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7069" w14:textId="1AF78039" w:rsidR="002F1582" w:rsidRPr="00485A7E" w:rsidRDefault="002F1582" w:rsidP="002F1582">
      <w:pPr>
        <w:jc w:val="center"/>
        <w:rPr>
          <w:b/>
          <w:sz w:val="40"/>
          <w:szCs w:val="40"/>
        </w:rPr>
      </w:pPr>
      <w:r w:rsidRPr="00485A7E">
        <w:rPr>
          <w:b/>
          <w:sz w:val="40"/>
          <w:szCs w:val="40"/>
        </w:rPr>
        <w:t xml:space="preserve">Substitution Chemistry in Odd-Electron </w:t>
      </w:r>
      <w:r w:rsidR="00035548">
        <w:rPr>
          <w:b/>
          <w:sz w:val="40"/>
          <w:szCs w:val="40"/>
        </w:rPr>
        <w:t>Ruthenium</w:t>
      </w:r>
      <w:r w:rsidRPr="00485A7E">
        <w:rPr>
          <w:b/>
          <w:sz w:val="40"/>
          <w:szCs w:val="40"/>
        </w:rPr>
        <w:t xml:space="preserve"> Carbonyl Complexes</w:t>
      </w:r>
    </w:p>
    <w:p w14:paraId="10B672D2" w14:textId="5B0BB4CF" w:rsidR="008617BC" w:rsidRPr="00C477D8" w:rsidRDefault="00485A7E" w:rsidP="00485A7E">
      <w:pPr>
        <w:spacing w:before="240" w:line="240" w:lineRule="auto"/>
      </w:pPr>
      <w:r>
        <w:t xml:space="preserve">Literature discussion of an article by Prof. Jason S. </w:t>
      </w:r>
      <w:proofErr w:type="spellStart"/>
      <w:r>
        <w:t>D’Acchioli</w:t>
      </w:r>
      <w:proofErr w:type="spellEnd"/>
      <w:r>
        <w:t>.</w:t>
      </w:r>
      <w:r>
        <w:rPr>
          <w:iCs/>
        </w:rPr>
        <w:t xml:space="preserve"> </w:t>
      </w:r>
      <w:r>
        <w:rPr>
          <w:i/>
        </w:rPr>
        <w:t xml:space="preserve">Organometallics. </w:t>
      </w:r>
      <w:r>
        <w:rPr>
          <w:b/>
          <w:bCs/>
          <w:iCs/>
        </w:rPr>
        <w:t>200</w:t>
      </w:r>
      <w:r w:rsidR="008617BC">
        <w:rPr>
          <w:b/>
          <w:bCs/>
          <w:iCs/>
        </w:rPr>
        <w:t>9</w:t>
      </w:r>
      <w:r>
        <w:rPr>
          <w:b/>
          <w:bCs/>
          <w:iCs/>
        </w:rPr>
        <w:t xml:space="preserve"> </w:t>
      </w:r>
      <w:r w:rsidR="008617BC">
        <w:rPr>
          <w:i/>
        </w:rPr>
        <w:t>28(2)</w:t>
      </w:r>
      <w:r>
        <w:rPr>
          <w:b/>
          <w:bCs/>
          <w:iCs/>
        </w:rPr>
        <w:t xml:space="preserve">, </w:t>
      </w:r>
      <w:r w:rsidR="008617BC">
        <w:rPr>
          <w:iCs/>
        </w:rPr>
        <w:t>418-424</w:t>
      </w:r>
      <w:r>
        <w:rPr>
          <w:iCs/>
        </w:rPr>
        <w:t>.</w:t>
      </w:r>
      <w:r w:rsidRPr="003A7793">
        <w:t xml:space="preserve"> </w:t>
      </w:r>
      <w:hyperlink r:id="rId8" w:history="1">
        <w:r w:rsidR="008617BC" w:rsidRPr="004110C0">
          <w:rPr>
            <w:rStyle w:val="Hyperlink"/>
          </w:rPr>
          <w:t>https://doi.org/10.1021/om800767g</w:t>
        </w:r>
      </w:hyperlink>
    </w:p>
    <w:p w14:paraId="29A255DF" w14:textId="3407BD9B" w:rsidR="002F1582" w:rsidRDefault="00485A7E" w:rsidP="00485A7E">
      <w:pPr>
        <w:rPr>
          <w:b/>
        </w:rPr>
      </w:pPr>
      <w:r>
        <w:t xml:space="preserve">This Learning Object is dedicated to Prof. </w:t>
      </w:r>
      <w:proofErr w:type="spellStart"/>
      <w:r w:rsidR="008617BC">
        <w:t>D’Acchioli</w:t>
      </w:r>
      <w:proofErr w:type="spellEnd"/>
      <w:r w:rsidR="008617BC">
        <w:t xml:space="preserve"> </w:t>
      </w:r>
      <w:r>
        <w:t xml:space="preserve"> as part of the </w:t>
      </w:r>
      <w:proofErr w:type="spellStart"/>
      <w:r>
        <w:t>VIPEr</w:t>
      </w:r>
      <w:proofErr w:type="spellEnd"/>
      <w:r>
        <w:t xml:space="preserve"> LGBTQ</w:t>
      </w:r>
      <w:r w:rsidR="008617BC">
        <w:t>IAN</w:t>
      </w:r>
      <w:r>
        <w:t>+ LO collection created in celebration of Pride Month (June) 2022.</w:t>
      </w:r>
    </w:p>
    <w:p w14:paraId="53C50AE0" w14:textId="77777777" w:rsidR="002F1582" w:rsidRPr="002F1582" w:rsidRDefault="002F1582">
      <w:pPr>
        <w:rPr>
          <w:b/>
        </w:rPr>
      </w:pPr>
      <w:r>
        <w:rPr>
          <w:b/>
        </w:rPr>
        <w:t>Introduction</w:t>
      </w:r>
    </w:p>
    <w:p w14:paraId="493F1C6D" w14:textId="14EFCD56" w:rsidR="00B04019" w:rsidRDefault="00633793">
      <w:r>
        <w:t xml:space="preserve">1. </w:t>
      </w:r>
      <w:r w:rsidR="000223C3">
        <w:t>Why would dissociation from a 19 e</w:t>
      </w:r>
      <w:r w:rsidR="000223C3">
        <w:rPr>
          <w:vertAlign w:val="superscript"/>
        </w:rPr>
        <w:t>-</w:t>
      </w:r>
      <w:r w:rsidR="000223C3">
        <w:t xml:space="preserve"> complex be expected to be faster than an 18 e</w:t>
      </w:r>
      <w:r w:rsidR="000223C3">
        <w:rPr>
          <w:vertAlign w:val="superscript"/>
        </w:rPr>
        <w:t>-</w:t>
      </w:r>
      <w:r w:rsidR="000223C3">
        <w:t xml:space="preserve"> complex?</w:t>
      </w:r>
    </w:p>
    <w:p w14:paraId="4EA50B72" w14:textId="77777777" w:rsidR="00D675DA" w:rsidRDefault="00D675DA"/>
    <w:p w14:paraId="45F67FDD" w14:textId="2CB4FEE3" w:rsidR="009D7423" w:rsidRDefault="00633793">
      <w:r>
        <w:t xml:space="preserve">2. </w:t>
      </w:r>
      <w:r w:rsidR="000223C3">
        <w:t xml:space="preserve">Please explain in your own words how </w:t>
      </w:r>
      <w:r w:rsidR="008C3E20">
        <w:t>ETC (</w:t>
      </w:r>
      <w:r w:rsidR="000223C3">
        <w:t>Scheme 2</w:t>
      </w:r>
      <w:r w:rsidR="008C3E20">
        <w:t>)</w:t>
      </w:r>
      <w:r w:rsidR="000223C3">
        <w:t xml:space="preserve"> is a special case of </w:t>
      </w:r>
      <w:r w:rsidR="008C3E20">
        <w:t xml:space="preserve">the ligand substitution mechanism shown in </w:t>
      </w:r>
      <w:r w:rsidR="000223C3">
        <w:t xml:space="preserve">Scheme 1 that can be set off </w:t>
      </w:r>
      <w:r w:rsidR="00761A70">
        <w:t xml:space="preserve">by </w:t>
      </w:r>
      <w:r w:rsidR="000223C3">
        <w:t xml:space="preserve">just a catalytic amount of external reductant. Your explanation should use half-reactions and a full-cell reaction </w:t>
      </w:r>
      <w:r w:rsidR="009D7423">
        <w:t>involving</w:t>
      </w:r>
      <w:r w:rsidR="000223C3">
        <w:t xml:space="preserve"> </w:t>
      </w:r>
      <w:r w:rsidR="008C3E20">
        <w:rPr>
          <w:i/>
        </w:rPr>
        <w:t>E</w:t>
      </w:r>
      <w:r w:rsidR="008C3E20">
        <w:rPr>
          <w:i/>
          <w:vertAlign w:val="superscript"/>
        </w:rPr>
        <w:t>0</w:t>
      </w:r>
      <w:r w:rsidR="008C3E20">
        <w:rPr>
          <w:i/>
          <w:vertAlign w:val="subscript"/>
        </w:rPr>
        <w:t>1</w:t>
      </w:r>
      <w:r w:rsidR="008C3E20">
        <w:rPr>
          <w:i/>
        </w:rPr>
        <w:t xml:space="preserve"> and E</w:t>
      </w:r>
      <w:r w:rsidR="008C3E20">
        <w:rPr>
          <w:i/>
          <w:vertAlign w:val="superscript"/>
        </w:rPr>
        <w:t>0</w:t>
      </w:r>
      <w:r w:rsidR="008C3E20">
        <w:rPr>
          <w:i/>
          <w:vertAlign w:val="subscript"/>
        </w:rPr>
        <w:t>2</w:t>
      </w:r>
      <w:r w:rsidR="009D7423">
        <w:t xml:space="preserve"> and the sign of the overall </w:t>
      </w:r>
      <w:r w:rsidR="009D7423">
        <w:rPr>
          <w:rFonts w:ascii="Symbol" w:hAnsi="Symbol"/>
        </w:rPr>
        <w:t></w:t>
      </w:r>
      <w:r w:rsidR="009D7423">
        <w:t>G</w:t>
      </w:r>
      <w:r w:rsidR="009D7423">
        <w:rPr>
          <w:vertAlign w:val="superscript"/>
        </w:rPr>
        <w:t>0</w:t>
      </w:r>
      <w:r w:rsidR="009D7423">
        <w:t xml:space="preserve"> for the process. </w:t>
      </w:r>
    </w:p>
    <w:p w14:paraId="59B04869" w14:textId="77777777" w:rsidR="00D675DA" w:rsidRDefault="00D675DA">
      <w:r>
        <w:br w:type="page"/>
      </w:r>
    </w:p>
    <w:p w14:paraId="5915DF9C" w14:textId="2C01BCAF" w:rsidR="009D7423" w:rsidRDefault="00633793" w:rsidP="009D7423">
      <w:r>
        <w:lastRenderedPageBreak/>
        <w:t xml:space="preserve">3. </w:t>
      </w:r>
      <w:r w:rsidR="009D7423">
        <w:t xml:space="preserve">The </w:t>
      </w:r>
      <w:r w:rsidR="009D7423">
        <w:rPr>
          <w:i/>
        </w:rPr>
        <w:t>indenyl effect</w:t>
      </w:r>
      <w:r w:rsidR="009D7423">
        <w:t xml:space="preserve"> referenced on p. 419 needs a little explanation. Because a 17 e</w:t>
      </w:r>
      <w:r w:rsidR="009D7423">
        <w:rPr>
          <w:vertAlign w:val="superscript"/>
        </w:rPr>
        <w:t>-</w:t>
      </w:r>
      <w:r w:rsidR="009D7423">
        <w:t>/19 e</w:t>
      </w:r>
      <w:r w:rsidR="009D7423">
        <w:rPr>
          <w:vertAlign w:val="superscript"/>
        </w:rPr>
        <w:t>-</w:t>
      </w:r>
      <w:r w:rsidR="009D7423">
        <w:t xml:space="preserve"> system can be a little confusing, please consider the 18e</w:t>
      </w:r>
      <w:r w:rsidR="009D7423">
        <w:rPr>
          <w:vertAlign w:val="superscript"/>
        </w:rPr>
        <w:t>-</w:t>
      </w:r>
      <w:r w:rsidR="009D7423">
        <w:t xml:space="preserve"> system </w:t>
      </w:r>
      <w:proofErr w:type="spellStart"/>
      <w:r w:rsidR="009D7423">
        <w:t>CpFe</w:t>
      </w:r>
      <w:proofErr w:type="spellEnd"/>
      <w:r w:rsidR="009D7423">
        <w:t>(CO)</w:t>
      </w:r>
      <w:r w:rsidR="009D7423">
        <w:rPr>
          <w:vertAlign w:val="subscript"/>
        </w:rPr>
        <w:t>2</w:t>
      </w:r>
      <w:r w:rsidR="009D7423">
        <w:t>Cl (</w:t>
      </w:r>
      <w:r w:rsidR="009D7423">
        <w:rPr>
          <w:b/>
        </w:rPr>
        <w:t>1</w:t>
      </w:r>
      <w:r w:rsidR="009D7423">
        <w:t>) and its analog (Ind)Fe(CO)</w:t>
      </w:r>
      <w:r w:rsidR="009D7423">
        <w:rPr>
          <w:vertAlign w:val="subscript"/>
        </w:rPr>
        <w:t>2</w:t>
      </w:r>
      <w:r w:rsidR="009D7423">
        <w:t>Cl (</w:t>
      </w:r>
      <w:r w:rsidR="009D7423">
        <w:rPr>
          <w:b/>
        </w:rPr>
        <w:t>2</w:t>
      </w:r>
      <w:r w:rsidR="009D7423">
        <w:t>), and imagine that we are adding [NBu</w:t>
      </w:r>
      <w:r w:rsidR="009D7423">
        <w:rPr>
          <w:vertAlign w:val="subscript"/>
        </w:rPr>
        <w:t>4</w:t>
      </w:r>
      <w:r w:rsidR="009D7423">
        <w:t xml:space="preserve">]Br to form </w:t>
      </w:r>
      <w:proofErr w:type="spellStart"/>
      <w:r w:rsidR="009D7423">
        <w:t>CpFe</w:t>
      </w:r>
      <w:proofErr w:type="spellEnd"/>
      <w:r w:rsidR="009D7423">
        <w:t>(CO)</w:t>
      </w:r>
      <w:r w:rsidR="009D7423">
        <w:rPr>
          <w:vertAlign w:val="subscript"/>
        </w:rPr>
        <w:t>2</w:t>
      </w:r>
      <w:r w:rsidR="009D7423">
        <w:t>Br (</w:t>
      </w:r>
      <w:r w:rsidR="009D7423" w:rsidRPr="009D7423">
        <w:rPr>
          <w:b/>
        </w:rPr>
        <w:t>3</w:t>
      </w:r>
      <w:r w:rsidR="009D7423">
        <w:t xml:space="preserve">) </w:t>
      </w:r>
      <w:r w:rsidR="009D7423" w:rsidRPr="009D7423">
        <w:t>or</w:t>
      </w:r>
      <w:r w:rsidR="009D7423">
        <w:t xml:space="preserve"> (Ind)Fe(CO)</w:t>
      </w:r>
      <w:r w:rsidR="009D7423">
        <w:rPr>
          <w:vertAlign w:val="subscript"/>
        </w:rPr>
        <w:t>2</w:t>
      </w:r>
      <w:r w:rsidR="009D7423">
        <w:t>Cl (</w:t>
      </w:r>
      <w:r w:rsidR="009D7423">
        <w:rPr>
          <w:b/>
        </w:rPr>
        <w:t>4</w:t>
      </w:r>
      <w:r w:rsidR="009D7423">
        <w:t xml:space="preserve">). </w:t>
      </w:r>
    </w:p>
    <w:p w14:paraId="3730557D" w14:textId="77777777" w:rsidR="009D7423" w:rsidRDefault="00633793" w:rsidP="00633793">
      <w:pPr>
        <w:ind w:firstLine="720"/>
      </w:pPr>
      <w:r>
        <w:t xml:space="preserve">a. </w:t>
      </w:r>
      <w:r w:rsidR="009D7423">
        <w:t xml:space="preserve">Please give an electron count for </w:t>
      </w:r>
      <w:r w:rsidR="009D7423" w:rsidRPr="00E8298A">
        <w:rPr>
          <w:b/>
        </w:rPr>
        <w:t>1</w:t>
      </w:r>
      <w:r w:rsidR="009D7423">
        <w:t>-</w:t>
      </w:r>
      <w:r w:rsidR="009D7423" w:rsidRPr="00E8298A">
        <w:rPr>
          <w:b/>
        </w:rPr>
        <w:t>4</w:t>
      </w:r>
      <w:r w:rsidR="009D7423">
        <w:t xml:space="preserve"> by the CBC method. </w:t>
      </w:r>
    </w:p>
    <w:p w14:paraId="108A080C" w14:textId="5AD6BEE2" w:rsidR="00102068" w:rsidRDefault="00102068" w:rsidP="00102068">
      <w:pPr>
        <w:ind w:firstLine="720"/>
        <w:rPr>
          <w:color w:val="FF0000"/>
        </w:rPr>
      </w:pPr>
    </w:p>
    <w:p w14:paraId="7B65BCAA" w14:textId="77777777" w:rsidR="00D675DA" w:rsidRPr="00102068" w:rsidRDefault="00D675DA" w:rsidP="00102068">
      <w:pPr>
        <w:ind w:firstLine="720"/>
        <w:rPr>
          <w:color w:val="FF0000"/>
        </w:rPr>
      </w:pPr>
    </w:p>
    <w:p w14:paraId="1A6371BA" w14:textId="77777777" w:rsidR="009D7423" w:rsidRDefault="00633793" w:rsidP="00633793">
      <w:pPr>
        <w:ind w:left="720"/>
      </w:pPr>
      <w:r>
        <w:t xml:space="preserve">b. </w:t>
      </w:r>
      <w:r w:rsidR="009D7423">
        <w:t xml:space="preserve">Please draw out a Lewis dot structure for the neutral Cp ligand, and circle the five electrons that normally bind to the metal. </w:t>
      </w:r>
    </w:p>
    <w:p w14:paraId="740EBD57" w14:textId="0903BA6D" w:rsidR="00102068" w:rsidRDefault="00102068" w:rsidP="00633793">
      <w:pPr>
        <w:ind w:left="720"/>
      </w:pPr>
    </w:p>
    <w:p w14:paraId="6F139407" w14:textId="77777777" w:rsidR="00D675DA" w:rsidRDefault="00D675DA" w:rsidP="00633793">
      <w:pPr>
        <w:ind w:left="720"/>
      </w:pPr>
    </w:p>
    <w:p w14:paraId="7482AB76" w14:textId="5D22C5BB" w:rsidR="009D7423" w:rsidRDefault="00633793" w:rsidP="00633793">
      <w:pPr>
        <w:ind w:left="720"/>
      </w:pPr>
      <w:r>
        <w:t xml:space="preserve">c. </w:t>
      </w:r>
      <w:r w:rsidR="009D7423">
        <w:t xml:space="preserve">Now please draw an </w:t>
      </w:r>
      <w:r w:rsidR="009D7423">
        <w:rPr>
          <w:rFonts w:ascii="Symbol" w:hAnsi="Symbol"/>
          <w:i/>
        </w:rPr>
        <w:t></w:t>
      </w:r>
      <w:r w:rsidR="009D7423" w:rsidRPr="009D7423">
        <w:rPr>
          <w:i/>
          <w:vertAlign w:val="superscript"/>
        </w:rPr>
        <w:t>3</w:t>
      </w:r>
      <w:r w:rsidR="009D7423">
        <w:t xml:space="preserve"> version of </w:t>
      </w:r>
      <w:r w:rsidR="009D7423">
        <w:rPr>
          <w:b/>
        </w:rPr>
        <w:t xml:space="preserve">1 </w:t>
      </w:r>
      <w:r w:rsidR="009D7423">
        <w:t xml:space="preserve">that we can call </w:t>
      </w:r>
      <w:r w:rsidR="009D7423">
        <w:rPr>
          <w:b/>
        </w:rPr>
        <w:t>1’</w:t>
      </w:r>
      <w:r w:rsidR="009D7423">
        <w:t xml:space="preserve">. What would be the electron count of this supposed intermediate? Why is this intermediate unfavorable relative to </w:t>
      </w:r>
      <w:r w:rsidR="009D7423">
        <w:rPr>
          <w:b/>
        </w:rPr>
        <w:t>1</w:t>
      </w:r>
      <w:r w:rsidR="009D7423">
        <w:t>?</w:t>
      </w:r>
    </w:p>
    <w:p w14:paraId="1A087412" w14:textId="5159A7E9" w:rsidR="00D675DA" w:rsidRDefault="00D675DA" w:rsidP="00633793">
      <w:pPr>
        <w:ind w:left="720"/>
      </w:pPr>
    </w:p>
    <w:p w14:paraId="778B7985" w14:textId="77777777" w:rsidR="00D675DA" w:rsidRDefault="00D675DA" w:rsidP="00633793">
      <w:pPr>
        <w:ind w:left="720"/>
      </w:pPr>
    </w:p>
    <w:p w14:paraId="0AF51B11" w14:textId="77777777" w:rsidR="009D7423" w:rsidRDefault="00633793" w:rsidP="00633793">
      <w:pPr>
        <w:ind w:left="720"/>
      </w:pPr>
      <w:r>
        <w:t xml:space="preserve">d. </w:t>
      </w:r>
      <w:r w:rsidR="009D7423">
        <w:t xml:space="preserve">Draw a mechanism for the conversion of </w:t>
      </w:r>
      <w:r w:rsidR="009D7423">
        <w:rPr>
          <w:b/>
        </w:rPr>
        <w:t>1</w:t>
      </w:r>
      <w:r w:rsidR="009D7423">
        <w:t xml:space="preserve"> to </w:t>
      </w:r>
      <w:r w:rsidR="009D7423">
        <w:rPr>
          <w:b/>
        </w:rPr>
        <w:t xml:space="preserve">3 </w:t>
      </w:r>
      <w:r w:rsidR="009D7423">
        <w:t xml:space="preserve">via </w:t>
      </w:r>
      <w:r w:rsidR="009D7423">
        <w:rPr>
          <w:b/>
        </w:rPr>
        <w:t>1’</w:t>
      </w:r>
      <w:r w:rsidR="009D7423">
        <w:t xml:space="preserve">, and give the electron count of each intermediate. </w:t>
      </w:r>
    </w:p>
    <w:p w14:paraId="781C0788" w14:textId="3317585B" w:rsidR="00F81503" w:rsidRDefault="00F81503" w:rsidP="00F81503">
      <w:pPr>
        <w:ind w:left="720"/>
      </w:pPr>
    </w:p>
    <w:p w14:paraId="08A79738" w14:textId="77777777" w:rsidR="0018531D" w:rsidRDefault="0018531D" w:rsidP="00633793">
      <w:pPr>
        <w:ind w:left="720"/>
      </w:pPr>
    </w:p>
    <w:p w14:paraId="418F9CA0" w14:textId="77777777" w:rsidR="0018531D" w:rsidRDefault="0018531D" w:rsidP="00633793">
      <w:pPr>
        <w:ind w:left="720"/>
      </w:pPr>
    </w:p>
    <w:p w14:paraId="6659DAA0" w14:textId="2060EDCD" w:rsidR="00E8298A" w:rsidRDefault="00633793" w:rsidP="00633793">
      <w:pPr>
        <w:ind w:left="720"/>
      </w:pPr>
      <w:r>
        <w:t xml:space="preserve">e. </w:t>
      </w:r>
      <w:r w:rsidR="00E8298A">
        <w:t xml:space="preserve">Please draw out a Lewis dot structure for the neutral indenyl ligand, and circle the five electrons that normally bind to the metal. </w:t>
      </w:r>
    </w:p>
    <w:p w14:paraId="20250D76" w14:textId="3CC1E864" w:rsidR="00F81503" w:rsidRDefault="00F81503" w:rsidP="00633793">
      <w:pPr>
        <w:ind w:left="720"/>
      </w:pPr>
    </w:p>
    <w:p w14:paraId="75FD0E94" w14:textId="77777777" w:rsidR="00D675DA" w:rsidRDefault="00D675DA" w:rsidP="00633793">
      <w:pPr>
        <w:ind w:left="720"/>
      </w:pPr>
    </w:p>
    <w:p w14:paraId="48821978" w14:textId="77777777" w:rsidR="00E8298A" w:rsidRDefault="00633793" w:rsidP="00633793">
      <w:pPr>
        <w:ind w:left="720"/>
      </w:pPr>
      <w:r>
        <w:t xml:space="preserve">f. </w:t>
      </w:r>
      <w:r w:rsidR="00E8298A">
        <w:t xml:space="preserve">Now please draw an </w:t>
      </w:r>
      <w:r w:rsidR="00E8298A">
        <w:rPr>
          <w:rFonts w:ascii="Symbol" w:hAnsi="Symbol"/>
          <w:i/>
        </w:rPr>
        <w:t></w:t>
      </w:r>
      <w:r w:rsidR="00E8298A" w:rsidRPr="009D7423">
        <w:rPr>
          <w:i/>
          <w:vertAlign w:val="superscript"/>
        </w:rPr>
        <w:t>3</w:t>
      </w:r>
      <w:r w:rsidR="00E8298A">
        <w:t xml:space="preserve"> version of </w:t>
      </w:r>
      <w:r w:rsidR="00E8298A">
        <w:rPr>
          <w:b/>
        </w:rPr>
        <w:t xml:space="preserve">2 </w:t>
      </w:r>
      <w:r w:rsidR="00E8298A">
        <w:t xml:space="preserve">that we can call </w:t>
      </w:r>
      <w:r w:rsidR="00E8298A">
        <w:rPr>
          <w:b/>
        </w:rPr>
        <w:t>2’</w:t>
      </w:r>
      <w:r w:rsidR="00E8298A">
        <w:t xml:space="preserve">. What would be the electron count of this supposed intermediate? Why is this intermediate more favorable than </w:t>
      </w:r>
      <w:r w:rsidR="00E8298A">
        <w:rPr>
          <w:b/>
        </w:rPr>
        <w:t>1’</w:t>
      </w:r>
      <w:r w:rsidR="00E8298A">
        <w:t xml:space="preserve">? How will this accelerate the conversion of </w:t>
      </w:r>
      <w:r w:rsidR="00E8298A">
        <w:rPr>
          <w:b/>
        </w:rPr>
        <w:t>2</w:t>
      </w:r>
      <w:r w:rsidR="00E8298A">
        <w:t>-&gt;</w:t>
      </w:r>
      <w:r w:rsidR="00E8298A">
        <w:rPr>
          <w:b/>
        </w:rPr>
        <w:t xml:space="preserve">4 </w:t>
      </w:r>
      <w:r w:rsidR="00E8298A">
        <w:t xml:space="preserve">relative to the conversion of </w:t>
      </w:r>
      <w:r w:rsidR="00E8298A">
        <w:rPr>
          <w:b/>
        </w:rPr>
        <w:t>1</w:t>
      </w:r>
      <w:r w:rsidR="00E8298A">
        <w:t>-&gt;</w:t>
      </w:r>
      <w:r w:rsidR="00E8298A">
        <w:rPr>
          <w:b/>
        </w:rPr>
        <w:t>3</w:t>
      </w:r>
      <w:r w:rsidR="00E8298A" w:rsidRPr="00E8298A">
        <w:t>?</w:t>
      </w:r>
    </w:p>
    <w:p w14:paraId="6FBEA35B" w14:textId="08254432" w:rsidR="00761A70" w:rsidRDefault="00D93DBF" w:rsidP="00DB728E">
      <w:pPr>
        <w:ind w:left="720"/>
      </w:pPr>
      <w:r>
        <w:t xml:space="preserve"> </w:t>
      </w:r>
    </w:p>
    <w:p w14:paraId="18B5F288" w14:textId="77777777" w:rsidR="00D675DA" w:rsidRDefault="00D675DA" w:rsidP="00DB728E">
      <w:pPr>
        <w:ind w:left="720"/>
      </w:pPr>
    </w:p>
    <w:p w14:paraId="3D28AF40" w14:textId="77777777" w:rsidR="00633793" w:rsidRDefault="00633793" w:rsidP="00E8298A">
      <w:r>
        <w:rPr>
          <w:b/>
        </w:rPr>
        <w:lastRenderedPageBreak/>
        <w:t>Electrochemistry</w:t>
      </w:r>
    </w:p>
    <w:p w14:paraId="5CD80151" w14:textId="7B9E41EA" w:rsidR="00633793" w:rsidRDefault="00633793" w:rsidP="00E8298A">
      <w:r>
        <w:t xml:space="preserve">4. </w:t>
      </w:r>
      <w:r w:rsidR="00A47B5F">
        <w:t>Figure 4 presents the reductive electrochemistry of [CpRu(CO)</w:t>
      </w:r>
      <w:r w:rsidR="00A47B5F">
        <w:rPr>
          <w:vertAlign w:val="subscript"/>
        </w:rPr>
        <w:t>3</w:t>
      </w:r>
      <w:r w:rsidR="00A47B5F">
        <w:t>]</w:t>
      </w:r>
      <w:r w:rsidR="00A47B5F">
        <w:rPr>
          <w:vertAlign w:val="superscript"/>
        </w:rPr>
        <w:t>+</w:t>
      </w:r>
      <w:r w:rsidR="00A47B5F">
        <w:t xml:space="preserve"> in CH</w:t>
      </w:r>
      <w:r w:rsidR="00A47B5F">
        <w:rPr>
          <w:vertAlign w:val="subscript"/>
        </w:rPr>
        <w:t>3</w:t>
      </w:r>
      <w:r w:rsidR="00A47B5F">
        <w:t>CN in (a) and the same compound in the presence of excess PPh</w:t>
      </w:r>
      <w:r w:rsidR="00A47B5F">
        <w:rPr>
          <w:vertAlign w:val="subscript"/>
        </w:rPr>
        <w:t>3</w:t>
      </w:r>
      <w:r w:rsidR="00A47B5F">
        <w:t xml:space="preserve"> in (b).  </w:t>
      </w:r>
      <w:r w:rsidR="00761A70">
        <w:t xml:space="preserve">At </w:t>
      </w:r>
      <w:r>
        <w:t>the bottom of p. 421, the authors describe a reaction in which [(Cp)Ru(CO)</w:t>
      </w:r>
      <w:r>
        <w:rPr>
          <w:vertAlign w:val="subscript"/>
        </w:rPr>
        <w:t>3</w:t>
      </w:r>
      <w:r>
        <w:t>]</w:t>
      </w:r>
      <w:r>
        <w:rPr>
          <w:vertAlign w:val="superscript"/>
        </w:rPr>
        <w:t>+</w:t>
      </w:r>
      <w:r>
        <w:t xml:space="preserve"> is converted by reduction in the presence of PPh</w:t>
      </w:r>
      <w:r>
        <w:rPr>
          <w:vertAlign w:val="subscript"/>
        </w:rPr>
        <w:t>3</w:t>
      </w:r>
      <w:r>
        <w:t xml:space="preserve"> to [(Cp)Ru(CO</w:t>
      </w:r>
      <w:r>
        <w:softHyphen/>
      </w:r>
      <w:r>
        <w:softHyphen/>
        <w:t>)</w:t>
      </w:r>
      <w:r>
        <w:softHyphen/>
      </w:r>
      <w:r>
        <w:rPr>
          <w:vertAlign w:val="subscript"/>
        </w:rPr>
        <w:t>2</w:t>
      </w:r>
      <w:r>
        <w:t>(PPh</w:t>
      </w:r>
      <w:r>
        <w:rPr>
          <w:vertAlign w:val="subscript"/>
        </w:rPr>
        <w:t>3</w:t>
      </w:r>
      <w:r>
        <w:t>)]</w:t>
      </w:r>
      <w:r>
        <w:rPr>
          <w:vertAlign w:val="superscript"/>
        </w:rPr>
        <w:t>+</w:t>
      </w:r>
      <w:r>
        <w:t xml:space="preserve"> by, “loss of CO from the 19-electron radical generated at -1.15 V, addition of PPh</w:t>
      </w:r>
      <w:r>
        <w:rPr>
          <w:vertAlign w:val="subscript"/>
        </w:rPr>
        <w:t>3</w:t>
      </w:r>
      <w:r>
        <w:t xml:space="preserve">, and ETC oxidation.” </w:t>
      </w:r>
    </w:p>
    <w:p w14:paraId="2A2548FA" w14:textId="17260002" w:rsidR="00A47B5F" w:rsidRDefault="00A47B5F" w:rsidP="00A47B5F">
      <w:pPr>
        <w:ind w:left="720"/>
      </w:pPr>
      <w:r w:rsidRPr="00035548">
        <w:t>a. The authors describe the reduction shown in (a) as chemically irreversible. What does this mean?</w:t>
      </w:r>
    </w:p>
    <w:p w14:paraId="27DB13D6" w14:textId="1A94BAAF" w:rsidR="00D675DA" w:rsidRDefault="00D675DA" w:rsidP="00A47B5F">
      <w:pPr>
        <w:ind w:left="720"/>
      </w:pPr>
    </w:p>
    <w:p w14:paraId="56CA790E" w14:textId="77777777" w:rsidR="00D675DA" w:rsidRPr="00035548" w:rsidRDefault="00D675DA" w:rsidP="00A47B5F">
      <w:pPr>
        <w:ind w:left="720"/>
      </w:pPr>
    </w:p>
    <w:p w14:paraId="43171AAE" w14:textId="3092F1BE" w:rsidR="002A6233" w:rsidRDefault="002A6233" w:rsidP="002A6233">
      <w:pPr>
        <w:ind w:left="720"/>
      </w:pPr>
      <w:r w:rsidRPr="00035548">
        <w:t>b. What is the initial (unstable) product that is formed upon reduction? Provide an electron count for this compound and postulate why the compound is unstable.</w:t>
      </w:r>
    </w:p>
    <w:p w14:paraId="1050CFD5" w14:textId="0741CEA3" w:rsidR="00D675DA" w:rsidRDefault="00D675DA" w:rsidP="002A6233">
      <w:pPr>
        <w:ind w:left="720"/>
      </w:pPr>
    </w:p>
    <w:p w14:paraId="02A0F5CC" w14:textId="77777777" w:rsidR="00D675DA" w:rsidRPr="00035548" w:rsidRDefault="00D675DA" w:rsidP="002A6233">
      <w:pPr>
        <w:ind w:left="720"/>
      </w:pPr>
    </w:p>
    <w:p w14:paraId="400F3B3C" w14:textId="74023786" w:rsidR="007F4C00" w:rsidRDefault="002A6233" w:rsidP="007F4C00">
      <w:pPr>
        <w:ind w:left="720"/>
      </w:pPr>
      <w:r w:rsidRPr="00035548">
        <w:t xml:space="preserve">c. The final resting fate of the metal after reduction is unclear, however, the authors suggest a likely first step in the decomposition pathway. A hint to this can be found in the second paragraph in section 3.3. What is the likely first </w:t>
      </w:r>
      <w:r w:rsidR="007F4C00" w:rsidRPr="00035548">
        <w:t>step in decomposition and why does reduction favor this step?</w:t>
      </w:r>
    </w:p>
    <w:p w14:paraId="60B70BFE" w14:textId="77777777" w:rsidR="00D675DA" w:rsidRDefault="00D675DA" w:rsidP="007F4C00">
      <w:pPr>
        <w:ind w:left="720"/>
      </w:pPr>
    </w:p>
    <w:p w14:paraId="03874C13" w14:textId="77777777" w:rsidR="00D675DA" w:rsidRPr="00035548" w:rsidRDefault="00D675DA" w:rsidP="007F4C00">
      <w:pPr>
        <w:ind w:left="720"/>
      </w:pPr>
    </w:p>
    <w:p w14:paraId="236E4B07" w14:textId="787E2C6C" w:rsidR="008B11A6" w:rsidRDefault="008B11A6" w:rsidP="007F4C00">
      <w:pPr>
        <w:ind w:left="720"/>
      </w:pPr>
      <w:r w:rsidRPr="00035548">
        <w:t>d. In the presence of excess PPh</w:t>
      </w:r>
      <w:r w:rsidRPr="00035548">
        <w:rPr>
          <w:vertAlign w:val="subscript"/>
        </w:rPr>
        <w:t>3</w:t>
      </w:r>
      <w:r w:rsidRPr="00035548">
        <w:t>, what likely happens to the product of the first step in the decomposition. Be sure to carefully track your electrons.</w:t>
      </w:r>
    </w:p>
    <w:p w14:paraId="1B7B1BEE" w14:textId="5CEB3421" w:rsidR="00D675DA" w:rsidRDefault="00D675DA" w:rsidP="007F4C00">
      <w:pPr>
        <w:ind w:left="720"/>
      </w:pPr>
    </w:p>
    <w:p w14:paraId="463BB872" w14:textId="77777777" w:rsidR="00D675DA" w:rsidRPr="00035548" w:rsidRDefault="00D675DA" w:rsidP="007F4C00">
      <w:pPr>
        <w:ind w:left="720"/>
      </w:pPr>
    </w:p>
    <w:p w14:paraId="755BD3F3" w14:textId="7C1FBAD0" w:rsidR="007F4C00" w:rsidRDefault="008B11A6" w:rsidP="007F4C00">
      <w:pPr>
        <w:ind w:left="720"/>
      </w:pPr>
      <w:r w:rsidRPr="00035548">
        <w:t>e</w:t>
      </w:r>
      <w:r w:rsidR="007F4C00" w:rsidRPr="00035548">
        <w:t>. in Figure 4, CV (b) shows two irreversible waves. Again, the second paragraph in section 3.3 provides some insight into what species is responsible for this wave. What compound gives the second reduction wave</w:t>
      </w:r>
      <w:r w:rsidR="00DD2FD1" w:rsidRPr="00035548">
        <w:t xml:space="preserve"> which occurs at -1.34 V</w:t>
      </w:r>
      <w:r w:rsidR="007F4C00" w:rsidRPr="00035548">
        <w:t>?</w:t>
      </w:r>
    </w:p>
    <w:p w14:paraId="684EAFC0" w14:textId="2DB9520F" w:rsidR="00D675DA" w:rsidRDefault="00D675DA" w:rsidP="007F4C00">
      <w:pPr>
        <w:ind w:left="720"/>
      </w:pPr>
    </w:p>
    <w:p w14:paraId="398DE636" w14:textId="77777777" w:rsidR="00D675DA" w:rsidRPr="00035548" w:rsidRDefault="00D675DA" w:rsidP="007F4C00">
      <w:pPr>
        <w:ind w:left="720"/>
      </w:pPr>
    </w:p>
    <w:p w14:paraId="4E2A0DCA" w14:textId="1ECE471E" w:rsidR="00C80DB3" w:rsidRPr="00035548" w:rsidRDefault="00C80DB3" w:rsidP="00C80DB3">
      <w:pPr>
        <w:ind w:left="720"/>
      </w:pPr>
      <w:r w:rsidRPr="00035548">
        <w:lastRenderedPageBreak/>
        <w:t>f. The reduction of [CpRu(CO)</w:t>
      </w:r>
      <w:r w:rsidRPr="00035548">
        <w:rPr>
          <w:vertAlign w:val="subscript"/>
        </w:rPr>
        <w:t>2</w:t>
      </w:r>
      <w:r w:rsidRPr="00035548">
        <w:t>(PPh</w:t>
      </w:r>
      <w:r w:rsidRPr="00035548">
        <w:rPr>
          <w:vertAlign w:val="subscript"/>
        </w:rPr>
        <w:t>3</w:t>
      </w:r>
      <w:r w:rsidRPr="00035548">
        <w:t>)]</w:t>
      </w:r>
      <w:r w:rsidRPr="00035548">
        <w:rPr>
          <w:vertAlign w:val="superscript"/>
        </w:rPr>
        <w:t>+</w:t>
      </w:r>
      <w:r w:rsidRPr="00035548">
        <w:t xml:space="preserve"> occurs at more negative potentials than the reduction of [CpRu(CO)</w:t>
      </w:r>
      <w:r w:rsidRPr="00035548">
        <w:rPr>
          <w:vertAlign w:val="subscript"/>
        </w:rPr>
        <w:t>3</w:t>
      </w:r>
      <w:r w:rsidRPr="00035548">
        <w:t>]</w:t>
      </w:r>
      <w:r w:rsidRPr="00035548">
        <w:rPr>
          <w:vertAlign w:val="superscript"/>
        </w:rPr>
        <w:t>+</w:t>
      </w:r>
      <w:r w:rsidRPr="00035548">
        <w:t>. What does this suggest about the electron donor ability of PPh</w:t>
      </w:r>
      <w:r w:rsidRPr="00035548">
        <w:rPr>
          <w:vertAlign w:val="subscript"/>
        </w:rPr>
        <w:t>3</w:t>
      </w:r>
      <w:r w:rsidRPr="00035548">
        <w:t xml:space="preserve"> compared to CO? Why?</w:t>
      </w:r>
    </w:p>
    <w:p w14:paraId="36D41B79" w14:textId="69540A87" w:rsidR="00C80DB3" w:rsidRDefault="00C80DB3" w:rsidP="00D675DA">
      <w:pPr>
        <w:rPr>
          <w:color w:val="FF0000"/>
        </w:rPr>
      </w:pPr>
    </w:p>
    <w:p w14:paraId="5824D587" w14:textId="77777777" w:rsidR="00D675DA" w:rsidRPr="00C80DB3" w:rsidRDefault="00D675DA" w:rsidP="00D675DA">
      <w:pPr>
        <w:rPr>
          <w:color w:val="FF0000"/>
        </w:rPr>
      </w:pPr>
    </w:p>
    <w:p w14:paraId="2E5A1A03" w14:textId="13C57A84" w:rsidR="007F4C00" w:rsidRDefault="00C80DB3" w:rsidP="007F4C00">
      <w:pPr>
        <w:ind w:left="720"/>
      </w:pPr>
      <w:r w:rsidRPr="00035548">
        <w:t>g</w:t>
      </w:r>
      <w:r w:rsidR="007F4C00" w:rsidRPr="00035548">
        <w:t xml:space="preserve">. </w:t>
      </w:r>
      <w:r w:rsidR="00DD2FD1" w:rsidRPr="00035548">
        <w:t>Consider the region between the two reduction waves in (b) (from about -1.15 V to -1.34 V). Based on your answers to b and d, what species are present in solution at this time.</w:t>
      </w:r>
    </w:p>
    <w:p w14:paraId="19F9C5B7" w14:textId="1E22B3F5" w:rsidR="00D675DA" w:rsidRDefault="00D675DA" w:rsidP="007F4C00">
      <w:pPr>
        <w:ind w:left="720"/>
      </w:pPr>
    </w:p>
    <w:p w14:paraId="345E7381" w14:textId="77777777" w:rsidR="00D675DA" w:rsidRPr="00035548" w:rsidRDefault="00D675DA" w:rsidP="007F4C00">
      <w:pPr>
        <w:ind w:left="720"/>
      </w:pPr>
    </w:p>
    <w:p w14:paraId="77DC567E" w14:textId="2681E9DE" w:rsidR="002D43AD" w:rsidRDefault="00C80DB3" w:rsidP="007F4C00">
      <w:pPr>
        <w:ind w:left="720"/>
      </w:pPr>
      <w:r w:rsidRPr="00035548">
        <w:t>h</w:t>
      </w:r>
      <w:r w:rsidR="008B11A6" w:rsidRPr="00035548">
        <w:t>. Consider your answers to parts d</w:t>
      </w:r>
      <w:r w:rsidR="00B74E8E">
        <w:t xml:space="preserve"> and e.</w:t>
      </w:r>
      <w:r w:rsidR="00035548">
        <w:t xml:space="preserve"> </w:t>
      </w:r>
      <w:r w:rsidR="00B74E8E">
        <w:t>Is the phosphine-containing product that you generate in d. the same as the species that is reduced in e.? How do you know that it is or isn’t the same?</w:t>
      </w:r>
    </w:p>
    <w:p w14:paraId="60F5A07F" w14:textId="182078E2" w:rsidR="00D675DA" w:rsidRDefault="00D675DA" w:rsidP="007F4C00">
      <w:pPr>
        <w:ind w:left="720"/>
      </w:pPr>
    </w:p>
    <w:p w14:paraId="30CA2B9A" w14:textId="77777777" w:rsidR="00D675DA" w:rsidRDefault="00D675DA" w:rsidP="007F4C00">
      <w:pPr>
        <w:ind w:left="720"/>
      </w:pPr>
    </w:p>
    <w:p w14:paraId="08EE2815" w14:textId="77777777" w:rsidR="00D675DA" w:rsidRPr="00035548" w:rsidRDefault="00D675DA" w:rsidP="007F4C00">
      <w:pPr>
        <w:ind w:left="720"/>
      </w:pPr>
    </w:p>
    <w:p w14:paraId="4BFB2A5B" w14:textId="3384665A" w:rsidR="007F4C00" w:rsidRDefault="00C80DB3" w:rsidP="007F4C00">
      <w:pPr>
        <w:ind w:left="720"/>
      </w:pPr>
      <w:r w:rsidRPr="00035548">
        <w:t>i</w:t>
      </w:r>
      <w:r w:rsidR="002D43AD" w:rsidRPr="00035548">
        <w:t>. In cyclic voltammetry, you are only observing species near the electrode surface. So, even though the potential is negative enough to reduce [CpRu(CO)</w:t>
      </w:r>
      <w:r w:rsidR="002D43AD" w:rsidRPr="00035548">
        <w:rPr>
          <w:vertAlign w:val="subscript"/>
        </w:rPr>
        <w:t>3</w:t>
      </w:r>
      <w:r w:rsidR="002D43AD" w:rsidRPr="00035548">
        <w:t>]</w:t>
      </w:r>
      <w:r w:rsidR="002D43AD" w:rsidRPr="00035548">
        <w:rPr>
          <w:vertAlign w:val="superscript"/>
        </w:rPr>
        <w:t>+</w:t>
      </w:r>
      <w:r w:rsidR="002D43AD" w:rsidRPr="00035548">
        <w:t xml:space="preserve">, only those </w:t>
      </w:r>
      <w:r w:rsidR="00035548">
        <w:t xml:space="preserve">molecules </w:t>
      </w:r>
      <w:r w:rsidR="002D43AD" w:rsidRPr="00035548">
        <w:t>near the electrode surface are reduced. This is important because it means that [CpRu(CO)</w:t>
      </w:r>
      <w:r w:rsidR="002D43AD" w:rsidRPr="00035548">
        <w:rPr>
          <w:vertAlign w:val="subscript"/>
        </w:rPr>
        <w:t>3</w:t>
      </w:r>
      <w:r w:rsidR="002D43AD" w:rsidRPr="00035548">
        <w:t>]</w:t>
      </w:r>
      <w:r w:rsidR="002D43AD" w:rsidRPr="00035548">
        <w:rPr>
          <w:vertAlign w:val="superscript"/>
        </w:rPr>
        <w:t>+</w:t>
      </w:r>
      <w:r w:rsidR="002D43AD" w:rsidRPr="00035548">
        <w:t xml:space="preserve"> is still present in the solution and could be used as a reactant. Suggest a chemical reaction that could convert the neutral PPh</w:t>
      </w:r>
      <w:r w:rsidR="002D43AD" w:rsidRPr="00035548">
        <w:rPr>
          <w:vertAlign w:val="subscript"/>
        </w:rPr>
        <w:t>3</w:t>
      </w:r>
      <w:r w:rsidR="002D43AD" w:rsidRPr="00035548">
        <w:t xml:space="preserve"> compound to the cationic PPh</w:t>
      </w:r>
      <w:r w:rsidR="002D43AD" w:rsidRPr="00035548">
        <w:rPr>
          <w:vertAlign w:val="subscript"/>
        </w:rPr>
        <w:t>3</w:t>
      </w:r>
      <w:r w:rsidR="002D43AD" w:rsidRPr="00035548">
        <w:t xml:space="preserve"> compound.</w:t>
      </w:r>
      <w:r w:rsidR="0018531D">
        <w:t xml:space="preserve"> (Hint: See Scheme 2!). </w:t>
      </w:r>
    </w:p>
    <w:p w14:paraId="7957516D" w14:textId="56F780F2" w:rsidR="00D675DA" w:rsidRDefault="00D675DA" w:rsidP="007F4C00">
      <w:pPr>
        <w:ind w:left="720"/>
      </w:pPr>
    </w:p>
    <w:p w14:paraId="701AA11F" w14:textId="48A420F7" w:rsidR="00D675DA" w:rsidRDefault="00D675DA" w:rsidP="007F4C00">
      <w:pPr>
        <w:ind w:left="720"/>
      </w:pPr>
    </w:p>
    <w:p w14:paraId="5B918390" w14:textId="77777777" w:rsidR="00D675DA" w:rsidRDefault="00D675DA" w:rsidP="007F4C00">
      <w:pPr>
        <w:ind w:left="720"/>
      </w:pPr>
      <w:bookmarkStart w:id="0" w:name="_GoBack"/>
      <w:bookmarkEnd w:id="0"/>
    </w:p>
    <w:p w14:paraId="77BF2765" w14:textId="77777777" w:rsidR="00D675DA" w:rsidRPr="00035548" w:rsidRDefault="00D675DA" w:rsidP="007F4C00">
      <w:pPr>
        <w:ind w:left="720"/>
      </w:pPr>
    </w:p>
    <w:p w14:paraId="08AC7B62" w14:textId="64AC0EB6" w:rsidR="00D675DA" w:rsidRDefault="00C80DB3" w:rsidP="007F4C00">
      <w:pPr>
        <w:ind w:left="720"/>
      </w:pPr>
      <w:r w:rsidRPr="00F56593">
        <w:t>j. Based on the electron donor ability of the PPh</w:t>
      </w:r>
      <w:r w:rsidRPr="00F56593">
        <w:rPr>
          <w:vertAlign w:val="subscript"/>
        </w:rPr>
        <w:t>3</w:t>
      </w:r>
      <w:r w:rsidRPr="00F56593">
        <w:t xml:space="preserve"> and CO ligands, why </w:t>
      </w:r>
      <w:r w:rsidR="00F56593">
        <w:t>would you expect your answer in</w:t>
      </w:r>
      <w:r w:rsidRPr="00F56593">
        <w:t xml:space="preserve"> part i </w:t>
      </w:r>
      <w:r w:rsidR="00F56593">
        <w:t>to be a spontaneous reaction</w:t>
      </w:r>
      <w:r w:rsidRPr="00F56593">
        <w:t>?</w:t>
      </w:r>
    </w:p>
    <w:p w14:paraId="37BD4D42" w14:textId="77777777" w:rsidR="00D675DA" w:rsidRDefault="00D675DA">
      <w:r>
        <w:br w:type="page"/>
      </w:r>
    </w:p>
    <w:p w14:paraId="5BD0647E" w14:textId="77777777" w:rsidR="00C80DB3" w:rsidRPr="00F56593" w:rsidRDefault="00C80DB3" w:rsidP="007F4C00">
      <w:pPr>
        <w:ind w:left="720"/>
      </w:pPr>
    </w:p>
    <w:p w14:paraId="6A3158C6" w14:textId="27B7A266" w:rsidR="002F1582" w:rsidRPr="002F1582" w:rsidRDefault="002F1582" w:rsidP="00E8298A">
      <w:pPr>
        <w:rPr>
          <w:b/>
        </w:rPr>
      </w:pPr>
      <w:r w:rsidRPr="002F1582">
        <w:rPr>
          <w:b/>
        </w:rPr>
        <w:t>DFT Investigations</w:t>
      </w:r>
    </w:p>
    <w:p w14:paraId="02279E24" w14:textId="7449C174" w:rsidR="00E8298A" w:rsidRDefault="00633793" w:rsidP="00E8298A">
      <w:r>
        <w:t xml:space="preserve">5. </w:t>
      </w:r>
      <w:r w:rsidR="002F1582">
        <w:t xml:space="preserve">Why would adding an electron to a LUMO that is predominantly CO </w:t>
      </w:r>
      <w:r w:rsidR="002F1582">
        <w:rPr>
          <w:rFonts w:ascii="Symbol" w:hAnsi="Symbol"/>
        </w:rPr>
        <w:t></w:t>
      </w:r>
      <w:r w:rsidR="002F1582">
        <w:t>* lead to ready CO dissociation? What does this suggest about the importance of back-donation or back-bonding to the metal-CO complex?</w:t>
      </w:r>
    </w:p>
    <w:p w14:paraId="4C8F6F3C" w14:textId="35AB2072" w:rsidR="00D675DA" w:rsidRDefault="00D675DA" w:rsidP="00E8298A"/>
    <w:p w14:paraId="0108927B" w14:textId="40E81CB9" w:rsidR="00D675DA" w:rsidRDefault="00D675DA" w:rsidP="00E8298A"/>
    <w:p w14:paraId="23A2CD36" w14:textId="37A7540E" w:rsidR="00D675DA" w:rsidRDefault="00D675DA" w:rsidP="00E8298A"/>
    <w:p w14:paraId="295062D9" w14:textId="0BECD66F" w:rsidR="00D675DA" w:rsidRDefault="00D675DA" w:rsidP="00E8298A"/>
    <w:p w14:paraId="17EB0B43" w14:textId="2F1BBFE4" w:rsidR="00D675DA" w:rsidRDefault="00D675DA" w:rsidP="00E8298A"/>
    <w:p w14:paraId="569D4A4B" w14:textId="77777777" w:rsidR="00D675DA" w:rsidRDefault="00D675DA" w:rsidP="00E8298A"/>
    <w:p w14:paraId="747E6E51" w14:textId="77777777" w:rsidR="002F1582" w:rsidRDefault="00633793" w:rsidP="00E8298A">
      <w:pPr>
        <w:rPr>
          <w:rFonts w:cstheme="minorHAnsi"/>
        </w:rPr>
      </w:pPr>
      <w:r>
        <w:rPr>
          <w:rFonts w:cstheme="minorHAnsi"/>
        </w:rPr>
        <w:t xml:space="preserve">6. </w:t>
      </w:r>
      <w:r w:rsidR="002F1582" w:rsidRPr="002F1582">
        <w:rPr>
          <w:rFonts w:cstheme="minorHAnsi"/>
        </w:rPr>
        <w:t>Why</w:t>
      </w:r>
      <w:r w:rsidR="002F1582">
        <w:rPr>
          <w:rFonts w:cstheme="minorHAnsi"/>
        </w:rPr>
        <w:t>, in the [(Ind)Fe(CO)</w:t>
      </w:r>
      <w:r w:rsidR="002F1582">
        <w:rPr>
          <w:rFonts w:cstheme="minorHAnsi"/>
          <w:vertAlign w:val="subscript"/>
        </w:rPr>
        <w:t>3</w:t>
      </w:r>
      <w:r w:rsidR="002F1582">
        <w:rPr>
          <w:rFonts w:cstheme="minorHAnsi"/>
        </w:rPr>
        <w:t>]</w:t>
      </w:r>
      <w:r w:rsidR="002F1582">
        <w:rPr>
          <w:rFonts w:cstheme="minorHAnsi"/>
          <w:vertAlign w:val="superscript"/>
        </w:rPr>
        <w:t>+</w:t>
      </w:r>
      <w:r w:rsidR="002F1582">
        <w:rPr>
          <w:rFonts w:cstheme="minorHAnsi"/>
        </w:rPr>
        <w:t xml:space="preserve"> case would the reducing electron being delocalized over the indenyl ligand reduce the likelihood of CO dissociation relative to the [</w:t>
      </w:r>
      <w:proofErr w:type="spellStart"/>
      <w:r w:rsidR="002F1582">
        <w:rPr>
          <w:rFonts w:cstheme="minorHAnsi"/>
        </w:rPr>
        <w:t>CpFe</w:t>
      </w:r>
      <w:proofErr w:type="spellEnd"/>
      <w:r w:rsidR="002F1582">
        <w:rPr>
          <w:rFonts w:cstheme="minorHAnsi"/>
        </w:rPr>
        <w:t>(CO)</w:t>
      </w:r>
      <w:r w:rsidR="002F1582">
        <w:rPr>
          <w:rFonts w:cstheme="minorHAnsi"/>
          <w:vertAlign w:val="subscript"/>
        </w:rPr>
        <w:t>3</w:t>
      </w:r>
      <w:r w:rsidR="002F1582">
        <w:rPr>
          <w:rFonts w:cstheme="minorHAnsi"/>
        </w:rPr>
        <w:t>]</w:t>
      </w:r>
      <w:r w:rsidR="002F1582">
        <w:rPr>
          <w:rFonts w:cstheme="minorHAnsi"/>
          <w:vertAlign w:val="superscript"/>
        </w:rPr>
        <w:t>+</w:t>
      </w:r>
      <w:r w:rsidR="002F1582">
        <w:rPr>
          <w:rFonts w:cstheme="minorHAnsi"/>
        </w:rPr>
        <w:t xml:space="preserve"> analog?</w:t>
      </w:r>
    </w:p>
    <w:p w14:paraId="61063B59" w14:textId="12A9BE22" w:rsidR="00E8298A" w:rsidRPr="002F1582" w:rsidRDefault="00E8298A" w:rsidP="00E8298A">
      <w:pPr>
        <w:rPr>
          <w:rFonts w:cstheme="minorHAnsi"/>
        </w:rPr>
      </w:pPr>
    </w:p>
    <w:p w14:paraId="471FAED5" w14:textId="77777777" w:rsidR="00E8298A" w:rsidRPr="002F1582" w:rsidRDefault="00E8298A">
      <w:pPr>
        <w:rPr>
          <w:rFonts w:cstheme="minorHAnsi"/>
        </w:rPr>
      </w:pPr>
    </w:p>
    <w:p w14:paraId="2582F1A1" w14:textId="77777777" w:rsidR="00E8298A" w:rsidRPr="002F1582" w:rsidRDefault="00E8298A">
      <w:pPr>
        <w:rPr>
          <w:rFonts w:cstheme="minorHAnsi"/>
        </w:rPr>
      </w:pPr>
    </w:p>
    <w:p w14:paraId="2B7C7592" w14:textId="77777777" w:rsidR="009D7423" w:rsidRPr="002F1582" w:rsidRDefault="009D7423">
      <w:pPr>
        <w:rPr>
          <w:rFonts w:cstheme="minorHAnsi"/>
        </w:rPr>
      </w:pPr>
    </w:p>
    <w:p w14:paraId="65EB402F" w14:textId="77777777" w:rsidR="000223C3" w:rsidRPr="002F1582" w:rsidRDefault="000223C3">
      <w:pPr>
        <w:rPr>
          <w:rFonts w:cstheme="minorHAnsi"/>
        </w:rPr>
      </w:pPr>
    </w:p>
    <w:sectPr w:rsidR="000223C3" w:rsidRPr="002F1582">
      <w:headerReference w:type="default"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5AF1" w16cex:dateUtc="2022-05-31T13:14:00Z"/>
  <w16cex:commentExtensible w16cex:durableId="26405E0E" w16cex:dateUtc="2022-05-31T13:27:00Z"/>
  <w16cex:commentExtensible w16cex:durableId="26405E94" w16cex:dateUtc="2022-05-31T13:29:00Z"/>
  <w16cex:commentExtensible w16cex:durableId="26406049" w16cex:dateUtc="2022-05-31T13:37:00Z"/>
  <w16cex:commentExtensible w16cex:durableId="26406172" w16cex:dateUtc="2022-05-31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C460" w14:textId="77777777" w:rsidR="00BA61B0" w:rsidRDefault="00BA61B0" w:rsidP="002F1582">
      <w:pPr>
        <w:spacing w:after="0" w:line="240" w:lineRule="auto"/>
      </w:pPr>
      <w:r>
        <w:separator/>
      </w:r>
    </w:p>
  </w:endnote>
  <w:endnote w:type="continuationSeparator" w:id="0">
    <w:p w14:paraId="4743D850" w14:textId="77777777" w:rsidR="00BA61B0" w:rsidRDefault="00BA61B0" w:rsidP="002F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024231"/>
      <w:docPartObj>
        <w:docPartGallery w:val="Page Numbers (Bottom of Page)"/>
        <w:docPartUnique/>
      </w:docPartObj>
    </w:sdtPr>
    <w:sdtEndPr>
      <w:rPr>
        <w:noProof/>
      </w:rPr>
    </w:sdtEndPr>
    <w:sdtContent>
      <w:p w14:paraId="53DD5987" w14:textId="0AD8A733" w:rsidR="008617BC" w:rsidRDefault="00861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CBF62" w14:textId="77777777" w:rsidR="008617BC" w:rsidRDefault="00861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669BF" w14:textId="77777777" w:rsidR="00BA61B0" w:rsidRDefault="00BA61B0" w:rsidP="002F1582">
      <w:pPr>
        <w:spacing w:after="0" w:line="240" w:lineRule="auto"/>
      </w:pPr>
      <w:r>
        <w:separator/>
      </w:r>
    </w:p>
  </w:footnote>
  <w:footnote w:type="continuationSeparator" w:id="0">
    <w:p w14:paraId="67CECEEE" w14:textId="77777777" w:rsidR="00BA61B0" w:rsidRDefault="00BA61B0" w:rsidP="002F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0F4D" w14:textId="47750F93" w:rsidR="00485A7E" w:rsidRPr="00485A7E" w:rsidRDefault="00485A7E" w:rsidP="00485A7E">
    <w:pPr>
      <w:spacing w:before="240" w:after="240"/>
      <w:rPr>
        <w:color w:val="1155CC"/>
        <w:sz w:val="20"/>
        <w:szCs w:val="20"/>
        <w:u w:val="single"/>
      </w:rPr>
    </w:pPr>
    <w:r>
      <w:rPr>
        <w:sz w:val="20"/>
        <w:szCs w:val="20"/>
      </w:rPr>
      <w:t xml:space="preserve">Created by Nancy S. B. Williams, </w:t>
    </w:r>
    <w:r w:rsidRPr="00485A7E">
      <w:rPr>
        <w:sz w:val="20"/>
        <w:szCs w:val="20"/>
      </w:rPr>
      <w:t xml:space="preserve">Keck Science Department of Claremont McKenna, Pitzer, and Scripps Colleges </w:t>
    </w:r>
    <w:r>
      <w:rPr>
        <w:sz w:val="20"/>
        <w:szCs w:val="20"/>
      </w:rPr>
      <w:t>(</w:t>
    </w:r>
    <w:hyperlink r:id="rId1" w:history="1">
      <w:r w:rsidRPr="00485A7E">
        <w:rPr>
          <w:rStyle w:val="Hyperlink"/>
        </w:rPr>
        <w:t>nwilliams@kecksci.claremont</w:t>
      </w:r>
    </w:hyperlink>
    <w:r>
      <w:rPr>
        <w:sz w:val="20"/>
        <w:szCs w:val="20"/>
      </w:rPr>
      <w:t xml:space="preserve">) and </w:t>
    </w:r>
    <w:r w:rsidR="008617BC">
      <w:rPr>
        <w:sz w:val="20"/>
        <w:szCs w:val="20"/>
      </w:rPr>
      <w:t>Chip Nataro, Lafayette College (</w:t>
    </w:r>
    <w:hyperlink r:id="rId2" w:history="1">
      <w:r w:rsidR="008617BC" w:rsidRPr="004110C0">
        <w:rPr>
          <w:rStyle w:val="Hyperlink"/>
          <w:sz w:val="20"/>
          <w:szCs w:val="20"/>
        </w:rPr>
        <w:t>nataroc@lafayette.edu</w:t>
      </w:r>
    </w:hyperlink>
    <w:r w:rsidR="008617BC">
      <w:rPr>
        <w:sz w:val="20"/>
        <w:szCs w:val="20"/>
      </w:rPr>
      <w:t xml:space="preserve">) </w:t>
    </w:r>
    <w:r>
      <w:rPr>
        <w:sz w:val="20"/>
        <w:szCs w:val="20"/>
      </w:rPr>
      <w:t xml:space="preserve">posted on </w:t>
    </w:r>
    <w:proofErr w:type="spellStart"/>
    <w:r>
      <w:rPr>
        <w:sz w:val="20"/>
        <w:szCs w:val="20"/>
      </w:rPr>
      <w:t>VIPEr</w:t>
    </w:r>
    <w:proofErr w:type="spellEnd"/>
    <w:r>
      <w:rPr>
        <w:sz w:val="20"/>
        <w:szCs w:val="20"/>
      </w:rPr>
      <w:t xml:space="preserve"> (</w:t>
    </w:r>
    <w:hyperlink r:id="rId3">
      <w:r>
        <w:rPr>
          <w:color w:val="1155CC"/>
          <w:sz w:val="20"/>
          <w:szCs w:val="20"/>
          <w:u w:val="single"/>
        </w:rPr>
        <w:t>www.ionicviper.org</w:t>
      </w:r>
    </w:hyperlink>
    <w:r>
      <w:rPr>
        <w:sz w:val="20"/>
        <w:szCs w:val="20"/>
      </w:rPr>
      <w:t xml:space="preserve">) on May </w:t>
    </w:r>
    <w:r w:rsidR="00035548">
      <w:rPr>
        <w:sz w:val="20"/>
        <w:szCs w:val="20"/>
      </w:rPr>
      <w:t>30</w:t>
    </w:r>
    <w:r>
      <w:rPr>
        <w:sz w:val="20"/>
        <w:szCs w:val="20"/>
      </w:rPr>
      <w:t>, 2022.  Copyright 2022.  This work is licensed under the Creative Commons Attribution Non-commercial Share Alike License. To view a copy of this license visit</w:t>
    </w:r>
    <w:hyperlink r:id="rId4">
      <w:r>
        <w:t xml:space="preserve"> </w:t>
      </w:r>
    </w:hyperlink>
    <w:hyperlink r:id="rId5">
      <w:r>
        <w:rPr>
          <w:color w:val="954F72"/>
          <w:highlight w:val="white"/>
          <w:u w:val="single"/>
        </w:rPr>
        <w:t>https://creativecommons.org/licenses/by-nc-sa/4.0/</w:t>
      </w:r>
    </w:hyperlink>
  </w:p>
  <w:p w14:paraId="38E2EA86" w14:textId="77777777" w:rsidR="00485A7E" w:rsidRDefault="00485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A4189"/>
    <w:multiLevelType w:val="hybridMultilevel"/>
    <w:tmpl w:val="8EB674D4"/>
    <w:lvl w:ilvl="0" w:tplc="14509D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44350"/>
    <w:multiLevelType w:val="hybridMultilevel"/>
    <w:tmpl w:val="19923988"/>
    <w:lvl w:ilvl="0" w:tplc="E2FC73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6E16DF"/>
    <w:multiLevelType w:val="hybridMultilevel"/>
    <w:tmpl w:val="FCF62532"/>
    <w:lvl w:ilvl="0" w:tplc="9EA6DA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C3"/>
    <w:rsid w:val="00016C89"/>
    <w:rsid w:val="000223C3"/>
    <w:rsid w:val="00035548"/>
    <w:rsid w:val="000D0469"/>
    <w:rsid w:val="00102068"/>
    <w:rsid w:val="0018531D"/>
    <w:rsid w:val="001D655D"/>
    <w:rsid w:val="00254583"/>
    <w:rsid w:val="002A6233"/>
    <w:rsid w:val="002D43AD"/>
    <w:rsid w:val="002F1582"/>
    <w:rsid w:val="00485A7E"/>
    <w:rsid w:val="004E6845"/>
    <w:rsid w:val="005555B7"/>
    <w:rsid w:val="00594DAA"/>
    <w:rsid w:val="00633793"/>
    <w:rsid w:val="00643C1B"/>
    <w:rsid w:val="006566EC"/>
    <w:rsid w:val="006B1332"/>
    <w:rsid w:val="00761A70"/>
    <w:rsid w:val="007F4C00"/>
    <w:rsid w:val="008617BC"/>
    <w:rsid w:val="008B11A6"/>
    <w:rsid w:val="008C3E20"/>
    <w:rsid w:val="008C674D"/>
    <w:rsid w:val="00942754"/>
    <w:rsid w:val="009D7423"/>
    <w:rsid w:val="00A47B5F"/>
    <w:rsid w:val="00B04019"/>
    <w:rsid w:val="00B74E8E"/>
    <w:rsid w:val="00BA61B0"/>
    <w:rsid w:val="00C3050E"/>
    <w:rsid w:val="00C477D8"/>
    <w:rsid w:val="00C80DB3"/>
    <w:rsid w:val="00CE19E7"/>
    <w:rsid w:val="00CF7B32"/>
    <w:rsid w:val="00D675DA"/>
    <w:rsid w:val="00D74263"/>
    <w:rsid w:val="00D93DBF"/>
    <w:rsid w:val="00DB728E"/>
    <w:rsid w:val="00DD2FD1"/>
    <w:rsid w:val="00E14662"/>
    <w:rsid w:val="00E8298A"/>
    <w:rsid w:val="00F56593"/>
    <w:rsid w:val="00F81503"/>
    <w:rsid w:val="00FD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467C"/>
  <w15:chartTrackingRefBased/>
  <w15:docId w15:val="{6172BCFD-2F2F-4D8E-BC3D-6996667E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82"/>
  </w:style>
  <w:style w:type="paragraph" w:styleId="Footer">
    <w:name w:val="footer"/>
    <w:basedOn w:val="Normal"/>
    <w:link w:val="FooterChar"/>
    <w:uiPriority w:val="99"/>
    <w:unhideWhenUsed/>
    <w:rsid w:val="002F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82"/>
  </w:style>
  <w:style w:type="character" w:styleId="PlaceholderText">
    <w:name w:val="Placeholder Text"/>
    <w:basedOn w:val="DefaultParagraphFont"/>
    <w:uiPriority w:val="99"/>
    <w:semiHidden/>
    <w:rsid w:val="00942754"/>
    <w:rPr>
      <w:color w:val="808080"/>
    </w:rPr>
  </w:style>
  <w:style w:type="character" w:styleId="Hyperlink">
    <w:name w:val="Hyperlink"/>
    <w:basedOn w:val="DefaultParagraphFont"/>
    <w:uiPriority w:val="99"/>
    <w:unhideWhenUsed/>
    <w:rsid w:val="00485A7E"/>
    <w:rPr>
      <w:color w:val="0563C1" w:themeColor="hyperlink"/>
      <w:u w:val="single"/>
    </w:rPr>
  </w:style>
  <w:style w:type="character" w:styleId="UnresolvedMention">
    <w:name w:val="Unresolved Mention"/>
    <w:basedOn w:val="DefaultParagraphFont"/>
    <w:uiPriority w:val="99"/>
    <w:semiHidden/>
    <w:unhideWhenUsed/>
    <w:rsid w:val="00485A7E"/>
    <w:rPr>
      <w:color w:val="605E5C"/>
      <w:shd w:val="clear" w:color="auto" w:fill="E1DFDD"/>
    </w:rPr>
  </w:style>
  <w:style w:type="character" w:styleId="FollowedHyperlink">
    <w:name w:val="FollowedHyperlink"/>
    <w:basedOn w:val="DefaultParagraphFont"/>
    <w:uiPriority w:val="99"/>
    <w:semiHidden/>
    <w:unhideWhenUsed/>
    <w:rsid w:val="008617BC"/>
    <w:rPr>
      <w:color w:val="954F72" w:themeColor="followedHyperlink"/>
      <w:u w:val="single"/>
    </w:rPr>
  </w:style>
  <w:style w:type="character" w:styleId="CommentReference">
    <w:name w:val="annotation reference"/>
    <w:basedOn w:val="DefaultParagraphFont"/>
    <w:uiPriority w:val="99"/>
    <w:semiHidden/>
    <w:unhideWhenUsed/>
    <w:rsid w:val="006B1332"/>
    <w:rPr>
      <w:sz w:val="16"/>
      <w:szCs w:val="16"/>
    </w:rPr>
  </w:style>
  <w:style w:type="paragraph" w:styleId="CommentText">
    <w:name w:val="annotation text"/>
    <w:basedOn w:val="Normal"/>
    <w:link w:val="CommentTextChar"/>
    <w:uiPriority w:val="99"/>
    <w:unhideWhenUsed/>
    <w:rsid w:val="006B1332"/>
    <w:pPr>
      <w:spacing w:line="240" w:lineRule="auto"/>
    </w:pPr>
    <w:rPr>
      <w:sz w:val="20"/>
      <w:szCs w:val="20"/>
    </w:rPr>
  </w:style>
  <w:style w:type="character" w:customStyle="1" w:styleId="CommentTextChar">
    <w:name w:val="Comment Text Char"/>
    <w:basedOn w:val="DefaultParagraphFont"/>
    <w:link w:val="CommentText"/>
    <w:uiPriority w:val="99"/>
    <w:rsid w:val="006B1332"/>
    <w:rPr>
      <w:sz w:val="20"/>
      <w:szCs w:val="20"/>
    </w:rPr>
  </w:style>
  <w:style w:type="paragraph" w:styleId="CommentSubject">
    <w:name w:val="annotation subject"/>
    <w:basedOn w:val="CommentText"/>
    <w:next w:val="CommentText"/>
    <w:link w:val="CommentSubjectChar"/>
    <w:uiPriority w:val="99"/>
    <w:semiHidden/>
    <w:unhideWhenUsed/>
    <w:rsid w:val="006B1332"/>
    <w:rPr>
      <w:b/>
      <w:bCs/>
    </w:rPr>
  </w:style>
  <w:style w:type="character" w:customStyle="1" w:styleId="CommentSubjectChar">
    <w:name w:val="Comment Subject Char"/>
    <w:basedOn w:val="CommentTextChar"/>
    <w:link w:val="CommentSubject"/>
    <w:uiPriority w:val="99"/>
    <w:semiHidden/>
    <w:rsid w:val="006B1332"/>
    <w:rPr>
      <w:b/>
      <w:bCs/>
      <w:sz w:val="20"/>
      <w:szCs w:val="20"/>
    </w:rPr>
  </w:style>
  <w:style w:type="paragraph" w:styleId="Revision">
    <w:name w:val="Revision"/>
    <w:hidden/>
    <w:uiPriority w:val="99"/>
    <w:semiHidden/>
    <w:rsid w:val="006B1332"/>
    <w:pPr>
      <w:spacing w:after="0" w:line="240" w:lineRule="auto"/>
    </w:pPr>
  </w:style>
  <w:style w:type="paragraph" w:styleId="ListParagraph">
    <w:name w:val="List Paragraph"/>
    <w:basedOn w:val="Normal"/>
    <w:uiPriority w:val="34"/>
    <w:qFormat/>
    <w:rsid w:val="00C80DB3"/>
    <w:pPr>
      <w:ind w:left="720"/>
      <w:contextualSpacing/>
    </w:pPr>
  </w:style>
  <w:style w:type="paragraph" w:styleId="BalloonText">
    <w:name w:val="Balloon Text"/>
    <w:basedOn w:val="Normal"/>
    <w:link w:val="BalloonTextChar"/>
    <w:uiPriority w:val="99"/>
    <w:semiHidden/>
    <w:unhideWhenUsed/>
    <w:rsid w:val="00035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om800767g"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onicviper.org/" TargetMode="External"/><Relationship Id="rId2" Type="http://schemas.openxmlformats.org/officeDocument/2006/relationships/hyperlink" Target="mailto:nataroc@lafayette.edu" TargetMode="External"/><Relationship Id="rId1" Type="http://schemas.openxmlformats.org/officeDocument/2006/relationships/hyperlink" Target="file:///C:\Users\topaz\Downloads\nwilliams@kecksci.claremont" TargetMode="External"/><Relationship Id="rId5" Type="http://schemas.openxmlformats.org/officeDocument/2006/relationships/hyperlink" Target="https://creativecommons.org/licenses/by-nc-sa/4.0/" TargetMode="External"/><Relationship Id="rId4"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3AF3-12B5-45C4-8915-370CACCB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4193</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S.B. Williams</dc:creator>
  <cp:keywords/>
  <dc:description/>
  <cp:lastModifiedBy>Nancy S.B. Williams</cp:lastModifiedBy>
  <cp:revision>2</cp:revision>
  <dcterms:created xsi:type="dcterms:W3CDTF">2022-05-31T18:08:00Z</dcterms:created>
  <dcterms:modified xsi:type="dcterms:W3CDTF">2022-05-31T18:08:00Z</dcterms:modified>
</cp:coreProperties>
</file>