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92B0" w14:textId="2DB5482F" w:rsidR="00967F2E" w:rsidRDefault="00D571EE" w:rsidP="00967F2E">
      <w:r>
        <w:t xml:space="preserve">This </w:t>
      </w:r>
      <w:r w:rsidR="00885D69">
        <w:t>paper</w:t>
      </w:r>
      <w:r w:rsidR="00967F2E">
        <w:t xml:space="preserve"> (</w:t>
      </w:r>
      <w:r>
        <w:rPr>
          <w:i/>
        </w:rPr>
        <w:t xml:space="preserve">J. </w:t>
      </w:r>
      <w:proofErr w:type="spellStart"/>
      <w:r w:rsidR="00885D69">
        <w:rPr>
          <w:i/>
        </w:rPr>
        <w:t>Organomet</w:t>
      </w:r>
      <w:proofErr w:type="spellEnd"/>
      <w:r w:rsidR="00885D69">
        <w:rPr>
          <w:i/>
        </w:rPr>
        <w:t>. Chem</w:t>
      </w:r>
      <w:r>
        <w:rPr>
          <w:i/>
        </w:rPr>
        <w:t>.</w:t>
      </w:r>
      <w:r w:rsidR="00967F2E">
        <w:rPr>
          <w:i/>
        </w:rPr>
        <w:t xml:space="preserve"> </w:t>
      </w:r>
      <w:r w:rsidR="00967F2E">
        <w:rPr>
          <w:b/>
        </w:rPr>
        <w:t>20</w:t>
      </w:r>
      <w:r w:rsidR="00885D69">
        <w:rPr>
          <w:b/>
        </w:rPr>
        <w:t>22</w:t>
      </w:r>
      <w:r w:rsidR="00967F2E">
        <w:t xml:space="preserve">, </w:t>
      </w:r>
      <w:r w:rsidR="00885D69">
        <w:rPr>
          <w:i/>
        </w:rPr>
        <w:t>965-966</w:t>
      </w:r>
      <w:r>
        <w:t xml:space="preserve">, </w:t>
      </w:r>
      <w:r w:rsidR="00885D69">
        <w:t>122317</w:t>
      </w:r>
      <w:r w:rsidR="00967F2E">
        <w:t xml:space="preserve">) </w:t>
      </w:r>
      <w:r>
        <w:t xml:space="preserve">describes </w:t>
      </w:r>
      <w:r w:rsidR="00885D69">
        <w:t xml:space="preserve">the synthesis and reactivity of four-coordinate iridium compound with a tridentate ligand. This ligand is </w:t>
      </w:r>
      <w:r w:rsidR="00561D74">
        <w:t xml:space="preserve">referred to in the paper as a pincer ligand which are a general class of tridentate ligands that coordinate in a </w:t>
      </w:r>
      <w:proofErr w:type="spellStart"/>
      <w:r w:rsidR="00561D74">
        <w:rPr>
          <w:i/>
          <w:iCs/>
        </w:rPr>
        <w:t>mer</w:t>
      </w:r>
      <w:proofErr w:type="spellEnd"/>
      <w:r w:rsidR="00561D74">
        <w:t>- arrangement</w:t>
      </w:r>
      <w:r>
        <w:t>.</w:t>
      </w:r>
      <w:r w:rsidR="00561D74">
        <w:t xml:space="preserve"> More specifically, this is called a POCOP ligand with the P and C representing the atoms coordinating to the metal center and the O representing that there is an oxygen atom between the atoms that coordinate. The carbon atoms are ignored in this shorthand method.</w:t>
      </w:r>
      <w:r>
        <w:t xml:space="preserve"> </w:t>
      </w:r>
      <w:r w:rsidR="00885D69">
        <w:t>While there is certainly lots more that can be unpacked from this paper, Figure 2 and reaction 3 of the paper are the focus of this literature discussion</w:t>
      </w:r>
      <w:r w:rsidR="00C561D0">
        <w:t>.</w:t>
      </w:r>
    </w:p>
    <w:p w14:paraId="7A0E01C1" w14:textId="77777777" w:rsidR="00347904" w:rsidRDefault="00347904" w:rsidP="000822F1"/>
    <w:p w14:paraId="05164D9B" w14:textId="09FB71BF" w:rsidR="00885D69" w:rsidRDefault="00885D69" w:rsidP="000822F1">
      <w:pPr>
        <w:numPr>
          <w:ilvl w:val="0"/>
          <w:numId w:val="1"/>
        </w:numPr>
      </w:pPr>
      <w:r>
        <w:t xml:space="preserve">Classify the compound shown below. Determine the electron count, valence number, ligand bond number and </w:t>
      </w:r>
      <w:proofErr w:type="spellStart"/>
      <w:r>
        <w:t>d</w:t>
      </w:r>
      <w:r>
        <w:rPr>
          <w:vertAlign w:val="superscript"/>
        </w:rPr>
        <w:t>n</w:t>
      </w:r>
      <w:proofErr w:type="spellEnd"/>
      <w:r>
        <w:t xml:space="preserve"> count for the iridium.</w:t>
      </w:r>
    </w:p>
    <w:p w14:paraId="34B03F78" w14:textId="77777777" w:rsidR="00885D69" w:rsidRDefault="00885D69" w:rsidP="00885D69">
      <w:pPr>
        <w:ind w:left="720"/>
      </w:pPr>
    </w:p>
    <w:tbl>
      <w:tblPr>
        <w:tblStyle w:val="TableGrid"/>
        <w:tblW w:w="30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tblGrid>
      <w:tr w:rsidR="001D5D54" w14:paraId="3ACCDAEB" w14:textId="77777777" w:rsidTr="001D5D54">
        <w:trPr>
          <w:trHeight w:val="276"/>
        </w:trPr>
        <w:tc>
          <w:tcPr>
            <w:tcW w:w="3040" w:type="dxa"/>
            <w:vMerge w:val="restart"/>
          </w:tcPr>
          <w:p w14:paraId="58A5D0E7" w14:textId="43990D1D" w:rsidR="001D5D54" w:rsidRDefault="001D5D54" w:rsidP="00885D69">
            <w:r>
              <w:object w:dxaOrig="3306" w:dyaOrig="2747" w14:anchorId="32E86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08.75pt" o:ole="">
                  <v:imagedata r:id="rId7" o:title=""/>
                </v:shape>
                <o:OLEObject Type="Embed" ProgID="ChemDraw_x64.Document.6.0" ShapeID="_x0000_i1025" DrawAspect="Content" ObjectID="_1823059645" r:id="rId8"/>
              </w:object>
            </w:r>
          </w:p>
        </w:tc>
      </w:tr>
      <w:tr w:rsidR="001D5D54" w14:paraId="06074C82" w14:textId="77777777" w:rsidTr="001D5D54">
        <w:trPr>
          <w:trHeight w:val="276"/>
        </w:trPr>
        <w:tc>
          <w:tcPr>
            <w:tcW w:w="3040" w:type="dxa"/>
            <w:vMerge/>
          </w:tcPr>
          <w:p w14:paraId="52D69240" w14:textId="77777777" w:rsidR="001D5D54" w:rsidRDefault="001D5D54" w:rsidP="00885D69"/>
        </w:tc>
      </w:tr>
      <w:tr w:rsidR="001D5D54" w14:paraId="5905C3ED" w14:textId="77777777" w:rsidTr="001D5D54">
        <w:trPr>
          <w:trHeight w:val="276"/>
        </w:trPr>
        <w:tc>
          <w:tcPr>
            <w:tcW w:w="3040" w:type="dxa"/>
            <w:vMerge/>
          </w:tcPr>
          <w:p w14:paraId="53E7B29B" w14:textId="77777777" w:rsidR="001D5D54" w:rsidRDefault="001D5D54" w:rsidP="00885D69"/>
        </w:tc>
      </w:tr>
      <w:tr w:rsidR="001D5D54" w14:paraId="473F85C2" w14:textId="77777777" w:rsidTr="001D5D54">
        <w:trPr>
          <w:trHeight w:val="276"/>
        </w:trPr>
        <w:tc>
          <w:tcPr>
            <w:tcW w:w="3040" w:type="dxa"/>
            <w:vMerge/>
          </w:tcPr>
          <w:p w14:paraId="7F029144" w14:textId="77777777" w:rsidR="001D5D54" w:rsidRDefault="001D5D54" w:rsidP="00885D69"/>
        </w:tc>
      </w:tr>
      <w:tr w:rsidR="001D5D54" w14:paraId="09BE180C" w14:textId="77777777" w:rsidTr="001D5D54">
        <w:trPr>
          <w:trHeight w:val="276"/>
        </w:trPr>
        <w:tc>
          <w:tcPr>
            <w:tcW w:w="3040" w:type="dxa"/>
            <w:vMerge/>
          </w:tcPr>
          <w:p w14:paraId="3C2E4E84" w14:textId="77777777" w:rsidR="001D5D54" w:rsidRDefault="001D5D54" w:rsidP="00885D69"/>
        </w:tc>
      </w:tr>
      <w:tr w:rsidR="001D5D54" w14:paraId="2899CD06" w14:textId="77777777" w:rsidTr="001D5D54">
        <w:trPr>
          <w:trHeight w:val="276"/>
        </w:trPr>
        <w:tc>
          <w:tcPr>
            <w:tcW w:w="3040" w:type="dxa"/>
            <w:vMerge/>
          </w:tcPr>
          <w:p w14:paraId="6051E97A" w14:textId="77777777" w:rsidR="001D5D54" w:rsidRDefault="001D5D54" w:rsidP="00885D69"/>
        </w:tc>
      </w:tr>
      <w:tr w:rsidR="001D5D54" w14:paraId="5B41696A" w14:textId="77777777" w:rsidTr="001D5D54">
        <w:trPr>
          <w:trHeight w:val="276"/>
        </w:trPr>
        <w:tc>
          <w:tcPr>
            <w:tcW w:w="3040" w:type="dxa"/>
            <w:vMerge/>
          </w:tcPr>
          <w:p w14:paraId="2BDFCE16" w14:textId="77777777" w:rsidR="001D5D54" w:rsidRDefault="001D5D54" w:rsidP="00885D69"/>
        </w:tc>
      </w:tr>
      <w:tr w:rsidR="001D5D54" w14:paraId="58AA6799" w14:textId="77777777" w:rsidTr="001D5D54">
        <w:trPr>
          <w:trHeight w:val="276"/>
        </w:trPr>
        <w:tc>
          <w:tcPr>
            <w:tcW w:w="3040" w:type="dxa"/>
            <w:vMerge/>
          </w:tcPr>
          <w:p w14:paraId="358A45A7" w14:textId="77777777" w:rsidR="001D5D54" w:rsidRDefault="001D5D54" w:rsidP="00885D69"/>
        </w:tc>
      </w:tr>
    </w:tbl>
    <w:p w14:paraId="1CAFFED5" w14:textId="38D1EAE2" w:rsidR="000822F1" w:rsidRDefault="00347904" w:rsidP="00885D69">
      <w:pPr>
        <w:ind w:left="720"/>
      </w:pPr>
      <w:r>
        <w:t xml:space="preserve"> </w:t>
      </w:r>
    </w:p>
    <w:p w14:paraId="26CFE648" w14:textId="7536575D" w:rsidR="00314BA7" w:rsidRDefault="00885D69" w:rsidP="000822F1">
      <w:pPr>
        <w:numPr>
          <w:ilvl w:val="0"/>
          <w:numId w:val="1"/>
        </w:numPr>
      </w:pPr>
      <w:r>
        <w:t>The addition of H</w:t>
      </w:r>
      <w:r>
        <w:rPr>
          <w:vertAlign w:val="subscript"/>
        </w:rPr>
        <w:t>2</w:t>
      </w:r>
      <w:r>
        <w:t xml:space="preserve"> to </w:t>
      </w:r>
      <w:r w:rsidR="00561D74">
        <w:t>the compound in the previous question results in the formation of a product that can exist as two different isomers which are shown below. Briefly describe how you could differentiate the two different isomers by NMR spectroscopy</w:t>
      </w:r>
      <w:r w:rsidR="00C561D0">
        <w:t>.</w:t>
      </w:r>
    </w:p>
    <w:p w14:paraId="7E642B61" w14:textId="77777777" w:rsidR="00561D74" w:rsidRDefault="00561D74" w:rsidP="00561D74">
      <w:pPr>
        <w:ind w:left="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3970"/>
      </w:tblGrid>
      <w:tr w:rsidR="00561D74" w14:paraId="3F019C60" w14:textId="77777777" w:rsidTr="00561D74">
        <w:tc>
          <w:tcPr>
            <w:tcW w:w="4315" w:type="dxa"/>
          </w:tcPr>
          <w:p w14:paraId="084432CB" w14:textId="77777777" w:rsidR="00561D74" w:rsidRDefault="00561D74" w:rsidP="000D7B00">
            <w:pPr>
              <w:jc w:val="center"/>
            </w:pPr>
            <w:r>
              <w:object w:dxaOrig="3107" w:dyaOrig="2747" w14:anchorId="681110FD">
                <v:shape id="_x0000_i1026" type="#_x0000_t75" style="width:105pt;height:93pt" o:ole="">
                  <v:imagedata r:id="rId9" o:title=""/>
                </v:shape>
                <o:OLEObject Type="Embed" ProgID="ChemDraw_x64.Document.6.0" ShapeID="_x0000_i1026" DrawAspect="Content" ObjectID="_1823059646" r:id="rId10"/>
              </w:object>
            </w:r>
          </w:p>
          <w:p w14:paraId="445D3770" w14:textId="6567F6C7" w:rsidR="000D7B00" w:rsidRPr="000D7B00" w:rsidRDefault="000D7B00" w:rsidP="000D7B00">
            <w:pPr>
              <w:jc w:val="center"/>
              <w:rPr>
                <w:i/>
                <w:iCs/>
              </w:rPr>
            </w:pPr>
            <w:r>
              <w:rPr>
                <w:i/>
                <w:iCs/>
              </w:rPr>
              <w:t>trans-</w:t>
            </w:r>
          </w:p>
        </w:tc>
        <w:tc>
          <w:tcPr>
            <w:tcW w:w="4315" w:type="dxa"/>
          </w:tcPr>
          <w:p w14:paraId="4724A4B8" w14:textId="48FF2E8A" w:rsidR="00561D74" w:rsidRDefault="00561D74" w:rsidP="000D7B00">
            <w:pPr>
              <w:jc w:val="center"/>
            </w:pPr>
            <w:r>
              <w:object w:dxaOrig="3307" w:dyaOrig="2748" w14:anchorId="71C597CB">
                <v:shape id="_x0000_i1027" type="#_x0000_t75" style="width:110.25pt;height:91.5pt" o:ole="">
                  <v:imagedata r:id="rId11" o:title=""/>
                </v:shape>
                <o:OLEObject Type="Embed" ProgID="ChemDraw_x64.Document.6.0" ShapeID="_x0000_i1027" DrawAspect="Content" ObjectID="_1823059647" r:id="rId12"/>
              </w:object>
            </w:r>
          </w:p>
          <w:p w14:paraId="39FF1903" w14:textId="5708E01A" w:rsidR="000D7B00" w:rsidRPr="000D7B00" w:rsidRDefault="000D7B00" w:rsidP="000D7B00">
            <w:pPr>
              <w:jc w:val="center"/>
              <w:rPr>
                <w:i/>
                <w:iCs/>
              </w:rPr>
            </w:pPr>
            <w:r>
              <w:rPr>
                <w:i/>
                <w:iCs/>
              </w:rPr>
              <w:t>cis-</w:t>
            </w:r>
          </w:p>
          <w:p w14:paraId="63D0094C" w14:textId="77777777" w:rsidR="00561D74" w:rsidRDefault="00561D74" w:rsidP="000D7B00">
            <w:pPr>
              <w:jc w:val="center"/>
            </w:pPr>
          </w:p>
        </w:tc>
      </w:tr>
    </w:tbl>
    <w:p w14:paraId="6A3CA1D7" w14:textId="77777777" w:rsidR="000D7B00" w:rsidRPr="00561D74" w:rsidRDefault="000D7B00" w:rsidP="001D5D54">
      <w:pPr>
        <w:rPr>
          <w:color w:val="FF0000"/>
        </w:rPr>
      </w:pPr>
    </w:p>
    <w:p w14:paraId="4D7FB537" w14:textId="5422C39F" w:rsidR="00C10772" w:rsidRDefault="00C10772" w:rsidP="00C10772">
      <w:pPr>
        <w:numPr>
          <w:ilvl w:val="0"/>
          <w:numId w:val="1"/>
        </w:numPr>
      </w:pPr>
      <w:r>
        <w:t xml:space="preserve">Classify the compounds in question 2. Determine the electron count, valence number, ligand bond number and </w:t>
      </w:r>
      <w:proofErr w:type="spellStart"/>
      <w:r>
        <w:t>d</w:t>
      </w:r>
      <w:r>
        <w:rPr>
          <w:vertAlign w:val="superscript"/>
        </w:rPr>
        <w:t>n</w:t>
      </w:r>
      <w:proofErr w:type="spellEnd"/>
      <w:r>
        <w:t xml:space="preserve"> count for the iridium.</w:t>
      </w:r>
    </w:p>
    <w:p w14:paraId="516EA79B" w14:textId="77777777" w:rsidR="00C10772" w:rsidRDefault="00C10772" w:rsidP="00C10772"/>
    <w:p w14:paraId="03F23E82" w14:textId="17C7DF64" w:rsidR="00242A41" w:rsidRDefault="00C10772" w:rsidP="00242A41">
      <w:pPr>
        <w:numPr>
          <w:ilvl w:val="0"/>
          <w:numId w:val="1"/>
        </w:numPr>
      </w:pPr>
      <w:r>
        <w:t>What type of reaction is taking place upon the addition of H</w:t>
      </w:r>
      <w:r>
        <w:rPr>
          <w:vertAlign w:val="subscript"/>
        </w:rPr>
        <w:t>2</w:t>
      </w:r>
      <w:r w:rsidR="00C561D0">
        <w:t>?</w:t>
      </w:r>
      <w:r>
        <w:t xml:space="preserve"> How did you draw this conclusion?</w:t>
      </w:r>
    </w:p>
    <w:p w14:paraId="30E72AEB" w14:textId="77777777" w:rsidR="00C10772" w:rsidRDefault="00C10772" w:rsidP="00C10772">
      <w:pPr>
        <w:ind w:left="720"/>
      </w:pPr>
    </w:p>
    <w:p w14:paraId="7F54AA79" w14:textId="77777777" w:rsidR="00242A41" w:rsidRDefault="00242A41" w:rsidP="00242A41">
      <w:pPr>
        <w:ind w:left="720"/>
      </w:pPr>
    </w:p>
    <w:p w14:paraId="1C482584" w14:textId="05B09DF0" w:rsidR="008D284B" w:rsidRDefault="00C10772" w:rsidP="00393658">
      <w:pPr>
        <w:numPr>
          <w:ilvl w:val="0"/>
          <w:numId w:val="1"/>
        </w:numPr>
      </w:pPr>
      <w:r>
        <w:lastRenderedPageBreak/>
        <w:t xml:space="preserve">The NMR spectrum of this reaction mixture varies over time. Shown below is a partial spectrum over the course of three hours. </w:t>
      </w:r>
      <w:r w:rsidR="008D284B">
        <w:t>Referring back to your answer to question 2, how might you assign the peaks observed in this spectrum</w:t>
      </w:r>
      <w:r w:rsidR="00F37C4F">
        <w:t xml:space="preserve"> at 5 minutes</w:t>
      </w:r>
      <w:r w:rsidR="008D284B">
        <w:t>?</w:t>
      </w:r>
    </w:p>
    <w:p w14:paraId="7074411D" w14:textId="77777777" w:rsidR="008D284B" w:rsidRDefault="008D284B" w:rsidP="008D284B">
      <w:pPr>
        <w:ind w:left="720"/>
      </w:pPr>
    </w:p>
    <w:p w14:paraId="2287DCE0" w14:textId="251EFA94" w:rsidR="008D284B" w:rsidRDefault="008D284B" w:rsidP="008D284B">
      <w:pPr>
        <w:ind w:left="720"/>
        <w:jc w:val="center"/>
      </w:pPr>
      <w:r>
        <w:t>[Insert Fig. 2 from the paper here]</w:t>
      </w:r>
    </w:p>
    <w:p w14:paraId="627FDC2A" w14:textId="77777777" w:rsidR="00796F41" w:rsidRDefault="00796F41" w:rsidP="00796F41"/>
    <w:p w14:paraId="5E2E0F72" w14:textId="5875DFF7" w:rsidR="00BE2AAB" w:rsidRDefault="00C246C7" w:rsidP="00D81191">
      <w:pPr>
        <w:numPr>
          <w:ilvl w:val="0"/>
          <w:numId w:val="1"/>
        </w:numPr>
      </w:pPr>
      <w:r>
        <w:t xml:space="preserve">One of the isomers could be described as the kinetic product and the other as the thermodynamic product. Describe what is meant by kinetic and thermodynamic products and how the NMR data allows you to decide </w:t>
      </w:r>
      <w:r w:rsidR="008569E5">
        <w:t xml:space="preserve">which </w:t>
      </w:r>
      <w:r>
        <w:t>isomer is the kinetic product and which is the thermodynamic product.</w:t>
      </w:r>
    </w:p>
    <w:p w14:paraId="2813809A" w14:textId="77777777" w:rsidR="00BE2AAB" w:rsidRDefault="00BE2AAB" w:rsidP="001D5D54"/>
    <w:p w14:paraId="0F3954E9" w14:textId="79D7D85E" w:rsidR="00DE4FA3" w:rsidRDefault="00B44177" w:rsidP="00E6589F">
      <w:pPr>
        <w:numPr>
          <w:ilvl w:val="0"/>
          <w:numId w:val="1"/>
        </w:numPr>
      </w:pPr>
      <w:r>
        <w:t>Based on the reaction that is taking place, why is the kinetic product the isomer you chose in the previous question?</w:t>
      </w:r>
    </w:p>
    <w:p w14:paraId="2617852A" w14:textId="77777777" w:rsidR="00B44177" w:rsidRDefault="00B44177" w:rsidP="00B44177">
      <w:pPr>
        <w:ind w:left="720"/>
      </w:pPr>
    </w:p>
    <w:p w14:paraId="67105568" w14:textId="590794A5" w:rsidR="002777DA" w:rsidRPr="001D5D54" w:rsidRDefault="00C73CEB" w:rsidP="001D5D54">
      <w:pPr>
        <w:numPr>
          <w:ilvl w:val="0"/>
          <w:numId w:val="1"/>
        </w:numPr>
      </w:pPr>
      <w:r>
        <w:t xml:space="preserve">What </w:t>
      </w:r>
      <w:r w:rsidR="008569E5">
        <w:t>factor(s)</w:t>
      </w:r>
      <w:r>
        <w:t xml:space="preserve"> of the other isomer makes it the thermodynamic product?</w:t>
      </w:r>
    </w:p>
    <w:sectPr w:rsidR="002777DA" w:rsidRPr="001D5D54">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DA39" w14:textId="77777777" w:rsidR="008A05D9" w:rsidRDefault="008A05D9" w:rsidP="00A967DA">
      <w:r>
        <w:separator/>
      </w:r>
    </w:p>
  </w:endnote>
  <w:endnote w:type="continuationSeparator" w:id="0">
    <w:p w14:paraId="0D3748AC" w14:textId="77777777" w:rsidR="008A05D9" w:rsidRDefault="008A05D9" w:rsidP="00A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E0CF" w14:textId="77777777" w:rsidR="008A05D9" w:rsidRDefault="008A05D9" w:rsidP="00A967DA">
      <w:r>
        <w:separator/>
      </w:r>
    </w:p>
  </w:footnote>
  <w:footnote w:type="continuationSeparator" w:id="0">
    <w:p w14:paraId="75E2A530" w14:textId="77777777" w:rsidR="008A05D9" w:rsidRDefault="008A05D9" w:rsidP="00A9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A381" w14:textId="616153D7" w:rsidR="00A967DA" w:rsidRPr="001B6429" w:rsidRDefault="00D571EE" w:rsidP="00A967DA">
    <w:pPr>
      <w:spacing w:before="75" w:after="75"/>
      <w:outlineLvl w:val="0"/>
      <w:rPr>
        <w:kern w:val="36"/>
      </w:rPr>
    </w:pPr>
    <w:r>
      <w:rPr>
        <w:b/>
      </w:rPr>
      <w:t xml:space="preserve">One-figure literature discussion: </w:t>
    </w:r>
    <w:r w:rsidR="001B6429">
      <w:rPr>
        <w:b/>
      </w:rPr>
      <w:t>Addition of H</w:t>
    </w:r>
    <w:r w:rsidR="001B6429">
      <w:rPr>
        <w:b/>
        <w:vertAlign w:val="subscript"/>
      </w:rPr>
      <w:t>2</w:t>
    </w:r>
    <w:r w:rsidR="001B6429">
      <w:rPr>
        <w:b/>
      </w:rPr>
      <w:t xml:space="preserve"> to four-coordinate </w:t>
    </w:r>
    <w:proofErr w:type="spellStart"/>
    <w:r w:rsidR="001B6429">
      <w:rPr>
        <w:b/>
      </w:rPr>
      <w:t>Ir</w:t>
    </w:r>
    <w:proofErr w:type="spellEnd"/>
  </w:p>
  <w:p w14:paraId="780D4F39" w14:textId="3535A143" w:rsidR="00A967DA" w:rsidRDefault="00A967DA" w:rsidP="00A967DA">
    <w:pPr>
      <w:pStyle w:val="Header"/>
      <w:rPr>
        <w:rFonts w:cs="Comic Sans MS"/>
        <w:color w:val="000000"/>
        <w:sz w:val="15"/>
        <w:szCs w:val="15"/>
      </w:rPr>
    </w:pPr>
    <w:r>
      <w:rPr>
        <w:rFonts w:cs="Comic Sans MS"/>
        <w:color w:val="000000"/>
        <w:sz w:val="15"/>
        <w:szCs w:val="15"/>
      </w:rPr>
      <w:t xml:space="preserve">Created by Chip Nataro, Lafayette College (nataroc@lafayette.edu) and posted on </w:t>
    </w:r>
    <w:proofErr w:type="spellStart"/>
    <w:r>
      <w:rPr>
        <w:rFonts w:cs="Comic Sans MS"/>
        <w:color w:val="000000"/>
        <w:sz w:val="15"/>
        <w:szCs w:val="15"/>
      </w:rPr>
      <w:t>VIPEr</w:t>
    </w:r>
    <w:proofErr w:type="spellEnd"/>
    <w:r>
      <w:rPr>
        <w:rFonts w:cs="Comic Sans MS"/>
        <w:color w:val="000000"/>
        <w:sz w:val="15"/>
        <w:szCs w:val="15"/>
      </w:rPr>
      <w:t xml:space="preserve"> (w</w:t>
    </w:r>
    <w:r w:rsidR="00551833">
      <w:rPr>
        <w:rFonts w:cs="Comic Sans MS"/>
        <w:color w:val="000000"/>
        <w:sz w:val="15"/>
        <w:szCs w:val="15"/>
      </w:rPr>
      <w:t>w</w:t>
    </w:r>
    <w:r w:rsidR="00D65D24">
      <w:rPr>
        <w:rFonts w:cs="Comic Sans MS"/>
        <w:color w:val="000000"/>
        <w:sz w:val="15"/>
        <w:szCs w:val="15"/>
      </w:rPr>
      <w:t>w</w:t>
    </w:r>
    <w:r w:rsidR="00196CB3">
      <w:rPr>
        <w:rFonts w:cs="Comic Sans MS"/>
        <w:color w:val="000000"/>
        <w:sz w:val="15"/>
        <w:szCs w:val="15"/>
      </w:rPr>
      <w:t xml:space="preserve">.ionicviper.org) on </w:t>
    </w:r>
    <w:r w:rsidR="001B6429">
      <w:rPr>
        <w:rFonts w:cs="Comic Sans MS"/>
        <w:color w:val="000000"/>
        <w:sz w:val="15"/>
        <w:szCs w:val="15"/>
      </w:rPr>
      <w:t>October 22, 2025</w:t>
    </w:r>
    <w:r w:rsidR="00D571EE">
      <w:rPr>
        <w:rFonts w:cs="Comic Sans MS"/>
        <w:color w:val="000000"/>
        <w:sz w:val="15"/>
        <w:szCs w:val="15"/>
      </w:rPr>
      <w:t>, Copyright Chip Nataro 20</w:t>
    </w:r>
    <w:r w:rsidR="001B6429">
      <w:rPr>
        <w:rFonts w:cs="Comic Sans MS"/>
        <w:color w:val="000000"/>
        <w:sz w:val="15"/>
        <w:szCs w:val="15"/>
      </w:rPr>
      <w:t>25</w:t>
    </w:r>
    <w:r>
      <w:rPr>
        <w:rFonts w:cs="Comic Sans MS"/>
        <w:color w:val="000000"/>
        <w:sz w:val="15"/>
        <w:szCs w:val="15"/>
      </w:rPr>
      <w:t xml:space="preserve">. This work is licensed under the Creative Commons Attribution Non-commercial Share Alike International License. To view a copy of this license visit </w:t>
    </w:r>
    <w:r w:rsidRPr="00E602BC">
      <w:rPr>
        <w:rFonts w:cs="Comic Sans MS"/>
        <w:color w:val="000000"/>
        <w:sz w:val="15"/>
        <w:szCs w:val="15"/>
      </w:rPr>
      <w:t>https://creativecommons.org/licenses/by-nc-sa/4.0/</w:t>
    </w:r>
    <w:r>
      <w:rPr>
        <w:rFonts w:cs="Comic Sans MS"/>
        <w:color w:val="000000"/>
        <w:sz w:val="15"/>
        <w:szCs w:val="15"/>
      </w:rPr>
      <w:t>.</w:t>
    </w:r>
  </w:p>
  <w:p w14:paraId="31A522DD" w14:textId="77777777" w:rsidR="00A967DA" w:rsidRDefault="00A967DA">
    <w:pPr>
      <w:pStyle w:val="Header"/>
    </w:pPr>
  </w:p>
  <w:p w14:paraId="27373428" w14:textId="77777777" w:rsidR="00A967DA" w:rsidRDefault="00A9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FC"/>
    <w:multiLevelType w:val="multilevel"/>
    <w:tmpl w:val="78EA4C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D8B0D41"/>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8051776">
    <w:abstractNumId w:val="1"/>
  </w:num>
  <w:num w:numId="2" w16cid:durableId="79784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F1"/>
    <w:rsid w:val="00025328"/>
    <w:rsid w:val="00025FA4"/>
    <w:rsid w:val="00067500"/>
    <w:rsid w:val="000822F1"/>
    <w:rsid w:val="00082652"/>
    <w:rsid w:val="000C1940"/>
    <w:rsid w:val="000D17D6"/>
    <w:rsid w:val="000D7B00"/>
    <w:rsid w:val="000E3396"/>
    <w:rsid w:val="00102D5B"/>
    <w:rsid w:val="00155FD5"/>
    <w:rsid w:val="00156D20"/>
    <w:rsid w:val="00196CB3"/>
    <w:rsid w:val="001B6429"/>
    <w:rsid w:val="001B7CFB"/>
    <w:rsid w:val="001C08E9"/>
    <w:rsid w:val="001D5D54"/>
    <w:rsid w:val="001F1141"/>
    <w:rsid w:val="001F4CF5"/>
    <w:rsid w:val="0020408E"/>
    <w:rsid w:val="00231A1D"/>
    <w:rsid w:val="00242A41"/>
    <w:rsid w:val="002605B9"/>
    <w:rsid w:val="00267770"/>
    <w:rsid w:val="002777DA"/>
    <w:rsid w:val="003023A9"/>
    <w:rsid w:val="00305123"/>
    <w:rsid w:val="00312142"/>
    <w:rsid w:val="00313791"/>
    <w:rsid w:val="00314BA7"/>
    <w:rsid w:val="00347904"/>
    <w:rsid w:val="00393658"/>
    <w:rsid w:val="003E523E"/>
    <w:rsid w:val="003F3626"/>
    <w:rsid w:val="004162DE"/>
    <w:rsid w:val="00421932"/>
    <w:rsid w:val="00433EF4"/>
    <w:rsid w:val="004571B7"/>
    <w:rsid w:val="004B2477"/>
    <w:rsid w:val="004C1B17"/>
    <w:rsid w:val="004F2EA0"/>
    <w:rsid w:val="005012DE"/>
    <w:rsid w:val="0051721E"/>
    <w:rsid w:val="005418F1"/>
    <w:rsid w:val="00551833"/>
    <w:rsid w:val="00561D74"/>
    <w:rsid w:val="00565794"/>
    <w:rsid w:val="0056637B"/>
    <w:rsid w:val="00573F9B"/>
    <w:rsid w:val="00632003"/>
    <w:rsid w:val="006A24F9"/>
    <w:rsid w:val="00774D50"/>
    <w:rsid w:val="007863BA"/>
    <w:rsid w:val="0079675E"/>
    <w:rsid w:val="00796F41"/>
    <w:rsid w:val="00801C16"/>
    <w:rsid w:val="00835239"/>
    <w:rsid w:val="00844680"/>
    <w:rsid w:val="008569E5"/>
    <w:rsid w:val="00885D69"/>
    <w:rsid w:val="008A05D9"/>
    <w:rsid w:val="008A5E41"/>
    <w:rsid w:val="008B325B"/>
    <w:rsid w:val="008D08E5"/>
    <w:rsid w:val="008D284B"/>
    <w:rsid w:val="0093060B"/>
    <w:rsid w:val="00967F2E"/>
    <w:rsid w:val="00972677"/>
    <w:rsid w:val="0098459B"/>
    <w:rsid w:val="009860C2"/>
    <w:rsid w:val="009E6716"/>
    <w:rsid w:val="00A0522D"/>
    <w:rsid w:val="00A15450"/>
    <w:rsid w:val="00A45E9B"/>
    <w:rsid w:val="00A7307A"/>
    <w:rsid w:val="00A771F4"/>
    <w:rsid w:val="00A967DA"/>
    <w:rsid w:val="00AB7EF4"/>
    <w:rsid w:val="00AC07B2"/>
    <w:rsid w:val="00AF2814"/>
    <w:rsid w:val="00AF3D84"/>
    <w:rsid w:val="00B12002"/>
    <w:rsid w:val="00B34755"/>
    <w:rsid w:val="00B44177"/>
    <w:rsid w:val="00B47B0B"/>
    <w:rsid w:val="00B569E9"/>
    <w:rsid w:val="00BD4F4E"/>
    <w:rsid w:val="00BD67E3"/>
    <w:rsid w:val="00BE2AAB"/>
    <w:rsid w:val="00C10772"/>
    <w:rsid w:val="00C246C7"/>
    <w:rsid w:val="00C44063"/>
    <w:rsid w:val="00C52F8E"/>
    <w:rsid w:val="00C561D0"/>
    <w:rsid w:val="00C67C88"/>
    <w:rsid w:val="00C73CEB"/>
    <w:rsid w:val="00C73D5B"/>
    <w:rsid w:val="00C76620"/>
    <w:rsid w:val="00CD16FE"/>
    <w:rsid w:val="00CF6651"/>
    <w:rsid w:val="00D14C0D"/>
    <w:rsid w:val="00D44C4F"/>
    <w:rsid w:val="00D571EE"/>
    <w:rsid w:val="00D65D24"/>
    <w:rsid w:val="00D81191"/>
    <w:rsid w:val="00D82BE5"/>
    <w:rsid w:val="00D90413"/>
    <w:rsid w:val="00DD22DA"/>
    <w:rsid w:val="00DE4FA3"/>
    <w:rsid w:val="00E135DF"/>
    <w:rsid w:val="00E30FC4"/>
    <w:rsid w:val="00E41D62"/>
    <w:rsid w:val="00E50486"/>
    <w:rsid w:val="00E6589F"/>
    <w:rsid w:val="00E9472B"/>
    <w:rsid w:val="00EB3334"/>
    <w:rsid w:val="00EF6946"/>
    <w:rsid w:val="00F30A10"/>
    <w:rsid w:val="00F37C4F"/>
    <w:rsid w:val="00F650FF"/>
    <w:rsid w:val="00F82FE1"/>
    <w:rsid w:val="00FC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B8FE6"/>
  <w15:docId w15:val="{9EAA0937-1AEB-499C-9024-53A49951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0C2"/>
  </w:style>
  <w:style w:type="paragraph" w:styleId="Header">
    <w:name w:val="header"/>
    <w:basedOn w:val="Normal"/>
    <w:link w:val="HeaderChar"/>
    <w:uiPriority w:val="99"/>
    <w:rsid w:val="00A967DA"/>
    <w:pPr>
      <w:tabs>
        <w:tab w:val="center" w:pos="4680"/>
        <w:tab w:val="right" w:pos="9360"/>
      </w:tabs>
    </w:pPr>
  </w:style>
  <w:style w:type="character" w:customStyle="1" w:styleId="HeaderChar">
    <w:name w:val="Header Char"/>
    <w:basedOn w:val="DefaultParagraphFont"/>
    <w:link w:val="Header"/>
    <w:uiPriority w:val="99"/>
    <w:rsid w:val="00A967DA"/>
    <w:rPr>
      <w:sz w:val="24"/>
      <w:szCs w:val="24"/>
    </w:rPr>
  </w:style>
  <w:style w:type="paragraph" w:styleId="Footer">
    <w:name w:val="footer"/>
    <w:basedOn w:val="Normal"/>
    <w:link w:val="FooterChar"/>
    <w:rsid w:val="00A967DA"/>
    <w:pPr>
      <w:tabs>
        <w:tab w:val="center" w:pos="4680"/>
        <w:tab w:val="right" w:pos="9360"/>
      </w:tabs>
    </w:pPr>
  </w:style>
  <w:style w:type="character" w:customStyle="1" w:styleId="FooterChar">
    <w:name w:val="Footer Char"/>
    <w:basedOn w:val="DefaultParagraphFont"/>
    <w:link w:val="Footer"/>
    <w:rsid w:val="00A967DA"/>
    <w:rPr>
      <w:sz w:val="24"/>
      <w:szCs w:val="24"/>
    </w:rPr>
  </w:style>
  <w:style w:type="table" w:styleId="TableGrid">
    <w:name w:val="Table Grid"/>
    <w:basedOn w:val="TableNormal"/>
    <w:rsid w:val="001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3791"/>
    <w:rPr>
      <w:rFonts w:ascii="Lucida Grande" w:hAnsi="Lucida Grande"/>
      <w:sz w:val="18"/>
      <w:szCs w:val="18"/>
    </w:rPr>
  </w:style>
  <w:style w:type="character" w:customStyle="1" w:styleId="BalloonTextChar">
    <w:name w:val="Balloon Text Char"/>
    <w:basedOn w:val="DefaultParagraphFont"/>
    <w:link w:val="BalloonText"/>
    <w:rsid w:val="00313791"/>
    <w:rPr>
      <w:rFonts w:ascii="Lucida Grande" w:hAnsi="Lucida Grande"/>
      <w:sz w:val="18"/>
      <w:szCs w:val="18"/>
    </w:rPr>
  </w:style>
  <w:style w:type="character" w:styleId="Hyperlink">
    <w:name w:val="Hyperlink"/>
    <w:basedOn w:val="DefaultParagraphFont"/>
    <w:rsid w:val="00D81191"/>
    <w:rPr>
      <w:color w:val="0563C1" w:themeColor="hyperlink"/>
      <w:u w:val="single"/>
    </w:rPr>
  </w:style>
  <w:style w:type="paragraph" w:styleId="ListParagraph">
    <w:name w:val="List Paragraph"/>
    <w:basedOn w:val="Normal"/>
    <w:uiPriority w:val="34"/>
    <w:qFormat/>
    <w:rsid w:val="00786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Nataro</dc:creator>
  <cp:keywords/>
  <dc:description/>
  <cp:lastModifiedBy>Chip Nataro</cp:lastModifiedBy>
  <cp:revision>3</cp:revision>
  <cp:lastPrinted>2025-10-22T17:38:00Z</cp:lastPrinted>
  <dcterms:created xsi:type="dcterms:W3CDTF">2025-10-22T17:40:00Z</dcterms:created>
  <dcterms:modified xsi:type="dcterms:W3CDTF">2025-10-27T12:41:00Z</dcterms:modified>
</cp:coreProperties>
</file>