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0CD9B" w14:textId="77777777" w:rsidR="00DD7DD9" w:rsidRPr="00D7435C" w:rsidRDefault="00D7435C">
      <w:pPr>
        <w:pStyle w:val="normal0"/>
        <w:spacing w:line="331" w:lineRule="auto"/>
        <w:jc w:val="center"/>
        <w:rPr>
          <w:rFonts w:eastAsia="Helvetica" w:cs="Helvetica"/>
          <w:b/>
          <w:sz w:val="36"/>
          <w:szCs w:val="36"/>
        </w:rPr>
      </w:pPr>
      <w:r w:rsidRPr="00D7435C">
        <w:rPr>
          <w:rFonts w:eastAsia="Helvetica" w:cs="Helvetica"/>
          <w:b/>
          <w:sz w:val="36"/>
          <w:szCs w:val="36"/>
        </w:rPr>
        <w:t>What happened to my green solution?</w:t>
      </w:r>
    </w:p>
    <w:p w14:paraId="7AAC66B5" w14:textId="77777777" w:rsidR="00DD7DD9" w:rsidRPr="00D7435C" w:rsidRDefault="00DD7DD9">
      <w:pPr>
        <w:pStyle w:val="normal0"/>
        <w:rPr>
          <w:rFonts w:eastAsia="Helvetica" w:cs="Helvetica"/>
          <w:sz w:val="24"/>
          <w:szCs w:val="24"/>
        </w:rPr>
      </w:pPr>
    </w:p>
    <w:p w14:paraId="42ED1ED2" w14:textId="77777777" w:rsidR="00DD7DD9" w:rsidRPr="00D7435C" w:rsidRDefault="00D7435C">
      <w:pPr>
        <w:pStyle w:val="normal0"/>
        <w:rPr>
          <w:rFonts w:eastAsia="Helvetica" w:cs="Helvetica"/>
          <w:sz w:val="24"/>
          <w:szCs w:val="24"/>
        </w:rPr>
      </w:pPr>
      <w:r>
        <w:rPr>
          <w:rFonts w:eastAsia="Helvetica" w:cs="Helvetica"/>
          <w:sz w:val="24"/>
          <w:szCs w:val="24"/>
        </w:rPr>
        <w:t>A student was given two vials and each contained a chromium salt</w:t>
      </w:r>
      <w:bookmarkStart w:id="0" w:name="_GoBack"/>
      <w:bookmarkEnd w:id="0"/>
      <w:r>
        <w:rPr>
          <w:rFonts w:eastAsia="Helvetica" w:cs="Helvetica"/>
          <w:sz w:val="24"/>
          <w:szCs w:val="24"/>
        </w:rPr>
        <w:t>. The vial</w:t>
      </w:r>
      <w:r w:rsidRPr="00D7435C">
        <w:rPr>
          <w:rFonts w:eastAsia="Helvetica" w:cs="Helvetica"/>
          <w:sz w:val="24"/>
          <w:szCs w:val="24"/>
        </w:rPr>
        <w:t xml:space="preserve"> labeled CrCl</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rPr>
        <w:t>6 H</w:t>
      </w:r>
      <w:r w:rsidRPr="00D7435C">
        <w:rPr>
          <w:rFonts w:eastAsia="Helvetica" w:cs="Helvetica"/>
          <w:sz w:val="24"/>
          <w:szCs w:val="24"/>
          <w:vertAlign w:val="subscript"/>
        </w:rPr>
        <w:t>2</w:t>
      </w:r>
      <w:r w:rsidRPr="00D7435C">
        <w:rPr>
          <w:rFonts w:eastAsia="Helvetica" w:cs="Helvetica"/>
          <w:sz w:val="24"/>
          <w:szCs w:val="24"/>
        </w:rPr>
        <w:t>O contained a dark green solid and the one labeled Cr(NO</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rPr>
        <w:t>9 H</w:t>
      </w:r>
      <w:r w:rsidRPr="00D7435C">
        <w:rPr>
          <w:rFonts w:eastAsia="Helvetica" w:cs="Helvetica"/>
          <w:sz w:val="24"/>
          <w:szCs w:val="24"/>
          <w:vertAlign w:val="subscript"/>
        </w:rPr>
        <w:t>2</w:t>
      </w:r>
      <w:r w:rsidRPr="00D7435C">
        <w:rPr>
          <w:rFonts w:eastAsia="Helvetica" w:cs="Helvetica"/>
          <w:sz w:val="24"/>
          <w:szCs w:val="24"/>
        </w:rPr>
        <w:t>O contained a purple solid. She made aqueous solutions of these solids and the colors of these solutions were the same as the solids (see image below).</w:t>
      </w:r>
    </w:p>
    <w:tbl>
      <w:tblPr>
        <w:tblStyle w:val="a"/>
        <w:tblW w:w="4608" w:type="dxa"/>
        <w:jc w:val="center"/>
        <w:tblLayout w:type="fixed"/>
        <w:tblLook w:val="0600" w:firstRow="0" w:lastRow="0" w:firstColumn="0" w:lastColumn="0" w:noHBand="1" w:noVBand="1"/>
      </w:tblPr>
      <w:tblGrid>
        <w:gridCol w:w="4608"/>
      </w:tblGrid>
      <w:tr w:rsidR="00DD7DD9" w:rsidRPr="00D7435C" w14:paraId="0C39D533" w14:textId="77777777">
        <w:trPr>
          <w:jc w:val="center"/>
        </w:trPr>
        <w:tc>
          <w:tcPr>
            <w:tcW w:w="4608" w:type="dxa"/>
            <w:shd w:val="clear" w:color="auto" w:fill="auto"/>
            <w:tcMar>
              <w:top w:w="100" w:type="dxa"/>
              <w:left w:w="100" w:type="dxa"/>
              <w:bottom w:w="100" w:type="dxa"/>
              <w:right w:w="100" w:type="dxa"/>
            </w:tcMar>
          </w:tcPr>
          <w:p w14:paraId="1DC43BE0" w14:textId="77777777" w:rsidR="00DD7DD9" w:rsidRPr="00D7435C" w:rsidRDefault="00D7435C">
            <w:pPr>
              <w:pStyle w:val="normal0"/>
              <w:jc w:val="center"/>
              <w:rPr>
                <w:rFonts w:eastAsia="Helvetica" w:cs="Helvetica"/>
                <w:sz w:val="24"/>
                <w:szCs w:val="24"/>
              </w:rPr>
            </w:pPr>
            <w:r w:rsidRPr="00D7435C">
              <w:rPr>
                <w:rFonts w:eastAsia="Helvetica" w:cs="Helvetica"/>
                <w:noProof/>
                <w:sz w:val="24"/>
                <w:szCs w:val="24"/>
                <w:lang w:val="en-US"/>
              </w:rPr>
              <w:drawing>
                <wp:inline distT="114300" distB="114300" distL="114300" distR="114300" wp14:anchorId="2E8952F5" wp14:editId="654058F8">
                  <wp:extent cx="1952625" cy="1451509"/>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952625" cy="1451509"/>
                          </a:xfrm>
                          <a:prstGeom prst="rect">
                            <a:avLst/>
                          </a:prstGeom>
                          <a:ln/>
                        </pic:spPr>
                      </pic:pic>
                    </a:graphicData>
                  </a:graphic>
                </wp:inline>
              </w:drawing>
            </w:r>
          </w:p>
        </w:tc>
      </w:tr>
      <w:tr w:rsidR="00DD7DD9" w:rsidRPr="00D7435C" w14:paraId="2AF6C662" w14:textId="77777777">
        <w:trPr>
          <w:jc w:val="center"/>
        </w:trPr>
        <w:tc>
          <w:tcPr>
            <w:tcW w:w="4608" w:type="dxa"/>
            <w:shd w:val="clear" w:color="auto" w:fill="auto"/>
            <w:tcMar>
              <w:top w:w="100" w:type="dxa"/>
              <w:left w:w="100" w:type="dxa"/>
              <w:bottom w:w="100" w:type="dxa"/>
              <w:right w:w="100" w:type="dxa"/>
            </w:tcMar>
          </w:tcPr>
          <w:p w14:paraId="21B4AA52" w14:textId="77777777" w:rsidR="00DD7DD9" w:rsidRPr="00D7435C" w:rsidRDefault="00D7435C">
            <w:pPr>
              <w:pStyle w:val="normal0"/>
              <w:widowControl w:val="0"/>
              <w:spacing w:line="240" w:lineRule="auto"/>
              <w:jc w:val="center"/>
              <w:rPr>
                <w:rFonts w:eastAsia="Helvetica" w:cs="Helvetica"/>
                <w:sz w:val="20"/>
                <w:szCs w:val="20"/>
              </w:rPr>
            </w:pPr>
            <w:r w:rsidRPr="00D7435C">
              <w:rPr>
                <w:rFonts w:eastAsia="Helvetica" w:cs="Helvetica"/>
                <w:sz w:val="20"/>
                <w:szCs w:val="20"/>
              </w:rPr>
              <w:t>Initial appearance of aqueous solutions (0.05 M) of Cr(NO</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rPr>
              <w:t>9 H</w:t>
            </w:r>
            <w:r w:rsidRPr="00D7435C">
              <w:rPr>
                <w:rFonts w:eastAsia="Helvetica" w:cs="Helvetica"/>
                <w:sz w:val="20"/>
                <w:szCs w:val="20"/>
                <w:vertAlign w:val="subscript"/>
              </w:rPr>
              <w:t>2</w:t>
            </w:r>
            <w:r w:rsidRPr="00D7435C">
              <w:rPr>
                <w:rFonts w:eastAsia="Helvetica" w:cs="Helvetica"/>
                <w:sz w:val="20"/>
                <w:szCs w:val="20"/>
              </w:rPr>
              <w:t>O (left) and CrCl</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rPr>
              <w:t>6 H</w:t>
            </w:r>
            <w:r w:rsidRPr="00D7435C">
              <w:rPr>
                <w:rFonts w:eastAsia="Helvetica" w:cs="Helvetica"/>
                <w:sz w:val="20"/>
                <w:szCs w:val="20"/>
                <w:vertAlign w:val="subscript"/>
              </w:rPr>
              <w:t>2</w:t>
            </w:r>
            <w:r w:rsidRPr="00D7435C">
              <w:rPr>
                <w:rFonts w:eastAsia="Helvetica" w:cs="Helvetica"/>
                <w:sz w:val="20"/>
                <w:szCs w:val="20"/>
              </w:rPr>
              <w:t>O (right)</w:t>
            </w:r>
          </w:p>
        </w:tc>
      </w:tr>
    </w:tbl>
    <w:p w14:paraId="58257916" w14:textId="77777777" w:rsidR="00DD7DD9" w:rsidRPr="00D7435C" w:rsidRDefault="00DD7DD9">
      <w:pPr>
        <w:pStyle w:val="normal0"/>
        <w:rPr>
          <w:rFonts w:eastAsia="Helvetica" w:cs="Helvetica"/>
          <w:sz w:val="24"/>
          <w:szCs w:val="24"/>
        </w:rPr>
      </w:pPr>
    </w:p>
    <w:p w14:paraId="30A338E1" w14:textId="77777777" w:rsidR="00DD7DD9" w:rsidRPr="00D7435C" w:rsidRDefault="00D7435C">
      <w:pPr>
        <w:pStyle w:val="normal0"/>
        <w:rPr>
          <w:rFonts w:eastAsia="Helvetica" w:cs="Helvetica"/>
          <w:sz w:val="24"/>
          <w:szCs w:val="24"/>
        </w:rPr>
      </w:pPr>
      <w:r w:rsidRPr="00D7435C">
        <w:rPr>
          <w:rFonts w:eastAsia="Helvetica" w:cs="Helvetica"/>
          <w:sz w:val="24"/>
          <w:szCs w:val="24"/>
        </w:rPr>
        <w:t>A</w:t>
      </w:r>
      <w:r w:rsidRPr="00D7435C">
        <w:rPr>
          <w:rFonts w:eastAsia="Helvetica" w:cs="Helvetica"/>
          <w:sz w:val="24"/>
          <w:szCs w:val="24"/>
        </w:rPr>
        <w:t>fter preparing these solutions, she had to leave the lab and the solutions remained sitting on the bench for 24 hours. When she returned the next day, she found that the aqueous solution of CrCl</w:t>
      </w:r>
      <w:r w:rsidRPr="00D7435C">
        <w:rPr>
          <w:rFonts w:eastAsia="Helvetica" w:cs="Helvetica"/>
          <w:sz w:val="24"/>
          <w:szCs w:val="24"/>
          <w:vertAlign w:val="subscript"/>
        </w:rPr>
        <w:t>3</w:t>
      </w:r>
      <w:r w:rsidRPr="00D7435C">
        <w:rPr>
          <w:rFonts w:eastAsia="Helvetica" w:cs="Helvetica"/>
          <w:sz w:val="24"/>
          <w:szCs w:val="24"/>
        </w:rPr>
        <w:t xml:space="preserve"> had changed color and was now purple like the solution conta</w:t>
      </w:r>
      <w:r w:rsidRPr="00D7435C">
        <w:rPr>
          <w:rFonts w:eastAsia="Helvetica" w:cs="Helvetica"/>
          <w:sz w:val="24"/>
          <w:szCs w:val="24"/>
        </w:rPr>
        <w:t>ining Cr(NO</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rPr>
        <w:t>9 H</w:t>
      </w:r>
      <w:r w:rsidRPr="00D7435C">
        <w:rPr>
          <w:rFonts w:eastAsia="Helvetica" w:cs="Helvetica"/>
          <w:sz w:val="24"/>
          <w:szCs w:val="24"/>
          <w:vertAlign w:val="subscript"/>
        </w:rPr>
        <w:t>2</w:t>
      </w:r>
      <w:r w:rsidRPr="00D7435C">
        <w:rPr>
          <w:rFonts w:eastAsia="Helvetica" w:cs="Helvetica"/>
          <w:sz w:val="24"/>
          <w:szCs w:val="24"/>
        </w:rPr>
        <w:t>O (see image below).</w:t>
      </w:r>
    </w:p>
    <w:tbl>
      <w:tblPr>
        <w:tblStyle w:val="a0"/>
        <w:tblW w:w="4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8"/>
      </w:tblGrid>
      <w:tr w:rsidR="00DD7DD9" w:rsidRPr="00D7435C" w14:paraId="5AEABD44" w14:textId="77777777">
        <w:trPr>
          <w:jc w:val="center"/>
        </w:trPr>
        <w:tc>
          <w:tcPr>
            <w:tcW w:w="4608" w:type="dxa"/>
            <w:tcBorders>
              <w:top w:val="nil"/>
              <w:left w:val="nil"/>
              <w:bottom w:val="nil"/>
              <w:right w:val="nil"/>
            </w:tcBorders>
            <w:shd w:val="clear" w:color="auto" w:fill="auto"/>
            <w:tcMar>
              <w:top w:w="100" w:type="dxa"/>
              <w:left w:w="100" w:type="dxa"/>
              <w:bottom w:w="100" w:type="dxa"/>
              <w:right w:w="100" w:type="dxa"/>
            </w:tcMar>
          </w:tcPr>
          <w:p w14:paraId="00C9DB32" w14:textId="77777777" w:rsidR="00DD7DD9" w:rsidRPr="00D7435C" w:rsidRDefault="00D7435C">
            <w:pPr>
              <w:pStyle w:val="normal0"/>
              <w:widowControl w:val="0"/>
              <w:spacing w:line="240" w:lineRule="auto"/>
              <w:jc w:val="center"/>
              <w:rPr>
                <w:rFonts w:eastAsia="Helvetica" w:cs="Helvetica"/>
                <w:sz w:val="24"/>
                <w:szCs w:val="24"/>
              </w:rPr>
            </w:pPr>
            <w:r w:rsidRPr="00D7435C">
              <w:rPr>
                <w:rFonts w:eastAsia="Helvetica" w:cs="Helvetica"/>
                <w:noProof/>
                <w:sz w:val="24"/>
                <w:szCs w:val="24"/>
                <w:lang w:val="en-US"/>
              </w:rPr>
              <w:drawing>
                <wp:inline distT="114300" distB="114300" distL="114300" distR="114300" wp14:anchorId="70A2055F" wp14:editId="12B50134">
                  <wp:extent cx="2043113" cy="153004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43113" cy="1530044"/>
                          </a:xfrm>
                          <a:prstGeom prst="rect">
                            <a:avLst/>
                          </a:prstGeom>
                          <a:ln/>
                        </pic:spPr>
                      </pic:pic>
                    </a:graphicData>
                  </a:graphic>
                </wp:inline>
              </w:drawing>
            </w:r>
          </w:p>
        </w:tc>
      </w:tr>
      <w:tr w:rsidR="00DD7DD9" w:rsidRPr="00D7435C" w14:paraId="145A5007" w14:textId="77777777">
        <w:trPr>
          <w:jc w:val="center"/>
        </w:trPr>
        <w:tc>
          <w:tcPr>
            <w:tcW w:w="4608" w:type="dxa"/>
            <w:tcBorders>
              <w:top w:val="nil"/>
              <w:left w:val="nil"/>
              <w:bottom w:val="nil"/>
              <w:right w:val="nil"/>
            </w:tcBorders>
            <w:shd w:val="clear" w:color="auto" w:fill="auto"/>
            <w:tcMar>
              <w:top w:w="100" w:type="dxa"/>
              <w:left w:w="100" w:type="dxa"/>
              <w:bottom w:w="100" w:type="dxa"/>
              <w:right w:w="100" w:type="dxa"/>
            </w:tcMar>
          </w:tcPr>
          <w:p w14:paraId="7A6BCB11" w14:textId="77777777" w:rsidR="00DD7DD9" w:rsidRPr="00D7435C" w:rsidRDefault="00D7435C">
            <w:pPr>
              <w:pStyle w:val="normal0"/>
              <w:widowControl w:val="0"/>
              <w:spacing w:line="240" w:lineRule="auto"/>
              <w:jc w:val="center"/>
              <w:rPr>
                <w:rFonts w:eastAsia="Helvetica" w:cs="Helvetica"/>
                <w:sz w:val="20"/>
                <w:szCs w:val="20"/>
              </w:rPr>
            </w:pPr>
            <w:r w:rsidRPr="00D7435C">
              <w:rPr>
                <w:rFonts w:eastAsia="Helvetica" w:cs="Helvetica"/>
                <w:sz w:val="20"/>
                <w:szCs w:val="20"/>
              </w:rPr>
              <w:t>Appearance of the same aqueous solutions (0.05 M) of Cr(NO</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rPr>
              <w:t>9 H</w:t>
            </w:r>
            <w:r w:rsidRPr="00D7435C">
              <w:rPr>
                <w:rFonts w:eastAsia="Helvetica" w:cs="Helvetica"/>
                <w:sz w:val="20"/>
                <w:szCs w:val="20"/>
                <w:vertAlign w:val="subscript"/>
              </w:rPr>
              <w:t>2</w:t>
            </w:r>
            <w:r w:rsidRPr="00D7435C">
              <w:rPr>
                <w:rFonts w:eastAsia="Helvetica" w:cs="Helvetica"/>
                <w:sz w:val="20"/>
                <w:szCs w:val="20"/>
              </w:rPr>
              <w:t>O (left) and CrCl</w:t>
            </w:r>
            <w:r w:rsidRPr="00D7435C">
              <w:rPr>
                <w:rFonts w:eastAsia="Helvetica" w:cs="Helvetica"/>
                <w:sz w:val="20"/>
                <w:szCs w:val="20"/>
                <w:vertAlign w:val="subscript"/>
              </w:rPr>
              <w:t>3</w:t>
            </w:r>
            <w:r w:rsidRPr="00D7435C">
              <w:rPr>
                <w:rFonts w:eastAsia="Helvetica" w:cs="Helvetica"/>
                <w:sz w:val="20"/>
                <w:szCs w:val="20"/>
              </w:rPr>
              <w:t>∙</w:t>
            </w:r>
            <w:r w:rsidRPr="00D7435C">
              <w:rPr>
                <w:rFonts w:eastAsia="Helvetica" w:cs="Helvetica"/>
                <w:sz w:val="20"/>
                <w:szCs w:val="20"/>
              </w:rPr>
              <w:t>6 H</w:t>
            </w:r>
            <w:r w:rsidRPr="00D7435C">
              <w:rPr>
                <w:rFonts w:eastAsia="Helvetica" w:cs="Helvetica"/>
                <w:sz w:val="20"/>
                <w:szCs w:val="20"/>
                <w:vertAlign w:val="subscript"/>
              </w:rPr>
              <w:t>2</w:t>
            </w:r>
            <w:r w:rsidRPr="00D7435C">
              <w:rPr>
                <w:rFonts w:eastAsia="Helvetica" w:cs="Helvetica"/>
                <w:sz w:val="20"/>
                <w:szCs w:val="20"/>
              </w:rPr>
              <w:t>O (right) after 24 hours</w:t>
            </w:r>
          </w:p>
        </w:tc>
      </w:tr>
    </w:tbl>
    <w:p w14:paraId="67BCD1F7" w14:textId="77777777" w:rsidR="00DD7DD9" w:rsidRPr="00D7435C" w:rsidRDefault="00DD7DD9">
      <w:pPr>
        <w:pStyle w:val="normal0"/>
        <w:rPr>
          <w:rFonts w:eastAsia="Helvetica" w:cs="Helvetica"/>
          <w:sz w:val="24"/>
          <w:szCs w:val="24"/>
        </w:rPr>
      </w:pPr>
    </w:p>
    <w:p w14:paraId="51CFDE20" w14:textId="77777777" w:rsidR="00DD7DD9" w:rsidRPr="00D7435C" w:rsidRDefault="00D7435C">
      <w:pPr>
        <w:pStyle w:val="normal0"/>
        <w:rPr>
          <w:rFonts w:eastAsia="Helvetica" w:cs="Helvetica"/>
          <w:sz w:val="24"/>
          <w:szCs w:val="24"/>
        </w:rPr>
      </w:pPr>
      <w:r w:rsidRPr="00D7435C">
        <w:rPr>
          <w:rFonts w:eastAsia="Helvetica" w:cs="Helvetica"/>
          <w:sz w:val="24"/>
          <w:szCs w:val="24"/>
        </w:rPr>
        <w:t>Based upon this observation, please describe what happened in the solution. Write out reactions that describe the changes that took place in the CrCl</w:t>
      </w:r>
      <w:r w:rsidRPr="00D7435C">
        <w:rPr>
          <w:rFonts w:eastAsia="Helvetica" w:cs="Helvetica"/>
          <w:sz w:val="24"/>
          <w:szCs w:val="24"/>
          <w:vertAlign w:val="subscript"/>
        </w:rPr>
        <w:t>3</w:t>
      </w:r>
      <w:r w:rsidRPr="00D7435C">
        <w:rPr>
          <w:rFonts w:eastAsia="Helvetica" w:cs="Helvetica"/>
          <w:sz w:val="24"/>
          <w:szCs w:val="24"/>
        </w:rPr>
        <w:t>∙</w:t>
      </w:r>
      <w:r w:rsidRPr="00D7435C">
        <w:rPr>
          <w:rFonts w:eastAsia="Helvetica" w:cs="Helvetica"/>
          <w:sz w:val="24"/>
          <w:szCs w:val="24"/>
        </w:rPr>
        <w:t>6 H</w:t>
      </w:r>
      <w:r w:rsidRPr="00D7435C">
        <w:rPr>
          <w:rFonts w:eastAsia="Helvetica" w:cs="Helvetica"/>
          <w:sz w:val="24"/>
          <w:szCs w:val="24"/>
          <w:vertAlign w:val="subscript"/>
        </w:rPr>
        <w:t>2</w:t>
      </w:r>
      <w:r w:rsidRPr="00D7435C">
        <w:rPr>
          <w:rFonts w:eastAsia="Helvetica" w:cs="Helvetica"/>
          <w:sz w:val="24"/>
          <w:szCs w:val="24"/>
        </w:rPr>
        <w:t>O solution over the course of 24 hours.</w:t>
      </w:r>
    </w:p>
    <w:sectPr w:rsidR="00DD7DD9" w:rsidRPr="00D7435C">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8660C" w14:textId="77777777" w:rsidR="00000000" w:rsidRDefault="00D7435C">
      <w:pPr>
        <w:spacing w:line="240" w:lineRule="auto"/>
      </w:pPr>
      <w:r>
        <w:separator/>
      </w:r>
    </w:p>
  </w:endnote>
  <w:endnote w:type="continuationSeparator" w:id="0">
    <w:p w14:paraId="754BF842" w14:textId="77777777" w:rsidR="00000000" w:rsidRDefault="00D74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BECC0" w14:textId="77777777" w:rsidR="00000000" w:rsidRDefault="00D7435C">
      <w:pPr>
        <w:spacing w:line="240" w:lineRule="auto"/>
      </w:pPr>
      <w:r>
        <w:separator/>
      </w:r>
    </w:p>
  </w:footnote>
  <w:footnote w:type="continuationSeparator" w:id="0">
    <w:p w14:paraId="617A2650" w14:textId="77777777" w:rsidR="00000000" w:rsidRDefault="00D7435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4BA4" w14:textId="77777777" w:rsidR="00DD7DD9" w:rsidRDefault="00DD7DD9">
    <w:pPr>
      <w:pStyle w:val="normal0"/>
      <w:rPr>
        <w:rFonts w:ascii="Helvetica" w:eastAsia="Helvetica" w:hAnsi="Helvetica" w:cs="Helvetica"/>
        <w:sz w:val="20"/>
        <w:szCs w:val="20"/>
        <w:highlight w:val="white"/>
      </w:rPr>
    </w:pPr>
  </w:p>
  <w:p w14:paraId="48138FF2" w14:textId="77777777" w:rsidR="00DD7DD9" w:rsidRPr="00D7435C" w:rsidRDefault="00D7435C">
    <w:pPr>
      <w:pStyle w:val="normal0"/>
    </w:pPr>
    <w:r w:rsidRPr="00D7435C">
      <w:rPr>
        <w:rFonts w:eastAsia="Helvetica" w:cs="Helvetica"/>
        <w:sz w:val="20"/>
        <w:szCs w:val="20"/>
        <w:highlight w:val="white"/>
      </w:rPr>
      <w:t xml:space="preserve">Created by Anthony L. Fernandez, Merrimack College, fernandeza@merrimack.edu and posted on VIPEr </w:t>
    </w:r>
    <w:hyperlink r:id="rId1">
      <w:r w:rsidRPr="00D7435C">
        <w:rPr>
          <w:rFonts w:eastAsia="Helvetica" w:cs="Helvetica"/>
          <w:sz w:val="20"/>
          <w:szCs w:val="20"/>
          <w:highlight w:val="white"/>
          <w:u w:val="single"/>
        </w:rPr>
        <w:t>(www.ionicviper.org)</w:t>
      </w:r>
    </w:hyperlink>
    <w:r w:rsidRPr="00D7435C">
      <w:rPr>
        <w:rFonts w:eastAsia="Helvetica" w:cs="Helvetica"/>
        <w:sz w:val="20"/>
        <w:szCs w:val="20"/>
        <w:highlight w:val="white"/>
      </w:rPr>
      <w:t xml:space="preserve"> on 12 January 2018, Copyright Anthony L. Fernandez, 2018. This work is licensed under the Creative Commons </w:t>
    </w:r>
    <w:r w:rsidRPr="00D7435C">
      <w:rPr>
        <w:rFonts w:eastAsia="Helvetica" w:cs="Helvetica"/>
        <w:sz w:val="20"/>
        <w:szCs w:val="20"/>
      </w:rPr>
      <w:t xml:space="preserve">Attribution-NonCommercial-ShareAlike </w:t>
    </w:r>
    <w:r w:rsidRPr="00D7435C">
      <w:rPr>
        <w:rFonts w:eastAsia="Helvetica" w:cs="Helvetica"/>
        <w:sz w:val="20"/>
        <w:szCs w:val="20"/>
        <w:highlight w:val="white"/>
      </w:rPr>
      <w:t xml:space="preserve">License. To view a copy of this license visit </w:t>
    </w:r>
    <w:hyperlink r:id="rId2">
      <w:r w:rsidRPr="00D7435C">
        <w:rPr>
          <w:rFonts w:eastAsia="Helvetica" w:cs="Helvetica"/>
          <w:sz w:val="20"/>
          <w:szCs w:val="20"/>
          <w:highlight w:val="white"/>
          <w:u w:val="single"/>
        </w:rPr>
        <w:t>http</w:t>
      </w:r>
      <w:r w:rsidRPr="00D7435C">
        <w:rPr>
          <w:rFonts w:eastAsia="Helvetica" w:cs="Helvetica"/>
          <w:sz w:val="20"/>
          <w:szCs w:val="20"/>
          <w:highlight w:val="white"/>
          <w:u w:val="single"/>
        </w:rPr>
        <w:t>://creativecommons.org/about/license/</w:t>
      </w:r>
    </w:hyperlink>
    <w:r w:rsidRPr="00D7435C">
      <w:rPr>
        <w:rFonts w:eastAsia="Helvetica" w:cs="Helvetic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7DD9"/>
    <w:rsid w:val="00D7435C"/>
    <w:rsid w:val="00DD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E3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7435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435C"/>
    <w:rPr>
      <w:rFonts w:ascii="Lucida Grande" w:hAnsi="Lucida Grande"/>
      <w:sz w:val="18"/>
      <w:szCs w:val="18"/>
    </w:rPr>
  </w:style>
  <w:style w:type="paragraph" w:styleId="Header">
    <w:name w:val="header"/>
    <w:basedOn w:val="Normal"/>
    <w:link w:val="HeaderChar"/>
    <w:uiPriority w:val="99"/>
    <w:unhideWhenUsed/>
    <w:rsid w:val="00D7435C"/>
    <w:pPr>
      <w:tabs>
        <w:tab w:val="center" w:pos="4320"/>
        <w:tab w:val="right" w:pos="8640"/>
      </w:tabs>
      <w:spacing w:line="240" w:lineRule="auto"/>
    </w:pPr>
  </w:style>
  <w:style w:type="character" w:customStyle="1" w:styleId="HeaderChar">
    <w:name w:val="Header Char"/>
    <w:basedOn w:val="DefaultParagraphFont"/>
    <w:link w:val="Header"/>
    <w:uiPriority w:val="99"/>
    <w:rsid w:val="00D7435C"/>
  </w:style>
  <w:style w:type="paragraph" w:styleId="Footer">
    <w:name w:val="footer"/>
    <w:basedOn w:val="Normal"/>
    <w:link w:val="FooterChar"/>
    <w:uiPriority w:val="99"/>
    <w:unhideWhenUsed/>
    <w:rsid w:val="00D7435C"/>
    <w:pPr>
      <w:tabs>
        <w:tab w:val="center" w:pos="4320"/>
        <w:tab w:val="right" w:pos="8640"/>
      </w:tabs>
      <w:spacing w:line="240" w:lineRule="auto"/>
    </w:pPr>
  </w:style>
  <w:style w:type="character" w:customStyle="1" w:styleId="FooterChar">
    <w:name w:val="Footer Char"/>
    <w:basedOn w:val="DefaultParagraphFont"/>
    <w:link w:val="Footer"/>
    <w:uiPriority w:val="99"/>
    <w:rsid w:val="00D743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7435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7435C"/>
    <w:rPr>
      <w:rFonts w:ascii="Lucida Grande" w:hAnsi="Lucida Grande"/>
      <w:sz w:val="18"/>
      <w:szCs w:val="18"/>
    </w:rPr>
  </w:style>
  <w:style w:type="paragraph" w:styleId="Header">
    <w:name w:val="header"/>
    <w:basedOn w:val="Normal"/>
    <w:link w:val="HeaderChar"/>
    <w:uiPriority w:val="99"/>
    <w:unhideWhenUsed/>
    <w:rsid w:val="00D7435C"/>
    <w:pPr>
      <w:tabs>
        <w:tab w:val="center" w:pos="4320"/>
        <w:tab w:val="right" w:pos="8640"/>
      </w:tabs>
      <w:spacing w:line="240" w:lineRule="auto"/>
    </w:pPr>
  </w:style>
  <w:style w:type="character" w:customStyle="1" w:styleId="HeaderChar">
    <w:name w:val="Header Char"/>
    <w:basedOn w:val="DefaultParagraphFont"/>
    <w:link w:val="Header"/>
    <w:uiPriority w:val="99"/>
    <w:rsid w:val="00D7435C"/>
  </w:style>
  <w:style w:type="paragraph" w:styleId="Footer">
    <w:name w:val="footer"/>
    <w:basedOn w:val="Normal"/>
    <w:link w:val="FooterChar"/>
    <w:uiPriority w:val="99"/>
    <w:unhideWhenUsed/>
    <w:rsid w:val="00D7435C"/>
    <w:pPr>
      <w:tabs>
        <w:tab w:val="center" w:pos="4320"/>
        <w:tab w:val="right" w:pos="8640"/>
      </w:tabs>
      <w:spacing w:line="240" w:lineRule="auto"/>
    </w:pPr>
  </w:style>
  <w:style w:type="character" w:customStyle="1" w:styleId="FooterChar">
    <w:name w:val="Footer Char"/>
    <w:basedOn w:val="DefaultParagraphFont"/>
    <w:link w:val="Footer"/>
    <w:uiPriority w:val="99"/>
    <w:rsid w:val="00D74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902</Characters>
  <Application>Microsoft Macintosh Word</Application>
  <DocSecurity>0</DocSecurity>
  <Lines>7</Lines>
  <Paragraphs>2</Paragraphs>
  <ScaleCrop>false</ScaleCrop>
  <Company>Merrimack College</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L. Fernandez</cp:lastModifiedBy>
  <cp:revision>2</cp:revision>
  <dcterms:created xsi:type="dcterms:W3CDTF">2018-01-13T02:59:00Z</dcterms:created>
  <dcterms:modified xsi:type="dcterms:W3CDTF">2018-01-13T03:02:00Z</dcterms:modified>
</cp:coreProperties>
</file>