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C87C" w14:textId="630B7E19" w:rsidR="002B6144" w:rsidRPr="002B6144" w:rsidRDefault="002B6144" w:rsidP="002B6144">
      <w:pPr>
        <w:spacing w:after="0" w:line="300" w:lineRule="exact"/>
        <w:jc w:val="center"/>
        <w:rPr>
          <w:rFonts w:ascii="Cambria" w:hAnsi="Cambria"/>
          <w:b/>
          <w:bCs/>
        </w:rPr>
      </w:pPr>
      <w:r w:rsidRPr="002B6144">
        <w:rPr>
          <w:rFonts w:ascii="Cambria" w:hAnsi="Cambria"/>
          <w:b/>
          <w:bCs/>
        </w:rPr>
        <w:t>Literature Discussion Assignment #</w:t>
      </w:r>
      <w:r w:rsidR="00252A20">
        <w:rPr>
          <w:rFonts w:ascii="Cambria" w:hAnsi="Cambria"/>
          <w:b/>
          <w:bCs/>
        </w:rPr>
        <w:t>3</w:t>
      </w:r>
    </w:p>
    <w:p w14:paraId="108BA8EB" w14:textId="22F8AB46" w:rsidR="002B6144" w:rsidRDefault="002B6144" w:rsidP="002B6144">
      <w:pPr>
        <w:spacing w:after="0" w:line="300" w:lineRule="exact"/>
        <w:jc w:val="center"/>
        <w:rPr>
          <w:rFonts w:ascii="Cambria" w:hAnsi="Cambria"/>
          <w:b/>
          <w:bCs/>
        </w:rPr>
      </w:pPr>
      <w:r w:rsidRPr="002B6144">
        <w:rPr>
          <w:rFonts w:ascii="Cambria" w:hAnsi="Cambria"/>
          <w:b/>
          <w:bCs/>
        </w:rPr>
        <w:t>CHM 369</w:t>
      </w:r>
      <w:r w:rsidR="00070332">
        <w:rPr>
          <w:rFonts w:ascii="Cambria" w:hAnsi="Cambria"/>
          <w:b/>
          <w:bCs/>
        </w:rPr>
        <w:t xml:space="preserve"> </w:t>
      </w:r>
    </w:p>
    <w:p w14:paraId="378F28EC" w14:textId="77777777" w:rsidR="00070332" w:rsidRDefault="00070332" w:rsidP="002B6144">
      <w:pPr>
        <w:spacing w:after="0" w:line="300" w:lineRule="exact"/>
        <w:jc w:val="center"/>
        <w:rPr>
          <w:rFonts w:ascii="Cambria" w:hAnsi="Cambria"/>
          <w:b/>
          <w:bCs/>
        </w:rPr>
      </w:pPr>
    </w:p>
    <w:p w14:paraId="36575727" w14:textId="77777777" w:rsidR="00CF539E" w:rsidRDefault="00CF539E" w:rsidP="002B6144">
      <w:pPr>
        <w:spacing w:after="0" w:line="300" w:lineRule="exact"/>
        <w:jc w:val="center"/>
        <w:rPr>
          <w:rFonts w:ascii="Cambria" w:hAnsi="Cambria"/>
          <w:b/>
          <w:bCs/>
        </w:rPr>
      </w:pPr>
    </w:p>
    <w:p w14:paraId="39C422DB" w14:textId="77777777" w:rsidR="00CF539E" w:rsidRDefault="00CF539E" w:rsidP="002B6144">
      <w:pPr>
        <w:spacing w:after="0" w:line="300" w:lineRule="exact"/>
        <w:jc w:val="center"/>
        <w:rPr>
          <w:rFonts w:ascii="Cambria" w:hAnsi="Cambria"/>
          <w:b/>
          <w:bCs/>
        </w:rPr>
      </w:pPr>
    </w:p>
    <w:p w14:paraId="4240C35F" w14:textId="28286149" w:rsidR="00CF539E" w:rsidRDefault="00CF539E" w:rsidP="00CF539E">
      <w:pPr>
        <w:spacing w:after="0" w:line="300" w:lineRule="exact"/>
        <w:rPr>
          <w:rFonts w:ascii="Cambria" w:hAnsi="Cambria"/>
          <w:b/>
          <w:bCs/>
        </w:rPr>
      </w:pPr>
      <w:r>
        <w:rPr>
          <w:rFonts w:ascii="Cambria" w:hAnsi="Cambria"/>
          <w:b/>
          <w:bCs/>
        </w:rPr>
        <w:t>Name:____________________________________________________</w:t>
      </w:r>
    </w:p>
    <w:p w14:paraId="45878A3F" w14:textId="77777777" w:rsidR="00CF539E" w:rsidRDefault="00CF539E" w:rsidP="002B6144">
      <w:pPr>
        <w:spacing w:after="0" w:line="300" w:lineRule="exact"/>
        <w:jc w:val="center"/>
        <w:rPr>
          <w:rFonts w:ascii="Cambria" w:hAnsi="Cambria"/>
          <w:b/>
          <w:bCs/>
        </w:rPr>
      </w:pPr>
    </w:p>
    <w:p w14:paraId="49DF31AC" w14:textId="5C9BA806" w:rsidR="00070332" w:rsidRDefault="00070332" w:rsidP="00070332">
      <w:pPr>
        <w:spacing w:after="0" w:line="300" w:lineRule="exact"/>
        <w:rPr>
          <w:rFonts w:ascii="Cambria" w:hAnsi="Cambria"/>
          <w:b/>
          <w:bCs/>
        </w:rPr>
      </w:pPr>
      <w:r>
        <w:rPr>
          <w:rFonts w:ascii="Cambria" w:hAnsi="Cambria"/>
          <w:b/>
          <w:bCs/>
        </w:rPr>
        <w:t>Read the following article:</w:t>
      </w:r>
    </w:p>
    <w:p w14:paraId="73A2CFC9" w14:textId="77777777" w:rsidR="00070332" w:rsidRDefault="00070332" w:rsidP="00070332">
      <w:pPr>
        <w:spacing w:after="0" w:line="300" w:lineRule="exact"/>
        <w:rPr>
          <w:rFonts w:ascii="Cambria" w:hAnsi="Cambria"/>
        </w:rPr>
      </w:pPr>
    </w:p>
    <w:p w14:paraId="4E9C8AE8" w14:textId="6BE4DB7B" w:rsidR="00070332" w:rsidRPr="00070332" w:rsidRDefault="002E6ADC" w:rsidP="00070332">
      <w:pPr>
        <w:spacing w:after="0" w:line="300" w:lineRule="exact"/>
        <w:rPr>
          <w:rFonts w:ascii="Cambria" w:hAnsi="Cambria"/>
        </w:rPr>
      </w:pPr>
      <w:r>
        <w:rPr>
          <w:rFonts w:ascii="Cambria" w:hAnsi="Cambria"/>
        </w:rPr>
        <w:t>K. Ok, W. Li, H.M. Neu, S. Batelu</w:t>
      </w:r>
      <w:r w:rsidR="00592565">
        <w:rPr>
          <w:rFonts w:ascii="Cambria" w:hAnsi="Cambria"/>
        </w:rPr>
        <w:t>, T.L</w:t>
      </w:r>
      <w:r w:rsidR="002553BB">
        <w:rPr>
          <w:rFonts w:ascii="Cambria" w:hAnsi="Cambria"/>
        </w:rPr>
        <w:t>.</w:t>
      </w:r>
      <w:r w:rsidR="00592565">
        <w:rPr>
          <w:rFonts w:ascii="Cambria" w:hAnsi="Cambria"/>
        </w:rPr>
        <w:t>, Stemmler,</w:t>
      </w:r>
      <w:r>
        <w:rPr>
          <w:rFonts w:ascii="Cambria" w:hAnsi="Cambria"/>
        </w:rPr>
        <w:t xml:space="preserve"> M.A. Kane,</w:t>
      </w:r>
      <w:r w:rsidR="00070332">
        <w:rPr>
          <w:rFonts w:ascii="Cambria" w:hAnsi="Cambria"/>
        </w:rPr>
        <w:t xml:space="preserve"> and S.L.J. Michel, “</w:t>
      </w:r>
      <w:r>
        <w:rPr>
          <w:rFonts w:ascii="Cambria" w:hAnsi="Cambria"/>
        </w:rPr>
        <w:t xml:space="preserve">Role of Gold in Inflammation and </w:t>
      </w:r>
      <w:proofErr w:type="spellStart"/>
      <w:r>
        <w:rPr>
          <w:rFonts w:ascii="Cambria" w:hAnsi="Cambria"/>
        </w:rPr>
        <w:t>Tristetraprolin</w:t>
      </w:r>
      <w:proofErr w:type="spellEnd"/>
      <w:r>
        <w:rPr>
          <w:rFonts w:ascii="Cambria" w:hAnsi="Cambria"/>
        </w:rPr>
        <w:t xml:space="preserve"> Activity</w:t>
      </w:r>
      <w:r w:rsidR="00070332">
        <w:rPr>
          <w:rFonts w:ascii="Cambria" w:hAnsi="Cambria"/>
        </w:rPr>
        <w:t xml:space="preserve">”  </w:t>
      </w:r>
      <w:r w:rsidR="00362DB3">
        <w:rPr>
          <w:rFonts w:ascii="Cambria" w:hAnsi="Cambria"/>
        </w:rPr>
        <w:t>Chem. Eur. J</w:t>
      </w:r>
      <w:r w:rsidR="00592565">
        <w:rPr>
          <w:rFonts w:ascii="Cambria" w:hAnsi="Cambria"/>
        </w:rPr>
        <w:t>.</w:t>
      </w:r>
      <w:r w:rsidR="00070332">
        <w:rPr>
          <w:rFonts w:ascii="Cambria" w:hAnsi="Cambria"/>
        </w:rPr>
        <w:t xml:space="preserve">  </w:t>
      </w:r>
      <w:r w:rsidR="00070332" w:rsidRPr="00070332">
        <w:rPr>
          <w:rFonts w:ascii="Cambria" w:hAnsi="Cambria"/>
          <w:b/>
          <w:bCs/>
        </w:rPr>
        <w:t>20</w:t>
      </w:r>
      <w:r w:rsidR="00592565">
        <w:rPr>
          <w:rFonts w:ascii="Cambria" w:hAnsi="Cambria"/>
          <w:b/>
          <w:bCs/>
        </w:rPr>
        <w:t>2</w:t>
      </w:r>
      <w:r w:rsidR="00362DB3">
        <w:rPr>
          <w:rFonts w:ascii="Cambria" w:hAnsi="Cambria"/>
          <w:b/>
          <w:bCs/>
        </w:rPr>
        <w:t>0</w:t>
      </w:r>
      <w:r w:rsidR="00070332">
        <w:rPr>
          <w:rFonts w:ascii="Cambria" w:hAnsi="Cambria"/>
        </w:rPr>
        <w:t xml:space="preserve">, </w:t>
      </w:r>
      <w:r w:rsidR="00592565">
        <w:rPr>
          <w:rFonts w:ascii="Cambria" w:hAnsi="Cambria"/>
          <w:i/>
          <w:iCs/>
        </w:rPr>
        <w:t>2</w:t>
      </w:r>
      <w:r w:rsidR="00362DB3">
        <w:rPr>
          <w:rFonts w:ascii="Cambria" w:hAnsi="Cambria"/>
          <w:i/>
          <w:iCs/>
        </w:rPr>
        <w:t>6</w:t>
      </w:r>
      <w:r w:rsidR="00070332">
        <w:rPr>
          <w:rFonts w:ascii="Cambria" w:hAnsi="Cambria"/>
        </w:rPr>
        <w:t xml:space="preserve">, </w:t>
      </w:r>
      <w:r w:rsidR="00362DB3">
        <w:rPr>
          <w:rFonts w:ascii="Cambria" w:hAnsi="Cambria"/>
        </w:rPr>
        <w:t>1535-1547</w:t>
      </w:r>
      <w:r w:rsidR="00070332">
        <w:rPr>
          <w:rFonts w:ascii="Cambria" w:hAnsi="Cambria"/>
        </w:rPr>
        <w:t>.</w:t>
      </w:r>
    </w:p>
    <w:p w14:paraId="5736876E" w14:textId="77777777" w:rsidR="004D6B42" w:rsidRDefault="004D6B42" w:rsidP="002B6144">
      <w:pPr>
        <w:spacing w:after="0" w:line="300" w:lineRule="exact"/>
        <w:rPr>
          <w:rFonts w:ascii="Cambria" w:hAnsi="Cambria"/>
        </w:rPr>
      </w:pPr>
    </w:p>
    <w:p w14:paraId="1CD6677B" w14:textId="26A87D71" w:rsidR="00070332" w:rsidRPr="00070332" w:rsidRDefault="00CF539E" w:rsidP="002B6144">
      <w:pPr>
        <w:spacing w:after="0" w:line="300" w:lineRule="exact"/>
        <w:rPr>
          <w:rFonts w:ascii="Cambria" w:hAnsi="Cambria"/>
          <w:b/>
          <w:bCs/>
        </w:rPr>
      </w:pPr>
      <w:r>
        <w:rPr>
          <w:rFonts w:ascii="Cambria" w:hAnsi="Cambria"/>
          <w:b/>
          <w:bCs/>
        </w:rPr>
        <w:t>A</w:t>
      </w:r>
      <w:r w:rsidR="00070332">
        <w:rPr>
          <w:rFonts w:ascii="Cambria" w:hAnsi="Cambria"/>
          <w:b/>
          <w:bCs/>
        </w:rPr>
        <w:t xml:space="preserve">nswers the following questions about the material presented in the article:  </w:t>
      </w:r>
    </w:p>
    <w:p w14:paraId="3D8FC2DF" w14:textId="77777777" w:rsidR="00CF4662" w:rsidRDefault="00CF4662" w:rsidP="002B6144">
      <w:pPr>
        <w:spacing w:after="0" w:line="300" w:lineRule="exact"/>
      </w:pPr>
    </w:p>
    <w:p w14:paraId="3C248E1D" w14:textId="77777777" w:rsidR="0019167B" w:rsidRDefault="0019167B" w:rsidP="0019167B">
      <w:pPr>
        <w:pStyle w:val="ListParagraph"/>
        <w:numPr>
          <w:ilvl w:val="0"/>
          <w:numId w:val="3"/>
        </w:numPr>
        <w:spacing w:after="0" w:line="300" w:lineRule="exact"/>
      </w:pPr>
      <w:r>
        <w:t xml:space="preserve">What is the structure of the gold complex used in this work and why did the authors choose it?  How does it compare to the structure of the FDA approved, anti-inflammatory drug auranofin?  For both compounds, be sure to comment on the ligands used, coordination environment, charge on the complex, and oxidation state of the gold ion.  </w:t>
      </w:r>
    </w:p>
    <w:p w14:paraId="7F272352" w14:textId="77777777" w:rsidR="00480B0E" w:rsidRDefault="00480B0E" w:rsidP="00480B0E">
      <w:pPr>
        <w:spacing w:after="0" w:line="300" w:lineRule="exact"/>
      </w:pPr>
    </w:p>
    <w:p w14:paraId="0001E90C" w14:textId="77777777" w:rsidR="0019167B" w:rsidRDefault="0019167B" w:rsidP="0019167B">
      <w:pPr>
        <w:pStyle w:val="ListParagraph"/>
        <w:numPr>
          <w:ilvl w:val="0"/>
          <w:numId w:val="3"/>
        </w:numPr>
        <w:spacing w:after="0" w:line="300" w:lineRule="exact"/>
      </w:pPr>
      <w:r>
        <w:t xml:space="preserve">The authors use </w:t>
      </w:r>
      <w:proofErr w:type="spellStart"/>
      <w:r>
        <w:t>uv</w:t>
      </w:r>
      <w:proofErr w:type="spellEnd"/>
      <w:r>
        <w:t xml:space="preserve">/vis spectroscopy to determine if </w:t>
      </w:r>
      <w:proofErr w:type="spellStart"/>
      <w:r>
        <w:t>Au</w:t>
      </w:r>
      <w:r>
        <w:rPr>
          <w:vertAlign w:val="superscript"/>
        </w:rPr>
        <w:t>III</w:t>
      </w:r>
      <w:r>
        <w:t>terpy</w:t>
      </w:r>
      <w:proofErr w:type="spellEnd"/>
      <w:r>
        <w:t xml:space="preserve"> is able to bind in place of Zn(II) and Co(II) in TTP-2D.  What were the results of those experiments?  What other method did the authors use to examine the interaction of </w:t>
      </w:r>
      <w:proofErr w:type="spellStart"/>
      <w:r>
        <w:t>Au</w:t>
      </w:r>
      <w:r>
        <w:rPr>
          <w:vertAlign w:val="superscript"/>
        </w:rPr>
        <w:t>III</w:t>
      </w:r>
      <w:r>
        <w:t>terpy</w:t>
      </w:r>
      <w:proofErr w:type="spellEnd"/>
      <w:r>
        <w:t xml:space="preserve"> with Zn</w:t>
      </w:r>
      <w:r>
        <w:rPr>
          <w:vertAlign w:val="superscript"/>
        </w:rPr>
        <w:t>II</w:t>
      </w:r>
      <w:r>
        <w:rPr>
          <w:vertAlign w:val="subscript"/>
        </w:rPr>
        <w:t>2</w:t>
      </w:r>
      <w:r>
        <w:t xml:space="preserve">-TTP-2D, which confirmed the results of their </w:t>
      </w:r>
      <w:proofErr w:type="spellStart"/>
      <w:r>
        <w:t>uv</w:t>
      </w:r>
      <w:proofErr w:type="spellEnd"/>
      <w:r>
        <w:t xml:space="preserve">/vis experiments?   </w:t>
      </w:r>
    </w:p>
    <w:p w14:paraId="55CA0E6D" w14:textId="77777777" w:rsidR="00905D6E" w:rsidRDefault="00905D6E" w:rsidP="00905D6E">
      <w:pPr>
        <w:pStyle w:val="ListParagraph"/>
      </w:pPr>
    </w:p>
    <w:p w14:paraId="2343EB0A" w14:textId="77777777" w:rsidR="0019167B" w:rsidRDefault="0019167B" w:rsidP="0019167B">
      <w:pPr>
        <w:pStyle w:val="ListParagraph"/>
        <w:numPr>
          <w:ilvl w:val="0"/>
          <w:numId w:val="3"/>
        </w:numPr>
        <w:spacing w:after="0" w:line="300" w:lineRule="exact"/>
      </w:pPr>
      <w:r>
        <w:t xml:space="preserve">What two kinds of X-ray absorption spectroscopy experiments were performed?  What did they learn about the oxidation state of the gold and its coordination environment from the x-ray absorption experiments?  </w:t>
      </w:r>
    </w:p>
    <w:p w14:paraId="482389EC" w14:textId="77777777" w:rsidR="00783CE1" w:rsidRDefault="00783CE1" w:rsidP="00783CE1">
      <w:pPr>
        <w:pStyle w:val="ListParagraph"/>
      </w:pPr>
    </w:p>
    <w:p w14:paraId="41006312" w14:textId="77777777" w:rsidR="0019167B" w:rsidRDefault="0019167B" w:rsidP="0019167B">
      <w:pPr>
        <w:pStyle w:val="ListParagraph"/>
        <w:numPr>
          <w:ilvl w:val="0"/>
          <w:numId w:val="3"/>
        </w:numPr>
        <w:spacing w:after="0" w:line="300" w:lineRule="exact"/>
      </w:pPr>
      <w:r>
        <w:t xml:space="preserve">What do the authors learn from the circular dichroism experiments about the structure of the gold bound TTP-2D?  How can conformational changes in the different metal bound proteins be observed in the native ESI-MS experiments? </w:t>
      </w:r>
    </w:p>
    <w:p w14:paraId="6D23634F" w14:textId="77777777" w:rsidR="00F20656" w:rsidRDefault="00F20656" w:rsidP="00F20656">
      <w:pPr>
        <w:pStyle w:val="ListParagraph"/>
      </w:pPr>
    </w:p>
    <w:p w14:paraId="649FE1EA" w14:textId="77777777" w:rsidR="0019167B" w:rsidRDefault="0019167B" w:rsidP="0019167B">
      <w:pPr>
        <w:pStyle w:val="ListParagraph"/>
        <w:numPr>
          <w:ilvl w:val="0"/>
          <w:numId w:val="3"/>
        </w:numPr>
        <w:spacing w:after="0" w:line="300" w:lineRule="exact"/>
      </w:pPr>
      <w:r>
        <w:t xml:space="preserve">As we’ve seen in other papers, the authors use fluorescence anisotropy to investigate the binding of metal bound TTP-2D to RNA.  Briefly describe what happens when the authors add </w:t>
      </w:r>
      <w:proofErr w:type="spellStart"/>
      <w:r>
        <w:t>Au</w:t>
      </w:r>
      <w:r>
        <w:rPr>
          <w:vertAlign w:val="superscript"/>
        </w:rPr>
        <w:t>III</w:t>
      </w:r>
      <w:r>
        <w:t>terpy</w:t>
      </w:r>
      <w:proofErr w:type="spellEnd"/>
      <w:r>
        <w:t xml:space="preserve"> to the Zn</w:t>
      </w:r>
      <w:r>
        <w:rPr>
          <w:vertAlign w:val="superscript"/>
        </w:rPr>
        <w:t>II</w:t>
      </w:r>
      <w:r>
        <w:rPr>
          <w:vertAlign w:val="subscript"/>
        </w:rPr>
        <w:t>2</w:t>
      </w:r>
      <w:r>
        <w:t xml:space="preserve">-TTP-2D protein </w:t>
      </w:r>
      <w:r w:rsidRPr="007D4C7C">
        <w:rPr>
          <w:b/>
          <w:bCs/>
          <w:u w:val="single"/>
        </w:rPr>
        <w:t>BEFORE</w:t>
      </w:r>
      <w:r>
        <w:t xml:space="preserve"> titrating with RNA?  How does this result compare to what happens when they add </w:t>
      </w:r>
      <w:proofErr w:type="spellStart"/>
      <w:r>
        <w:t>Au</w:t>
      </w:r>
      <w:r>
        <w:rPr>
          <w:vertAlign w:val="superscript"/>
        </w:rPr>
        <w:t>III</w:t>
      </w:r>
      <w:r>
        <w:t>terpy</w:t>
      </w:r>
      <w:proofErr w:type="spellEnd"/>
      <w:r>
        <w:t xml:space="preserve"> to a pre-formed Zn</w:t>
      </w:r>
      <w:r>
        <w:rPr>
          <w:vertAlign w:val="superscript"/>
        </w:rPr>
        <w:t>II</w:t>
      </w:r>
      <w:r>
        <w:rPr>
          <w:vertAlign w:val="subscript"/>
        </w:rPr>
        <w:t>2</w:t>
      </w:r>
      <w:r>
        <w:t>-TTP-2D/RNA complex?  How do the authors account for the results they see with the pre-formed complex?</w:t>
      </w:r>
    </w:p>
    <w:p w14:paraId="2E125804" w14:textId="77777777" w:rsidR="00F20656" w:rsidRDefault="00F20656" w:rsidP="00F20656">
      <w:pPr>
        <w:pStyle w:val="ListParagraph"/>
      </w:pPr>
    </w:p>
    <w:p w14:paraId="4AB61305" w14:textId="77777777" w:rsidR="0019167B" w:rsidRDefault="0019167B" w:rsidP="0019167B">
      <w:pPr>
        <w:pStyle w:val="ListParagraph"/>
        <w:numPr>
          <w:ilvl w:val="0"/>
          <w:numId w:val="3"/>
        </w:numPr>
        <w:spacing w:after="0" w:line="300" w:lineRule="exact"/>
      </w:pPr>
      <w:r>
        <w:lastRenderedPageBreak/>
        <w:t xml:space="preserve">What other technique besides fluorescence anisotropy do the authors use to study the binding of </w:t>
      </w:r>
      <w:proofErr w:type="spellStart"/>
      <w:r>
        <w:t>Au</w:t>
      </w:r>
      <w:r>
        <w:rPr>
          <w:vertAlign w:val="superscript"/>
        </w:rPr>
        <w:t>III</w:t>
      </w:r>
      <w:r>
        <w:t>terpy</w:t>
      </w:r>
      <w:proofErr w:type="spellEnd"/>
      <w:r>
        <w:t xml:space="preserve"> to a pre-formed Zn</w:t>
      </w:r>
      <w:r>
        <w:rPr>
          <w:vertAlign w:val="superscript"/>
        </w:rPr>
        <w:t>II</w:t>
      </w:r>
      <w:r>
        <w:rPr>
          <w:vertAlign w:val="subscript"/>
        </w:rPr>
        <w:t>2</w:t>
      </w:r>
      <w:r>
        <w:t>-TTP-2D/RNA complex?  What is notable/unique about this approach?</w:t>
      </w:r>
    </w:p>
    <w:p w14:paraId="6D655ADE" w14:textId="77777777" w:rsidR="00F20656" w:rsidRDefault="00F20656" w:rsidP="00F20656">
      <w:pPr>
        <w:pStyle w:val="ListParagraph"/>
      </w:pPr>
    </w:p>
    <w:p w14:paraId="43E7FF51" w14:textId="77777777" w:rsidR="0019167B" w:rsidRDefault="0019167B" w:rsidP="0019167B">
      <w:pPr>
        <w:pStyle w:val="ListParagraph"/>
        <w:numPr>
          <w:ilvl w:val="0"/>
          <w:numId w:val="3"/>
        </w:numPr>
        <w:spacing w:after="0" w:line="300" w:lineRule="exact"/>
      </w:pPr>
      <w:r>
        <w:t xml:space="preserve">Finally, I’d like you to provide a brief (2-3 sentences) reflection on the 3 papers we’ve read by the Michel lab.  For example, is there something you learned that you found particularly interesting and would want to know more about?  Were there things in the paper that you were already somewhat familiar with?  Basically, I’d just like to hear some of your thoughts about this series of papers.  It doesn’t have to be profound; it just should be whatever came to mind as you reflect on what you’ve read. </w:t>
      </w:r>
    </w:p>
    <w:p w14:paraId="1B8C38A2" w14:textId="7424D40D" w:rsidR="00F20656" w:rsidRDefault="00F20656" w:rsidP="0019167B">
      <w:pPr>
        <w:pStyle w:val="ListParagraph"/>
        <w:spacing w:after="0" w:line="300" w:lineRule="exact"/>
      </w:pPr>
    </w:p>
    <w:sectPr w:rsidR="00F2065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5211" w14:textId="77777777" w:rsidR="007D7E82" w:rsidRDefault="007D7E82" w:rsidP="004D1D01">
      <w:pPr>
        <w:spacing w:after="0" w:line="240" w:lineRule="auto"/>
      </w:pPr>
      <w:r>
        <w:separator/>
      </w:r>
    </w:p>
  </w:endnote>
  <w:endnote w:type="continuationSeparator" w:id="0">
    <w:p w14:paraId="11E5A200" w14:textId="77777777" w:rsidR="007D7E82" w:rsidRDefault="007D7E82" w:rsidP="004D1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88EE" w14:textId="77777777" w:rsidR="007D7E82" w:rsidRDefault="007D7E82" w:rsidP="004D1D01">
      <w:pPr>
        <w:spacing w:after="0" w:line="240" w:lineRule="auto"/>
      </w:pPr>
      <w:r>
        <w:separator/>
      </w:r>
    </w:p>
  </w:footnote>
  <w:footnote w:type="continuationSeparator" w:id="0">
    <w:p w14:paraId="09C835A7" w14:textId="77777777" w:rsidR="007D7E82" w:rsidRDefault="007D7E82" w:rsidP="004D1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DE80" w14:textId="77777777" w:rsidR="004D1D01" w:rsidRPr="00733833" w:rsidRDefault="004D1D01" w:rsidP="004D1D01">
    <w:pPr>
      <w:pStyle w:val="Header"/>
      <w:rPr>
        <w:rFonts w:ascii="Cambria" w:hAnsi="Cambria"/>
        <w:sz w:val="22"/>
      </w:rPr>
    </w:pPr>
    <w:r w:rsidRPr="00733833">
      <w:rPr>
        <w:rFonts w:ascii="Cambria" w:hAnsi="Cambria"/>
        <w:sz w:val="20"/>
        <w:szCs w:val="26"/>
      </w:rPr>
      <w:t>Created by Elizabeth R. Jamieson, Smith College (</w:t>
    </w:r>
    <w:r w:rsidRPr="00733833">
      <w:rPr>
        <w:rFonts w:ascii="Cambria" w:hAnsi="Cambria"/>
        <w:color w:val="002BF0"/>
        <w:sz w:val="20"/>
        <w:szCs w:val="26"/>
        <w:u w:val="single" w:color="002BF0"/>
      </w:rPr>
      <w:t>ejamieso@smith.edu</w:t>
    </w:r>
    <w:r w:rsidRPr="00733833">
      <w:rPr>
        <w:rFonts w:ascii="Cambria" w:hAnsi="Cambria"/>
        <w:sz w:val="20"/>
        <w:szCs w:val="26"/>
      </w:rPr>
      <w:t xml:space="preserve">) and posted on </w:t>
    </w:r>
    <w:proofErr w:type="spellStart"/>
    <w:r w:rsidRPr="00733833">
      <w:rPr>
        <w:rFonts w:ascii="Cambria" w:hAnsi="Cambria"/>
        <w:sz w:val="20"/>
        <w:szCs w:val="26"/>
      </w:rPr>
      <w:t>VIPEr</w:t>
    </w:r>
    <w:proofErr w:type="spellEnd"/>
    <w:r w:rsidRPr="00733833">
      <w:rPr>
        <w:rFonts w:ascii="Cambria" w:hAnsi="Cambria"/>
        <w:sz w:val="20"/>
        <w:szCs w:val="26"/>
      </w:rPr>
      <w:t xml:space="preserve"> on </w:t>
    </w:r>
    <w:r>
      <w:rPr>
        <w:rFonts w:ascii="Cambria" w:hAnsi="Cambria"/>
        <w:sz w:val="20"/>
        <w:szCs w:val="26"/>
      </w:rPr>
      <w:t xml:space="preserve">June 22, 2026. </w:t>
    </w:r>
    <w:r w:rsidRPr="00733833">
      <w:rPr>
        <w:rFonts w:ascii="Cambria" w:hAnsi="Cambria"/>
        <w:sz w:val="20"/>
        <w:szCs w:val="26"/>
      </w:rPr>
      <w:t xml:space="preserve"> Copyright Elizabeth R. Jamieson 20</w:t>
    </w:r>
    <w:r>
      <w:rPr>
        <w:rFonts w:ascii="Cambria" w:hAnsi="Cambria"/>
        <w:sz w:val="20"/>
        <w:szCs w:val="26"/>
      </w:rPr>
      <w:t>26</w:t>
    </w:r>
    <w:r w:rsidRPr="00733833">
      <w:rPr>
        <w:rFonts w:ascii="Cambria" w:hAnsi="Cambria"/>
        <w:sz w:val="20"/>
        <w:szCs w:val="26"/>
      </w:rPr>
      <w:t>.</w:t>
    </w:r>
    <w:r>
      <w:rPr>
        <w:rFonts w:ascii="Cambria" w:hAnsi="Cambria"/>
        <w:sz w:val="20"/>
        <w:szCs w:val="26"/>
      </w:rPr>
      <w:t xml:space="preserve"> </w:t>
    </w:r>
    <w:r w:rsidRPr="00733833">
      <w:rPr>
        <w:rFonts w:ascii="Cambria" w:hAnsi="Cambria"/>
        <w:sz w:val="20"/>
        <w:szCs w:val="26"/>
      </w:rPr>
      <w:t xml:space="preserve"> This work is licensed under the Creative Commons Attribution Non-commercial Share Alike License</w:t>
    </w:r>
    <w:r>
      <w:rPr>
        <w:rFonts w:ascii="Cambria" w:hAnsi="Cambria"/>
        <w:sz w:val="20"/>
        <w:szCs w:val="26"/>
      </w:rPr>
      <w:t xml:space="preserve"> (CC BY-NC-SA)</w:t>
    </w:r>
    <w:r w:rsidRPr="00733833">
      <w:rPr>
        <w:rFonts w:ascii="Cambria" w:hAnsi="Cambria"/>
        <w:sz w:val="20"/>
        <w:szCs w:val="26"/>
      </w:rPr>
      <w:t xml:space="preserve">. To view a copy of this </w:t>
    </w:r>
    <w:proofErr w:type="gramStart"/>
    <w:r w:rsidRPr="00733833">
      <w:rPr>
        <w:rFonts w:ascii="Cambria" w:hAnsi="Cambria"/>
        <w:sz w:val="20"/>
        <w:szCs w:val="26"/>
      </w:rPr>
      <w:t>license</w:t>
    </w:r>
    <w:proofErr w:type="gramEnd"/>
    <w:r w:rsidRPr="00733833">
      <w:rPr>
        <w:rFonts w:ascii="Cambria" w:hAnsi="Cambria"/>
        <w:sz w:val="20"/>
        <w:szCs w:val="26"/>
      </w:rPr>
      <w:t xml:space="preserve"> visit </w:t>
    </w:r>
    <w:hyperlink r:id="rId1" w:history="1">
      <w:r w:rsidRPr="00733833">
        <w:rPr>
          <w:rFonts w:ascii="Cambria" w:hAnsi="Cambria"/>
          <w:color w:val="002BF0"/>
          <w:sz w:val="20"/>
          <w:szCs w:val="26"/>
        </w:rPr>
        <w:t>http://creativecommons.org/about/license/</w:t>
      </w:r>
    </w:hyperlink>
    <w:r w:rsidRPr="00733833">
      <w:rPr>
        <w:rFonts w:ascii="Cambria" w:hAnsi="Cambria"/>
        <w:sz w:val="22"/>
        <w:szCs w:val="26"/>
      </w:rPr>
      <w:t>.</w:t>
    </w:r>
  </w:p>
  <w:p w14:paraId="088D5751" w14:textId="77777777" w:rsidR="004D1D01" w:rsidRDefault="004D1D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634"/>
    <w:multiLevelType w:val="hybridMultilevel"/>
    <w:tmpl w:val="182CD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45755"/>
    <w:multiLevelType w:val="hybridMultilevel"/>
    <w:tmpl w:val="EF9E2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1C0A8C"/>
    <w:multiLevelType w:val="hybridMultilevel"/>
    <w:tmpl w:val="C3E00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933191">
    <w:abstractNumId w:val="2"/>
  </w:num>
  <w:num w:numId="2" w16cid:durableId="592471417">
    <w:abstractNumId w:val="0"/>
  </w:num>
  <w:num w:numId="3" w16cid:durableId="96365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AC"/>
    <w:rsid w:val="00025A84"/>
    <w:rsid w:val="00033633"/>
    <w:rsid w:val="0004632B"/>
    <w:rsid w:val="0005156A"/>
    <w:rsid w:val="00070332"/>
    <w:rsid w:val="000844DB"/>
    <w:rsid w:val="001216F5"/>
    <w:rsid w:val="00123753"/>
    <w:rsid w:val="0019167B"/>
    <w:rsid w:val="00216F75"/>
    <w:rsid w:val="00252A20"/>
    <w:rsid w:val="002553BB"/>
    <w:rsid w:val="002829C2"/>
    <w:rsid w:val="002A62CF"/>
    <w:rsid w:val="002B6144"/>
    <w:rsid w:val="002E6ADC"/>
    <w:rsid w:val="002F3DCA"/>
    <w:rsid w:val="00347BE0"/>
    <w:rsid w:val="00355742"/>
    <w:rsid w:val="00362DB3"/>
    <w:rsid w:val="00366991"/>
    <w:rsid w:val="00392968"/>
    <w:rsid w:val="003C26FF"/>
    <w:rsid w:val="00423CDA"/>
    <w:rsid w:val="00432368"/>
    <w:rsid w:val="00480B0E"/>
    <w:rsid w:val="00494928"/>
    <w:rsid w:val="004A1ECE"/>
    <w:rsid w:val="004B283F"/>
    <w:rsid w:val="004D1D01"/>
    <w:rsid w:val="004D1E2E"/>
    <w:rsid w:val="004D5B4B"/>
    <w:rsid w:val="004D6B42"/>
    <w:rsid w:val="0050678E"/>
    <w:rsid w:val="005136A1"/>
    <w:rsid w:val="00567D01"/>
    <w:rsid w:val="00592318"/>
    <w:rsid w:val="00592565"/>
    <w:rsid w:val="00593C8E"/>
    <w:rsid w:val="005D6A46"/>
    <w:rsid w:val="005F7C34"/>
    <w:rsid w:val="006561FA"/>
    <w:rsid w:val="00671AF3"/>
    <w:rsid w:val="006A7FF4"/>
    <w:rsid w:val="006B5D00"/>
    <w:rsid w:val="007606E2"/>
    <w:rsid w:val="00766FC2"/>
    <w:rsid w:val="00777345"/>
    <w:rsid w:val="00783CE1"/>
    <w:rsid w:val="007A1EE0"/>
    <w:rsid w:val="007C4D0D"/>
    <w:rsid w:val="007D468C"/>
    <w:rsid w:val="007D7E82"/>
    <w:rsid w:val="007F7497"/>
    <w:rsid w:val="00863B5B"/>
    <w:rsid w:val="0089035F"/>
    <w:rsid w:val="00900F40"/>
    <w:rsid w:val="00902C00"/>
    <w:rsid w:val="00905D6E"/>
    <w:rsid w:val="00995CD6"/>
    <w:rsid w:val="009B0544"/>
    <w:rsid w:val="009D7369"/>
    <w:rsid w:val="00A078DA"/>
    <w:rsid w:val="00A10C7B"/>
    <w:rsid w:val="00A33791"/>
    <w:rsid w:val="00A81899"/>
    <w:rsid w:val="00A84D13"/>
    <w:rsid w:val="00AA6CDC"/>
    <w:rsid w:val="00AB5FB2"/>
    <w:rsid w:val="00AF523F"/>
    <w:rsid w:val="00B379DD"/>
    <w:rsid w:val="00B37E2D"/>
    <w:rsid w:val="00B5312E"/>
    <w:rsid w:val="00B544F0"/>
    <w:rsid w:val="00BA608E"/>
    <w:rsid w:val="00BE7F38"/>
    <w:rsid w:val="00C851B4"/>
    <w:rsid w:val="00C96FA6"/>
    <w:rsid w:val="00CA2ACC"/>
    <w:rsid w:val="00CE102A"/>
    <w:rsid w:val="00CF4662"/>
    <w:rsid w:val="00CF539E"/>
    <w:rsid w:val="00CF5E2D"/>
    <w:rsid w:val="00D325A7"/>
    <w:rsid w:val="00D65B45"/>
    <w:rsid w:val="00DB1D33"/>
    <w:rsid w:val="00DB47AC"/>
    <w:rsid w:val="00DC175D"/>
    <w:rsid w:val="00DD55D5"/>
    <w:rsid w:val="00DE5312"/>
    <w:rsid w:val="00E47E47"/>
    <w:rsid w:val="00EB13C9"/>
    <w:rsid w:val="00ED558A"/>
    <w:rsid w:val="00F16150"/>
    <w:rsid w:val="00F20656"/>
    <w:rsid w:val="00F42E25"/>
    <w:rsid w:val="00F76F0C"/>
    <w:rsid w:val="00F82827"/>
    <w:rsid w:val="00FA74FC"/>
    <w:rsid w:val="00FC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F1699A"/>
  <w15:chartTrackingRefBased/>
  <w15:docId w15:val="{AAA3A269-AD37-E048-B9A0-5EFAC648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4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47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47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47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4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7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47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47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47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47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4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7AC"/>
    <w:rPr>
      <w:rFonts w:eastAsiaTheme="majorEastAsia" w:cstheme="majorBidi"/>
      <w:color w:val="272727" w:themeColor="text1" w:themeTint="D8"/>
    </w:rPr>
  </w:style>
  <w:style w:type="paragraph" w:styleId="Title">
    <w:name w:val="Title"/>
    <w:basedOn w:val="Normal"/>
    <w:next w:val="Normal"/>
    <w:link w:val="TitleChar"/>
    <w:uiPriority w:val="10"/>
    <w:qFormat/>
    <w:rsid w:val="00DB4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7AC"/>
    <w:pPr>
      <w:spacing w:before="160"/>
      <w:jc w:val="center"/>
    </w:pPr>
    <w:rPr>
      <w:i/>
      <w:iCs/>
      <w:color w:val="404040" w:themeColor="text1" w:themeTint="BF"/>
    </w:rPr>
  </w:style>
  <w:style w:type="character" w:customStyle="1" w:styleId="QuoteChar">
    <w:name w:val="Quote Char"/>
    <w:basedOn w:val="DefaultParagraphFont"/>
    <w:link w:val="Quote"/>
    <w:uiPriority w:val="29"/>
    <w:rsid w:val="00DB47AC"/>
    <w:rPr>
      <w:i/>
      <w:iCs/>
      <w:color w:val="404040" w:themeColor="text1" w:themeTint="BF"/>
    </w:rPr>
  </w:style>
  <w:style w:type="paragraph" w:styleId="ListParagraph">
    <w:name w:val="List Paragraph"/>
    <w:basedOn w:val="Normal"/>
    <w:uiPriority w:val="34"/>
    <w:qFormat/>
    <w:rsid w:val="00DB47AC"/>
    <w:pPr>
      <w:ind w:left="720"/>
      <w:contextualSpacing/>
    </w:pPr>
  </w:style>
  <w:style w:type="character" w:styleId="IntenseEmphasis">
    <w:name w:val="Intense Emphasis"/>
    <w:basedOn w:val="DefaultParagraphFont"/>
    <w:uiPriority w:val="21"/>
    <w:qFormat/>
    <w:rsid w:val="00DB47AC"/>
    <w:rPr>
      <w:i/>
      <w:iCs/>
      <w:color w:val="2F5496" w:themeColor="accent1" w:themeShade="BF"/>
    </w:rPr>
  </w:style>
  <w:style w:type="paragraph" w:styleId="IntenseQuote">
    <w:name w:val="Intense Quote"/>
    <w:basedOn w:val="Normal"/>
    <w:next w:val="Normal"/>
    <w:link w:val="IntenseQuoteChar"/>
    <w:uiPriority w:val="30"/>
    <w:qFormat/>
    <w:rsid w:val="00DB4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47AC"/>
    <w:rPr>
      <w:i/>
      <w:iCs/>
      <w:color w:val="2F5496" w:themeColor="accent1" w:themeShade="BF"/>
    </w:rPr>
  </w:style>
  <w:style w:type="character" w:styleId="IntenseReference">
    <w:name w:val="Intense Reference"/>
    <w:basedOn w:val="DefaultParagraphFont"/>
    <w:uiPriority w:val="32"/>
    <w:qFormat/>
    <w:rsid w:val="00DB47AC"/>
    <w:rPr>
      <w:b/>
      <w:bCs/>
      <w:smallCaps/>
      <w:color w:val="2F5496" w:themeColor="accent1" w:themeShade="BF"/>
      <w:spacing w:val="5"/>
    </w:rPr>
  </w:style>
  <w:style w:type="paragraph" w:styleId="Header">
    <w:name w:val="header"/>
    <w:basedOn w:val="Normal"/>
    <w:link w:val="HeaderChar"/>
    <w:unhideWhenUsed/>
    <w:rsid w:val="004D1D01"/>
    <w:pPr>
      <w:tabs>
        <w:tab w:val="center" w:pos="4680"/>
        <w:tab w:val="right" w:pos="9360"/>
      </w:tabs>
      <w:spacing w:after="0" w:line="240" w:lineRule="auto"/>
    </w:pPr>
  </w:style>
  <w:style w:type="character" w:customStyle="1" w:styleId="HeaderChar">
    <w:name w:val="Header Char"/>
    <w:basedOn w:val="DefaultParagraphFont"/>
    <w:link w:val="Header"/>
    <w:rsid w:val="004D1D01"/>
  </w:style>
  <w:style w:type="paragraph" w:styleId="Footer">
    <w:name w:val="footer"/>
    <w:basedOn w:val="Normal"/>
    <w:link w:val="FooterChar"/>
    <w:uiPriority w:val="99"/>
    <w:unhideWhenUsed/>
    <w:rsid w:val="004D1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creativecommons.org/about/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Redding Jamieson</dc:creator>
  <cp:keywords/>
  <dc:description/>
  <cp:lastModifiedBy>Elizabeth Redding Jamieson</cp:lastModifiedBy>
  <cp:revision>2</cp:revision>
  <dcterms:created xsi:type="dcterms:W3CDTF">2026-06-22T15:56:00Z</dcterms:created>
  <dcterms:modified xsi:type="dcterms:W3CDTF">2026-06-22T15:56:00Z</dcterms:modified>
</cp:coreProperties>
</file>