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1AFCA" w14:textId="77777777" w:rsidR="00EF2183" w:rsidRPr="00EF2183" w:rsidRDefault="00EF2183" w:rsidP="00EF2183">
      <w:pPr>
        <w:shd w:val="clear" w:color="auto" w:fill="FFFFFF"/>
        <w:outlineLvl w:val="3"/>
        <w:rPr>
          <w:rFonts w:eastAsia="Times New Roman" w:cstheme="minorHAnsi"/>
          <w:b/>
          <w:bCs/>
          <w:color w:val="000000"/>
          <w:sz w:val="22"/>
          <w:szCs w:val="22"/>
          <w:lang w:eastAsia="en-US"/>
        </w:rPr>
      </w:pPr>
      <w:r w:rsidRPr="00EF2183">
        <w:rPr>
          <w:rFonts w:eastAsia="Times New Roman" w:cstheme="minorHAnsi"/>
          <w:b/>
          <w:bCs/>
          <w:color w:val="000000"/>
          <w:sz w:val="22"/>
          <w:szCs w:val="22"/>
          <w:lang w:eastAsia="en-US"/>
        </w:rPr>
        <w:t xml:space="preserve">Mechanism of the </w:t>
      </w:r>
      <w:proofErr w:type="gramStart"/>
      <w:r w:rsidRPr="00EF2183">
        <w:rPr>
          <w:rFonts w:eastAsia="Times New Roman" w:cstheme="minorHAnsi"/>
          <w:b/>
          <w:bCs/>
          <w:color w:val="000000"/>
          <w:sz w:val="22"/>
          <w:szCs w:val="22"/>
          <w:lang w:eastAsia="en-US"/>
        </w:rPr>
        <w:t>Platinum(</w:t>
      </w:r>
      <w:proofErr w:type="gramEnd"/>
      <w:r w:rsidRPr="00EF2183">
        <w:rPr>
          <w:rFonts w:eastAsia="Times New Roman" w:cstheme="minorHAnsi"/>
          <w:b/>
          <w:bCs/>
          <w:color w:val="000000"/>
          <w:sz w:val="22"/>
          <w:szCs w:val="22"/>
          <w:lang w:eastAsia="en-US"/>
        </w:rPr>
        <w:t>II)-Catalyzed Hydroamination of 4-Pentenylamines</w:t>
      </w:r>
    </w:p>
    <w:p w14:paraId="73A1B777" w14:textId="77777777" w:rsidR="00EF2183" w:rsidRPr="00EF2183" w:rsidRDefault="00EF2183" w:rsidP="00EF2183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en-US"/>
        </w:rPr>
      </w:pPr>
      <w:r w:rsidRPr="00EF2183">
        <w:rPr>
          <w:rFonts w:eastAsia="Times New Roman" w:cstheme="minorHAnsi"/>
          <w:color w:val="000000"/>
          <w:sz w:val="22"/>
          <w:szCs w:val="22"/>
          <w:lang w:eastAsia="en-US"/>
        </w:rPr>
        <w:t xml:space="preserve">Christopher F. Bender, Timothy J. Brown, and Ross A. </w:t>
      </w:r>
      <w:proofErr w:type="spellStart"/>
      <w:r w:rsidRPr="00EF2183">
        <w:rPr>
          <w:rFonts w:eastAsia="Times New Roman" w:cstheme="minorHAnsi"/>
          <w:color w:val="000000"/>
          <w:sz w:val="22"/>
          <w:szCs w:val="22"/>
          <w:lang w:eastAsia="en-US"/>
        </w:rPr>
        <w:t>Widenhoefer</w:t>
      </w:r>
      <w:proofErr w:type="spellEnd"/>
    </w:p>
    <w:p w14:paraId="1E083D54" w14:textId="77777777" w:rsidR="00EF2183" w:rsidRPr="00EF2183" w:rsidRDefault="00EF2183" w:rsidP="00EF2183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en-US"/>
        </w:rPr>
      </w:pPr>
      <w:r w:rsidRPr="00B16FD3">
        <w:rPr>
          <w:rFonts w:eastAsia="Times New Roman" w:cstheme="minorHAnsi"/>
          <w:i/>
          <w:iCs/>
          <w:color w:val="000000"/>
          <w:sz w:val="22"/>
          <w:szCs w:val="22"/>
          <w:lang w:eastAsia="en-US"/>
        </w:rPr>
        <w:t>Organometallics</w:t>
      </w:r>
      <w:r w:rsidRPr="00EF2183">
        <w:rPr>
          <w:rFonts w:eastAsia="Times New Roman" w:cstheme="minorHAnsi"/>
          <w:color w:val="000000"/>
          <w:sz w:val="22"/>
          <w:szCs w:val="22"/>
          <w:lang w:eastAsia="en-US"/>
        </w:rPr>
        <w:t> </w:t>
      </w:r>
      <w:r w:rsidRPr="00B16FD3">
        <w:rPr>
          <w:rFonts w:eastAsia="Times New Roman" w:cstheme="minorHAnsi"/>
          <w:b/>
          <w:bCs/>
          <w:color w:val="000000"/>
          <w:sz w:val="22"/>
          <w:szCs w:val="22"/>
          <w:lang w:eastAsia="en-US"/>
        </w:rPr>
        <w:t>2016</w:t>
      </w:r>
      <w:r w:rsidRPr="00EF2183">
        <w:rPr>
          <w:rFonts w:eastAsia="Times New Roman" w:cstheme="minorHAnsi"/>
          <w:color w:val="000000"/>
          <w:sz w:val="22"/>
          <w:szCs w:val="22"/>
          <w:lang w:eastAsia="en-US"/>
        </w:rPr>
        <w:t> </w:t>
      </w:r>
      <w:r w:rsidRPr="00B16FD3">
        <w:rPr>
          <w:rFonts w:eastAsia="Times New Roman" w:cstheme="minorHAnsi"/>
          <w:i/>
          <w:iCs/>
          <w:color w:val="000000"/>
          <w:sz w:val="22"/>
          <w:szCs w:val="22"/>
          <w:lang w:eastAsia="en-US"/>
        </w:rPr>
        <w:t>35</w:t>
      </w:r>
      <w:r w:rsidRPr="00EF2183">
        <w:rPr>
          <w:rFonts w:eastAsia="Times New Roman" w:cstheme="minorHAnsi"/>
          <w:color w:val="000000"/>
          <w:sz w:val="22"/>
          <w:szCs w:val="22"/>
          <w:lang w:eastAsia="en-US"/>
        </w:rPr>
        <w:t> (2), 113-125</w:t>
      </w:r>
    </w:p>
    <w:p w14:paraId="3D2584FA" w14:textId="77777777" w:rsidR="00EF2183" w:rsidRPr="00B16FD3" w:rsidRDefault="00EF2183" w:rsidP="00EF2183">
      <w:pPr>
        <w:textAlignment w:val="baseline"/>
        <w:rPr>
          <w:rFonts w:cstheme="minorHAnsi"/>
          <w:sz w:val="22"/>
          <w:szCs w:val="22"/>
        </w:rPr>
      </w:pPr>
      <w:r w:rsidRPr="00B16FD3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n-US"/>
        </w:rPr>
        <w:t>DOI: 10.1021/acs.organomet.5b00821</w:t>
      </w:r>
    </w:p>
    <w:p w14:paraId="636B2CE8" w14:textId="77777777" w:rsidR="00EF2183" w:rsidRDefault="00EF2183" w:rsidP="00F65314">
      <w:pPr>
        <w:textAlignment w:val="baseline"/>
        <w:rPr>
          <w:rFonts w:ascii="Calibri" w:hAnsi="Calibri" w:cs="Arial"/>
          <w:sz w:val="22"/>
          <w:szCs w:val="22"/>
        </w:rPr>
      </w:pPr>
    </w:p>
    <w:p w14:paraId="21A6A211" w14:textId="77777777" w:rsidR="00582E40" w:rsidRPr="00582E40" w:rsidRDefault="00582E40" w:rsidP="00F65314">
      <w:pPr>
        <w:textAlignment w:val="baseline"/>
        <w:rPr>
          <w:rFonts w:ascii="Calibri" w:hAnsi="Calibri" w:cs="Arial"/>
          <w:b/>
          <w:sz w:val="22"/>
          <w:szCs w:val="22"/>
        </w:rPr>
      </w:pPr>
      <w:r w:rsidRPr="00582E40">
        <w:rPr>
          <w:rFonts w:ascii="Calibri" w:hAnsi="Calibri" w:cs="Arial"/>
          <w:b/>
          <w:sz w:val="22"/>
          <w:szCs w:val="22"/>
        </w:rPr>
        <w:t>Discussion</w:t>
      </w:r>
    </w:p>
    <w:p w14:paraId="10A41B3A" w14:textId="77777777" w:rsidR="00582E40" w:rsidRDefault="00582E40" w:rsidP="00F65314">
      <w:pPr>
        <w:textAlignment w:val="baseline"/>
        <w:rPr>
          <w:rFonts w:ascii="Calibri" w:hAnsi="Calibri" w:cs="Arial"/>
          <w:sz w:val="22"/>
          <w:szCs w:val="22"/>
        </w:rPr>
      </w:pPr>
    </w:p>
    <w:p w14:paraId="02B54AA1" w14:textId="77777777" w:rsidR="00F65314" w:rsidRDefault="000E2200" w:rsidP="00F65314">
      <w:pPr>
        <w:numPr>
          <w:ilvl w:val="0"/>
          <w:numId w:val="1"/>
        </w:numPr>
        <w:ind w:left="360" w:firstLine="0"/>
        <w:textAlignment w:val="baseline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Why is this study important? </w:t>
      </w:r>
      <w:r w:rsidRPr="0070516A">
        <w:rPr>
          <w:rFonts w:ascii="Calibri" w:hAnsi="Calibri" w:cs="Arial"/>
          <w:sz w:val="22"/>
          <w:szCs w:val="22"/>
        </w:rPr>
        <w:t xml:space="preserve">What were the investigators hoping to improve </w:t>
      </w:r>
      <w:r>
        <w:rPr>
          <w:rFonts w:ascii="Calibri" w:hAnsi="Calibri" w:cs="Arial"/>
          <w:sz w:val="22"/>
          <w:szCs w:val="22"/>
        </w:rPr>
        <w:t>and/or</w:t>
      </w:r>
      <w:r w:rsidRPr="0070516A">
        <w:rPr>
          <w:rFonts w:ascii="Calibri" w:hAnsi="Calibri" w:cs="Arial"/>
          <w:sz w:val="22"/>
          <w:szCs w:val="22"/>
        </w:rPr>
        <w:t xml:space="preserve"> clarify?</w:t>
      </w:r>
      <w:r w:rsidR="00F65314" w:rsidRPr="00F65314">
        <w:rPr>
          <w:rFonts w:ascii="Calibri" w:hAnsi="Calibri" w:cs="Arial"/>
          <w:sz w:val="22"/>
          <w:szCs w:val="22"/>
        </w:rPr>
        <w:t> </w:t>
      </w:r>
    </w:p>
    <w:p w14:paraId="7FFCABB2" w14:textId="77777777" w:rsidR="00F65314" w:rsidRDefault="00F65314" w:rsidP="00F65314">
      <w:pPr>
        <w:textAlignment w:val="baseline"/>
        <w:rPr>
          <w:rFonts w:ascii="Calibri" w:hAnsi="Calibri" w:cs="Arial"/>
          <w:sz w:val="22"/>
          <w:szCs w:val="22"/>
        </w:rPr>
      </w:pPr>
    </w:p>
    <w:p w14:paraId="1B53C820" w14:textId="77777777" w:rsidR="00F65314" w:rsidRDefault="00F65314" w:rsidP="00F65314">
      <w:pPr>
        <w:numPr>
          <w:ilvl w:val="0"/>
          <w:numId w:val="1"/>
        </w:numPr>
        <w:ind w:left="360" w:firstLine="0"/>
        <w:textAlignment w:val="baseline"/>
        <w:rPr>
          <w:rFonts w:ascii="Calibri" w:hAnsi="Calibri" w:cs="Arial"/>
          <w:sz w:val="22"/>
          <w:szCs w:val="22"/>
        </w:rPr>
      </w:pPr>
      <w:r w:rsidRPr="00F65314">
        <w:rPr>
          <w:rFonts w:ascii="Calibri" w:hAnsi="Calibri" w:cs="Arial"/>
          <w:sz w:val="22"/>
          <w:szCs w:val="22"/>
        </w:rPr>
        <w:t xml:space="preserve"> </w:t>
      </w:r>
      <w:r w:rsidR="000E2200" w:rsidRPr="0070516A">
        <w:rPr>
          <w:rFonts w:ascii="Calibri" w:hAnsi="Calibri" w:cs="Arial"/>
          <w:sz w:val="22"/>
          <w:szCs w:val="22"/>
        </w:rPr>
        <w:t>Using the Covalent Bond Classification (CBC) method and [</w:t>
      </w:r>
      <w:proofErr w:type="spellStart"/>
      <w:r w:rsidR="000E2200" w:rsidRPr="0070516A">
        <w:rPr>
          <w:rFonts w:ascii="Calibri" w:hAnsi="Calibri" w:cs="Arial"/>
          <w:sz w:val="22"/>
          <w:szCs w:val="22"/>
        </w:rPr>
        <w:t>ML</w:t>
      </w:r>
      <w:r w:rsidR="000E2200" w:rsidRPr="0070516A">
        <w:rPr>
          <w:rFonts w:ascii="Calibri" w:hAnsi="Calibri" w:cs="Arial"/>
          <w:sz w:val="17"/>
          <w:szCs w:val="17"/>
          <w:vertAlign w:val="subscript"/>
        </w:rPr>
        <w:t>l</w:t>
      </w:r>
      <w:r w:rsidR="000E2200" w:rsidRPr="0070516A">
        <w:rPr>
          <w:rFonts w:ascii="Calibri" w:hAnsi="Calibri" w:cs="Arial"/>
          <w:sz w:val="22"/>
          <w:szCs w:val="22"/>
        </w:rPr>
        <w:t>X</w:t>
      </w:r>
      <w:r w:rsidR="000E2200" w:rsidRPr="0070516A">
        <w:rPr>
          <w:rFonts w:ascii="Calibri" w:hAnsi="Calibri" w:cs="Arial"/>
          <w:sz w:val="17"/>
          <w:szCs w:val="17"/>
          <w:vertAlign w:val="subscript"/>
        </w:rPr>
        <w:t>x</w:t>
      </w:r>
      <w:r w:rsidR="000E2200" w:rsidRPr="0070516A">
        <w:rPr>
          <w:rFonts w:ascii="Calibri" w:hAnsi="Calibri" w:cs="Arial"/>
          <w:sz w:val="22"/>
          <w:szCs w:val="22"/>
        </w:rPr>
        <w:t>Z</w:t>
      </w:r>
      <w:r w:rsidR="000E2200" w:rsidRPr="0070516A">
        <w:rPr>
          <w:rFonts w:ascii="Calibri" w:hAnsi="Calibri" w:cs="Arial"/>
          <w:sz w:val="17"/>
          <w:szCs w:val="17"/>
          <w:vertAlign w:val="subscript"/>
        </w:rPr>
        <w:t>z</w:t>
      </w:r>
      <w:proofErr w:type="spellEnd"/>
      <w:r w:rsidR="000E2200" w:rsidRPr="0070516A">
        <w:rPr>
          <w:rFonts w:ascii="Calibri" w:hAnsi="Calibri" w:cs="Arial"/>
          <w:sz w:val="22"/>
          <w:szCs w:val="22"/>
        </w:rPr>
        <w:t>]</w:t>
      </w:r>
      <w:r w:rsidR="000E2200" w:rsidRPr="0070516A">
        <w:rPr>
          <w:rFonts w:ascii="Calibri" w:hAnsi="Calibri" w:cs="Arial"/>
          <w:sz w:val="17"/>
          <w:szCs w:val="17"/>
          <w:vertAlign w:val="superscript"/>
        </w:rPr>
        <w:t>Q±</w:t>
      </w:r>
      <w:r w:rsidR="000E2200" w:rsidRPr="0070516A">
        <w:rPr>
          <w:rFonts w:ascii="Calibri" w:hAnsi="Calibri" w:cs="Arial"/>
          <w:sz w:val="22"/>
          <w:szCs w:val="22"/>
        </w:rPr>
        <w:t> notation, complete the following table (</w:t>
      </w:r>
      <w:r w:rsidR="000E2200">
        <w:rPr>
          <w:rFonts w:ascii="Calibri" w:hAnsi="Calibri" w:cs="Arial"/>
          <w:sz w:val="22"/>
          <w:szCs w:val="22"/>
        </w:rPr>
        <w:t>see Scheme 1 on p</w:t>
      </w:r>
      <w:r w:rsidR="000E2200" w:rsidRPr="0070516A">
        <w:rPr>
          <w:rFonts w:ascii="Calibri" w:hAnsi="Calibri" w:cs="Arial"/>
          <w:sz w:val="22"/>
          <w:szCs w:val="22"/>
        </w:rPr>
        <w:t>age 114)</w:t>
      </w:r>
      <w:r w:rsidR="000E2200">
        <w:rPr>
          <w:rFonts w:ascii="Calibri" w:hAnsi="Calibri" w:cs="Arial"/>
          <w:sz w:val="22"/>
          <w:szCs w:val="22"/>
        </w:rPr>
        <w:t>.</w:t>
      </w:r>
    </w:p>
    <w:p w14:paraId="783132C9" w14:textId="77777777" w:rsidR="000E2200" w:rsidRPr="00F65314" w:rsidRDefault="000E2200" w:rsidP="00202ED1">
      <w:pPr>
        <w:textAlignment w:val="baseline"/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0" w:type="dxa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F65314" w:rsidRPr="00F65314" w14:paraId="0E29A5E3" w14:textId="77777777" w:rsidTr="00F65314">
        <w:tc>
          <w:tcPr>
            <w:tcW w:w="2340" w:type="dxa"/>
            <w:hideMark/>
          </w:tcPr>
          <w:p w14:paraId="12764DF2" w14:textId="77777777" w:rsidR="00F65314" w:rsidRPr="00F65314" w:rsidRDefault="00F65314" w:rsidP="00F65314">
            <w:pPr>
              <w:textAlignment w:val="baseline"/>
              <w:rPr>
                <w:rFonts w:ascii="Times New Roman" w:hAnsi="Times New Roman" w:cs="Times New Roman"/>
              </w:rPr>
            </w:pPr>
            <w:r w:rsidRPr="00F65314">
              <w:rPr>
                <w:rFonts w:ascii="Calibri" w:hAnsi="Calibri" w:cs="Times New Roman"/>
                <w:sz w:val="22"/>
                <w:szCs w:val="22"/>
              </w:rPr>
              <w:t>  </w:t>
            </w:r>
          </w:p>
        </w:tc>
        <w:tc>
          <w:tcPr>
            <w:tcW w:w="2340" w:type="dxa"/>
            <w:hideMark/>
          </w:tcPr>
          <w:p w14:paraId="5F98F961" w14:textId="77777777" w:rsidR="00F65314" w:rsidRPr="00F65314" w:rsidRDefault="00F65314" w:rsidP="00F65314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65314">
              <w:rPr>
                <w:rFonts w:ascii="Calibri" w:hAnsi="Calibri" w:cs="Times New Roman"/>
                <w:sz w:val="22"/>
                <w:szCs w:val="22"/>
              </w:rPr>
              <w:t>Complex</w:t>
            </w:r>
            <w:r w:rsidRPr="00F65314">
              <w:rPr>
                <w:rFonts w:ascii="Calibri" w:hAnsi="Calibri" w:cs="Times New Roman"/>
                <w:b/>
                <w:bCs/>
                <w:sz w:val="22"/>
                <w:szCs w:val="22"/>
              </w:rPr>
              <w:t> 3</w:t>
            </w:r>
            <w:r w:rsidRPr="00F65314">
              <w:rPr>
                <w:rFonts w:ascii="Calibri" w:hAnsi="Calibri" w:cs="Times New Roman"/>
                <w:sz w:val="22"/>
                <w:szCs w:val="22"/>
              </w:rPr>
              <w:t>  </w:t>
            </w:r>
          </w:p>
        </w:tc>
        <w:tc>
          <w:tcPr>
            <w:tcW w:w="2340" w:type="dxa"/>
            <w:hideMark/>
          </w:tcPr>
          <w:p w14:paraId="0AA3EE7C" w14:textId="77777777" w:rsidR="00F65314" w:rsidRPr="00F65314" w:rsidRDefault="00F65314" w:rsidP="00F65314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65314">
              <w:rPr>
                <w:rFonts w:ascii="Calibri" w:hAnsi="Calibri" w:cs="Times New Roman"/>
                <w:sz w:val="22"/>
                <w:szCs w:val="22"/>
              </w:rPr>
              <w:t>Complex </w:t>
            </w:r>
            <w:r w:rsidRPr="00F65314">
              <w:rPr>
                <w:rFonts w:ascii="Calibri" w:hAnsi="Calibri" w:cs="Times New Roman"/>
                <w:b/>
                <w:bCs/>
                <w:sz w:val="22"/>
                <w:szCs w:val="22"/>
              </w:rPr>
              <w:t>5a</w:t>
            </w:r>
            <w:r w:rsidRPr="00F65314">
              <w:rPr>
                <w:rFonts w:ascii="Calibri" w:hAnsi="Calibri" w:cs="Times New Roman"/>
                <w:sz w:val="22"/>
                <w:szCs w:val="22"/>
              </w:rPr>
              <w:t>  </w:t>
            </w:r>
          </w:p>
        </w:tc>
        <w:tc>
          <w:tcPr>
            <w:tcW w:w="2340" w:type="dxa"/>
            <w:hideMark/>
          </w:tcPr>
          <w:p w14:paraId="4E00C245" w14:textId="77777777" w:rsidR="00F65314" w:rsidRPr="00F65314" w:rsidRDefault="00F65314" w:rsidP="00F65314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65314">
              <w:rPr>
                <w:rFonts w:ascii="Calibri" w:hAnsi="Calibri" w:cs="Times New Roman"/>
                <w:sz w:val="22"/>
                <w:szCs w:val="22"/>
              </w:rPr>
              <w:t>Complex </w:t>
            </w:r>
            <w:r w:rsidRPr="00F65314">
              <w:rPr>
                <w:rFonts w:ascii="Calibri" w:hAnsi="Calibri" w:cs="Times New Roman"/>
                <w:b/>
                <w:bCs/>
                <w:sz w:val="22"/>
                <w:szCs w:val="22"/>
              </w:rPr>
              <w:t>6a </w:t>
            </w:r>
            <w:r w:rsidRPr="00F65314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F65314" w:rsidRPr="00F65314" w14:paraId="0EEADED7" w14:textId="77777777" w:rsidTr="00F65314">
        <w:tc>
          <w:tcPr>
            <w:tcW w:w="2340" w:type="dxa"/>
            <w:hideMark/>
          </w:tcPr>
          <w:p w14:paraId="6ECDC09E" w14:textId="77777777" w:rsidR="00F65314" w:rsidRPr="00F65314" w:rsidRDefault="00F65314" w:rsidP="00F65314">
            <w:pPr>
              <w:textAlignment w:val="baseline"/>
              <w:rPr>
                <w:rFonts w:ascii="Times New Roman" w:hAnsi="Times New Roman" w:cs="Times New Roman"/>
              </w:rPr>
            </w:pPr>
            <w:r w:rsidRPr="00F65314">
              <w:rPr>
                <w:rFonts w:ascii="Calibri" w:hAnsi="Calibri" w:cs="Times New Roman"/>
                <w:sz w:val="22"/>
                <w:szCs w:val="22"/>
              </w:rPr>
              <w:t>CBC [</w:t>
            </w:r>
            <w:proofErr w:type="spellStart"/>
            <w:r w:rsidRPr="00F65314">
              <w:rPr>
                <w:rFonts w:ascii="Calibri" w:hAnsi="Calibri" w:cs="Times New Roman"/>
                <w:sz w:val="22"/>
                <w:szCs w:val="22"/>
              </w:rPr>
              <w:t>ML</w:t>
            </w:r>
            <w:r w:rsidRPr="00F65314">
              <w:rPr>
                <w:rFonts w:ascii="Calibri" w:hAnsi="Calibri" w:cs="Times New Roman"/>
                <w:sz w:val="17"/>
                <w:szCs w:val="17"/>
                <w:vertAlign w:val="subscript"/>
              </w:rPr>
              <w:t>l</w:t>
            </w:r>
            <w:r w:rsidRPr="00F65314">
              <w:rPr>
                <w:rFonts w:ascii="Calibri" w:hAnsi="Calibri" w:cs="Times New Roman"/>
                <w:sz w:val="22"/>
                <w:szCs w:val="22"/>
              </w:rPr>
              <w:t>X</w:t>
            </w:r>
            <w:r w:rsidRPr="00F65314">
              <w:rPr>
                <w:rFonts w:ascii="Calibri" w:hAnsi="Calibri" w:cs="Times New Roman"/>
                <w:sz w:val="17"/>
                <w:szCs w:val="17"/>
                <w:vertAlign w:val="subscript"/>
              </w:rPr>
              <w:t>x</w:t>
            </w:r>
            <w:r w:rsidRPr="00F65314">
              <w:rPr>
                <w:rFonts w:ascii="Calibri" w:hAnsi="Calibri" w:cs="Times New Roman"/>
                <w:sz w:val="22"/>
                <w:szCs w:val="22"/>
              </w:rPr>
              <w:t>Z</w:t>
            </w:r>
            <w:r w:rsidRPr="00F65314">
              <w:rPr>
                <w:rFonts w:ascii="Calibri" w:hAnsi="Calibri" w:cs="Times New Roman"/>
                <w:sz w:val="17"/>
                <w:szCs w:val="17"/>
                <w:vertAlign w:val="subscript"/>
              </w:rPr>
              <w:t>z</w:t>
            </w:r>
            <w:proofErr w:type="spellEnd"/>
            <w:r w:rsidRPr="00F65314">
              <w:rPr>
                <w:rFonts w:ascii="Calibri" w:hAnsi="Calibri" w:cs="Times New Roman"/>
                <w:sz w:val="22"/>
                <w:szCs w:val="22"/>
              </w:rPr>
              <w:t>]</w:t>
            </w:r>
            <w:r w:rsidRPr="00F65314">
              <w:rPr>
                <w:rFonts w:ascii="Calibri" w:hAnsi="Calibri" w:cs="Times New Roman"/>
                <w:sz w:val="17"/>
                <w:szCs w:val="17"/>
                <w:vertAlign w:val="superscript"/>
              </w:rPr>
              <w:t>Q±</w:t>
            </w:r>
            <w:r>
              <w:rPr>
                <w:rFonts w:ascii="Calibri" w:hAnsi="Calibri" w:cs="Times New Roman"/>
                <w:sz w:val="22"/>
                <w:szCs w:val="22"/>
              </w:rPr>
              <w:t> </w:t>
            </w:r>
            <w:r w:rsidRPr="00F65314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340" w:type="dxa"/>
            <w:hideMark/>
          </w:tcPr>
          <w:p w14:paraId="66634E5B" w14:textId="77777777" w:rsidR="00F65314" w:rsidRPr="00F65314" w:rsidRDefault="00F65314" w:rsidP="00F65314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hideMark/>
          </w:tcPr>
          <w:p w14:paraId="0AC1D4B3" w14:textId="77777777" w:rsidR="00F65314" w:rsidRPr="00F65314" w:rsidRDefault="00F65314" w:rsidP="00F65314">
            <w:pPr>
              <w:textAlignment w:val="baseline"/>
              <w:rPr>
                <w:rFonts w:ascii="Times New Roman" w:hAnsi="Times New Roman" w:cs="Times New Roman"/>
              </w:rPr>
            </w:pPr>
            <w:r w:rsidRPr="00F65314">
              <w:rPr>
                <w:rFonts w:ascii="Calibri" w:hAnsi="Calibri" w:cs="Times New Roman"/>
                <w:sz w:val="17"/>
                <w:szCs w:val="17"/>
              </w:rPr>
              <w:t>  </w:t>
            </w:r>
          </w:p>
        </w:tc>
        <w:tc>
          <w:tcPr>
            <w:tcW w:w="2340" w:type="dxa"/>
            <w:hideMark/>
          </w:tcPr>
          <w:p w14:paraId="4909901F" w14:textId="77777777" w:rsidR="00F65314" w:rsidRPr="00F65314" w:rsidRDefault="00F65314" w:rsidP="00F65314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65314">
              <w:rPr>
                <w:rFonts w:ascii="Calibri" w:hAnsi="Calibri" w:cs="Times New Roman"/>
                <w:sz w:val="17"/>
                <w:szCs w:val="17"/>
              </w:rPr>
              <w:t>  </w:t>
            </w:r>
          </w:p>
        </w:tc>
      </w:tr>
      <w:tr w:rsidR="00F65314" w:rsidRPr="00F65314" w14:paraId="5E63AA6D" w14:textId="77777777" w:rsidTr="00F65314">
        <w:tc>
          <w:tcPr>
            <w:tcW w:w="2340" w:type="dxa"/>
            <w:hideMark/>
          </w:tcPr>
          <w:p w14:paraId="63738EF5" w14:textId="77777777" w:rsidR="00F65314" w:rsidRPr="00F65314" w:rsidRDefault="00F65314" w:rsidP="00F65314">
            <w:pPr>
              <w:textAlignment w:val="baseline"/>
              <w:rPr>
                <w:rFonts w:ascii="Times New Roman" w:hAnsi="Times New Roman" w:cs="Times New Roman"/>
              </w:rPr>
            </w:pPr>
            <w:r w:rsidRPr="00F65314">
              <w:rPr>
                <w:rFonts w:ascii="Calibri" w:hAnsi="Calibri" w:cs="Times New Roman"/>
                <w:sz w:val="22"/>
                <w:szCs w:val="22"/>
              </w:rPr>
              <w:t>Valence number  </w:t>
            </w:r>
          </w:p>
        </w:tc>
        <w:tc>
          <w:tcPr>
            <w:tcW w:w="2340" w:type="dxa"/>
            <w:hideMark/>
          </w:tcPr>
          <w:p w14:paraId="63403753" w14:textId="77777777" w:rsidR="00F65314" w:rsidRPr="00F65314" w:rsidRDefault="00F65314" w:rsidP="00F65314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hideMark/>
          </w:tcPr>
          <w:p w14:paraId="319761B1" w14:textId="77777777" w:rsidR="00F65314" w:rsidRPr="00F65314" w:rsidRDefault="00F65314" w:rsidP="00F65314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65314">
              <w:rPr>
                <w:rFonts w:ascii="Calibri" w:hAnsi="Calibri" w:cs="Times New Roman"/>
                <w:sz w:val="22"/>
                <w:szCs w:val="22"/>
              </w:rPr>
              <w:t>  </w:t>
            </w:r>
          </w:p>
        </w:tc>
        <w:tc>
          <w:tcPr>
            <w:tcW w:w="2340" w:type="dxa"/>
            <w:hideMark/>
          </w:tcPr>
          <w:p w14:paraId="178B846B" w14:textId="77777777" w:rsidR="00F65314" w:rsidRPr="00F65314" w:rsidRDefault="00F65314" w:rsidP="00F65314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65314">
              <w:rPr>
                <w:rFonts w:ascii="Calibri" w:hAnsi="Calibri" w:cs="Times New Roman"/>
                <w:sz w:val="22"/>
                <w:szCs w:val="22"/>
              </w:rPr>
              <w:t>  </w:t>
            </w:r>
          </w:p>
        </w:tc>
      </w:tr>
      <w:tr w:rsidR="00F65314" w:rsidRPr="00F65314" w14:paraId="1316EDCB" w14:textId="77777777" w:rsidTr="00F65314">
        <w:tc>
          <w:tcPr>
            <w:tcW w:w="2340" w:type="dxa"/>
            <w:hideMark/>
          </w:tcPr>
          <w:p w14:paraId="308E0239" w14:textId="77777777" w:rsidR="00F65314" w:rsidRPr="00F65314" w:rsidRDefault="00F65314" w:rsidP="00F65314">
            <w:pPr>
              <w:textAlignment w:val="baseline"/>
              <w:rPr>
                <w:rFonts w:ascii="Times New Roman" w:hAnsi="Times New Roman" w:cs="Times New Roman"/>
              </w:rPr>
            </w:pPr>
            <w:r w:rsidRPr="00F65314">
              <w:rPr>
                <w:rFonts w:ascii="Calibri" w:hAnsi="Calibri" w:cs="Times New Roman"/>
                <w:sz w:val="22"/>
                <w:szCs w:val="22"/>
              </w:rPr>
              <w:t>Ligand bond number  </w:t>
            </w:r>
          </w:p>
        </w:tc>
        <w:tc>
          <w:tcPr>
            <w:tcW w:w="2340" w:type="dxa"/>
            <w:hideMark/>
          </w:tcPr>
          <w:p w14:paraId="52F80A64" w14:textId="77777777" w:rsidR="00F65314" w:rsidRPr="00F65314" w:rsidRDefault="00F65314" w:rsidP="00F65314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65314">
              <w:rPr>
                <w:rFonts w:ascii="Calibri" w:hAnsi="Calibri" w:cs="Times New Roman"/>
                <w:sz w:val="22"/>
                <w:szCs w:val="22"/>
              </w:rPr>
              <w:t>  </w:t>
            </w:r>
          </w:p>
        </w:tc>
        <w:tc>
          <w:tcPr>
            <w:tcW w:w="2340" w:type="dxa"/>
            <w:hideMark/>
          </w:tcPr>
          <w:p w14:paraId="10B37553" w14:textId="77777777" w:rsidR="00F65314" w:rsidRPr="00F65314" w:rsidRDefault="00F65314" w:rsidP="00F65314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65314">
              <w:rPr>
                <w:rFonts w:ascii="Calibri" w:hAnsi="Calibri" w:cs="Times New Roman"/>
                <w:sz w:val="22"/>
                <w:szCs w:val="22"/>
              </w:rPr>
              <w:t>  </w:t>
            </w:r>
          </w:p>
        </w:tc>
        <w:tc>
          <w:tcPr>
            <w:tcW w:w="2340" w:type="dxa"/>
            <w:hideMark/>
          </w:tcPr>
          <w:p w14:paraId="4FA8A035" w14:textId="77777777" w:rsidR="00F65314" w:rsidRPr="00F65314" w:rsidRDefault="00F65314" w:rsidP="00F65314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65314">
              <w:rPr>
                <w:rFonts w:ascii="Calibri" w:hAnsi="Calibri" w:cs="Times New Roman"/>
                <w:sz w:val="22"/>
                <w:szCs w:val="22"/>
              </w:rPr>
              <w:t>  </w:t>
            </w:r>
          </w:p>
        </w:tc>
      </w:tr>
      <w:tr w:rsidR="00F65314" w:rsidRPr="00F65314" w14:paraId="5D310CBF" w14:textId="77777777" w:rsidTr="00F65314">
        <w:tc>
          <w:tcPr>
            <w:tcW w:w="2340" w:type="dxa"/>
            <w:hideMark/>
          </w:tcPr>
          <w:p w14:paraId="71AD44BB" w14:textId="77777777" w:rsidR="00F65314" w:rsidRPr="00F65314" w:rsidRDefault="00F65314" w:rsidP="00F65314">
            <w:pPr>
              <w:textAlignment w:val="baseline"/>
              <w:rPr>
                <w:rFonts w:ascii="Times New Roman" w:hAnsi="Times New Roman" w:cs="Times New Roman"/>
              </w:rPr>
            </w:pPr>
            <w:r w:rsidRPr="00F65314">
              <w:rPr>
                <w:rFonts w:ascii="Calibri" w:hAnsi="Calibri" w:cs="Times New Roman"/>
                <w:sz w:val="22"/>
                <w:szCs w:val="22"/>
              </w:rPr>
              <w:t>Electron count  </w:t>
            </w:r>
          </w:p>
        </w:tc>
        <w:tc>
          <w:tcPr>
            <w:tcW w:w="2340" w:type="dxa"/>
            <w:hideMark/>
          </w:tcPr>
          <w:p w14:paraId="1F32BEC9" w14:textId="77777777" w:rsidR="00F65314" w:rsidRPr="00F65314" w:rsidRDefault="00F65314" w:rsidP="00F65314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65314">
              <w:rPr>
                <w:rFonts w:ascii="Calibri" w:hAnsi="Calibri" w:cs="Times New Roman"/>
                <w:sz w:val="22"/>
                <w:szCs w:val="22"/>
              </w:rPr>
              <w:t>  </w:t>
            </w:r>
          </w:p>
        </w:tc>
        <w:tc>
          <w:tcPr>
            <w:tcW w:w="2340" w:type="dxa"/>
            <w:hideMark/>
          </w:tcPr>
          <w:p w14:paraId="78CDDA71" w14:textId="77777777" w:rsidR="00F65314" w:rsidRPr="00F65314" w:rsidRDefault="00F65314" w:rsidP="00F65314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65314">
              <w:rPr>
                <w:rFonts w:ascii="Calibri" w:hAnsi="Calibri" w:cs="Times New Roman"/>
                <w:sz w:val="22"/>
                <w:szCs w:val="22"/>
              </w:rPr>
              <w:t>  </w:t>
            </w:r>
          </w:p>
        </w:tc>
        <w:tc>
          <w:tcPr>
            <w:tcW w:w="2340" w:type="dxa"/>
            <w:hideMark/>
          </w:tcPr>
          <w:p w14:paraId="0C420E73" w14:textId="77777777" w:rsidR="00F65314" w:rsidRPr="00F65314" w:rsidRDefault="00F65314" w:rsidP="00F65314">
            <w:pPr>
              <w:textAlignment w:val="baseline"/>
              <w:rPr>
                <w:rFonts w:ascii="Times New Roman" w:hAnsi="Times New Roman" w:cs="Times New Roman"/>
              </w:rPr>
            </w:pPr>
            <w:r w:rsidRPr="00F65314">
              <w:rPr>
                <w:rFonts w:ascii="Calibri" w:hAnsi="Calibri" w:cs="Times New Roman"/>
                <w:sz w:val="22"/>
                <w:szCs w:val="22"/>
              </w:rPr>
              <w:t>  </w:t>
            </w:r>
          </w:p>
        </w:tc>
      </w:tr>
      <w:tr w:rsidR="00F65314" w:rsidRPr="00F65314" w14:paraId="7EB9B0D2" w14:textId="77777777" w:rsidTr="00F65314">
        <w:tc>
          <w:tcPr>
            <w:tcW w:w="2340" w:type="dxa"/>
            <w:hideMark/>
          </w:tcPr>
          <w:p w14:paraId="3DC2D35A" w14:textId="77777777" w:rsidR="00F65314" w:rsidRPr="00F65314" w:rsidRDefault="005B1106" w:rsidP="00F65314">
            <w:pPr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alibri" w:hAnsi="Calibri" w:cs="Times New Roman"/>
                <w:sz w:val="22"/>
                <w:szCs w:val="22"/>
              </w:rPr>
              <w:t>d</w:t>
            </w:r>
            <w:r>
              <w:rPr>
                <w:rFonts w:ascii="Calibri" w:hAnsi="Calibri" w:cs="Times New Roman"/>
                <w:sz w:val="22"/>
                <w:szCs w:val="22"/>
                <w:vertAlign w:val="superscript"/>
              </w:rPr>
              <w:t>n</w:t>
            </w:r>
            <w:proofErr w:type="spellEnd"/>
            <w:r w:rsidR="00F65314" w:rsidRPr="00F65314">
              <w:rPr>
                <w:rFonts w:ascii="Calibri" w:hAnsi="Calibri" w:cs="Times New Roman"/>
                <w:sz w:val="22"/>
                <w:szCs w:val="22"/>
              </w:rPr>
              <w:t> Configuration  </w:t>
            </w:r>
          </w:p>
        </w:tc>
        <w:tc>
          <w:tcPr>
            <w:tcW w:w="2340" w:type="dxa"/>
            <w:hideMark/>
          </w:tcPr>
          <w:p w14:paraId="763306F9" w14:textId="77777777" w:rsidR="00F65314" w:rsidRPr="00F65314" w:rsidRDefault="00F65314" w:rsidP="00F65314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65314">
              <w:rPr>
                <w:rFonts w:ascii="Calibri" w:hAnsi="Calibri" w:cs="Times New Roman"/>
                <w:sz w:val="22"/>
                <w:szCs w:val="22"/>
              </w:rPr>
              <w:t>  </w:t>
            </w:r>
          </w:p>
        </w:tc>
        <w:tc>
          <w:tcPr>
            <w:tcW w:w="2340" w:type="dxa"/>
            <w:hideMark/>
          </w:tcPr>
          <w:p w14:paraId="1E9F7226" w14:textId="77777777" w:rsidR="00F65314" w:rsidRPr="00F65314" w:rsidRDefault="00F65314" w:rsidP="00F65314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hideMark/>
          </w:tcPr>
          <w:p w14:paraId="65EAE0A9" w14:textId="77777777" w:rsidR="00F65314" w:rsidRPr="00F65314" w:rsidRDefault="00F65314" w:rsidP="00F65314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34C16B0A" w14:textId="77777777" w:rsidR="00F65314" w:rsidRDefault="00F65314" w:rsidP="00F65314">
      <w:pPr>
        <w:ind w:left="360"/>
        <w:textAlignment w:val="baseline"/>
        <w:rPr>
          <w:rFonts w:ascii="Calibri" w:hAnsi="Calibri" w:cs="Arial"/>
          <w:sz w:val="22"/>
          <w:szCs w:val="22"/>
        </w:rPr>
      </w:pPr>
    </w:p>
    <w:p w14:paraId="7B34371F" w14:textId="77777777" w:rsidR="00F65314" w:rsidRDefault="000E2200" w:rsidP="00F65314">
      <w:pPr>
        <w:numPr>
          <w:ilvl w:val="0"/>
          <w:numId w:val="3"/>
        </w:numPr>
        <w:ind w:left="360" w:firstLine="0"/>
        <w:textAlignment w:val="baseline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</w:t>
      </w:r>
      <w:r w:rsidRPr="0070516A">
        <w:rPr>
          <w:rFonts w:ascii="Calibri" w:hAnsi="Calibri" w:cs="Arial"/>
          <w:sz w:val="22"/>
          <w:szCs w:val="22"/>
        </w:rPr>
        <w:t>ank Complexes </w:t>
      </w:r>
      <w:r w:rsidRPr="0070516A">
        <w:rPr>
          <w:rFonts w:ascii="Calibri" w:hAnsi="Calibri" w:cs="Arial"/>
          <w:b/>
          <w:bCs/>
          <w:sz w:val="22"/>
          <w:szCs w:val="22"/>
        </w:rPr>
        <w:t>4</w:t>
      </w:r>
      <w:r w:rsidRPr="0070516A">
        <w:rPr>
          <w:rFonts w:ascii="Calibri" w:hAnsi="Calibri" w:cs="Arial"/>
          <w:sz w:val="22"/>
          <w:szCs w:val="22"/>
        </w:rPr>
        <w:t>, </w:t>
      </w:r>
      <w:r w:rsidRPr="0070516A">
        <w:rPr>
          <w:rFonts w:ascii="Calibri" w:hAnsi="Calibri" w:cs="Arial"/>
          <w:b/>
          <w:bCs/>
          <w:sz w:val="22"/>
          <w:szCs w:val="22"/>
        </w:rPr>
        <w:t>5</w:t>
      </w:r>
      <w:r w:rsidRPr="0070516A">
        <w:rPr>
          <w:rFonts w:ascii="Calibri" w:hAnsi="Calibri" w:cs="Arial"/>
          <w:sz w:val="22"/>
          <w:szCs w:val="22"/>
        </w:rPr>
        <w:t>, and </w:t>
      </w:r>
      <w:r w:rsidRPr="0070516A">
        <w:rPr>
          <w:rFonts w:ascii="Calibri" w:hAnsi="Calibri" w:cs="Arial"/>
          <w:b/>
          <w:bCs/>
          <w:sz w:val="22"/>
          <w:szCs w:val="22"/>
        </w:rPr>
        <w:t>6</w:t>
      </w:r>
      <w:r w:rsidRPr="0070516A">
        <w:rPr>
          <w:rFonts w:ascii="Calibri" w:hAnsi="Calibri" w:cs="Arial"/>
          <w:sz w:val="22"/>
          <w:szCs w:val="22"/>
        </w:rPr>
        <w:t xml:space="preserve"> in stability </w:t>
      </w:r>
      <w:r>
        <w:rPr>
          <w:rFonts w:ascii="Calibri" w:hAnsi="Calibri" w:cs="Arial"/>
          <w:sz w:val="22"/>
          <w:szCs w:val="22"/>
        </w:rPr>
        <w:t>(</w:t>
      </w:r>
      <w:r w:rsidRPr="0070516A">
        <w:rPr>
          <w:rFonts w:ascii="Calibri" w:hAnsi="Calibri" w:cs="Arial"/>
          <w:sz w:val="22"/>
          <w:szCs w:val="22"/>
        </w:rPr>
        <w:t>pages 114 and 115</w:t>
      </w:r>
      <w:r>
        <w:rPr>
          <w:rFonts w:ascii="Calibri" w:hAnsi="Calibri" w:cs="Arial"/>
          <w:sz w:val="22"/>
          <w:szCs w:val="22"/>
        </w:rPr>
        <w:t>)</w:t>
      </w:r>
      <w:r w:rsidRPr="0070516A">
        <w:rPr>
          <w:rFonts w:ascii="Calibri" w:hAnsi="Calibri" w:cs="Arial"/>
          <w:sz w:val="22"/>
          <w:szCs w:val="22"/>
        </w:rPr>
        <w:t>. Justify your answer. </w:t>
      </w:r>
    </w:p>
    <w:p w14:paraId="1D338DF6" w14:textId="77777777" w:rsidR="00F65314" w:rsidRDefault="00F65314" w:rsidP="00F65314">
      <w:pPr>
        <w:textAlignment w:val="baseline"/>
        <w:rPr>
          <w:rFonts w:ascii="Calibri" w:hAnsi="Calibri" w:cs="Arial"/>
          <w:sz w:val="22"/>
          <w:szCs w:val="22"/>
        </w:rPr>
      </w:pPr>
    </w:p>
    <w:p w14:paraId="5DD9C6D8" w14:textId="77777777" w:rsidR="00F65314" w:rsidRDefault="00F65314" w:rsidP="00F65314">
      <w:pPr>
        <w:numPr>
          <w:ilvl w:val="0"/>
          <w:numId w:val="3"/>
        </w:numPr>
        <w:ind w:left="360" w:firstLine="0"/>
        <w:textAlignment w:val="baseline"/>
        <w:rPr>
          <w:rFonts w:ascii="Calibri" w:hAnsi="Calibri" w:cs="Arial"/>
          <w:sz w:val="22"/>
          <w:szCs w:val="22"/>
        </w:rPr>
      </w:pPr>
      <w:r w:rsidRPr="00F65314">
        <w:rPr>
          <w:rFonts w:ascii="Calibri" w:hAnsi="Calibri" w:cs="Arial"/>
          <w:sz w:val="22"/>
          <w:szCs w:val="22"/>
        </w:rPr>
        <w:t xml:space="preserve"> </w:t>
      </w:r>
      <w:r w:rsidR="001376C0" w:rsidRPr="0070516A">
        <w:rPr>
          <w:rFonts w:ascii="Calibri" w:hAnsi="Calibri" w:cs="Arial"/>
          <w:sz w:val="22"/>
          <w:szCs w:val="22"/>
        </w:rPr>
        <w:t>How d</w:t>
      </w:r>
      <w:r w:rsidR="001376C0">
        <w:rPr>
          <w:rFonts w:ascii="Calibri" w:hAnsi="Calibri" w:cs="Arial"/>
          <w:sz w:val="22"/>
          <w:szCs w:val="22"/>
        </w:rPr>
        <w:t>id</w:t>
      </w:r>
      <w:r w:rsidR="001376C0" w:rsidRPr="0070516A">
        <w:rPr>
          <w:rFonts w:ascii="Calibri" w:hAnsi="Calibri" w:cs="Arial"/>
          <w:sz w:val="22"/>
          <w:szCs w:val="22"/>
        </w:rPr>
        <w:t xml:space="preserve"> the investigators justify the structure of complex </w:t>
      </w:r>
      <w:r w:rsidR="001376C0" w:rsidRPr="0070516A">
        <w:rPr>
          <w:rFonts w:ascii="Calibri" w:hAnsi="Calibri" w:cs="Arial"/>
          <w:b/>
          <w:bCs/>
          <w:sz w:val="22"/>
          <w:szCs w:val="22"/>
        </w:rPr>
        <w:t>6</w:t>
      </w:r>
      <w:r w:rsidR="001376C0">
        <w:rPr>
          <w:rFonts w:ascii="Calibri" w:hAnsi="Calibri" w:cs="Arial"/>
          <w:b/>
          <w:bCs/>
          <w:sz w:val="22"/>
          <w:szCs w:val="22"/>
        </w:rPr>
        <w:t>a</w:t>
      </w:r>
      <w:r w:rsidR="001376C0" w:rsidRPr="0070516A">
        <w:rPr>
          <w:rFonts w:ascii="Calibri" w:hAnsi="Calibri" w:cs="Arial"/>
          <w:sz w:val="22"/>
          <w:szCs w:val="22"/>
        </w:rPr>
        <w:t xml:space="preserve"> </w:t>
      </w:r>
      <w:r w:rsidR="001376C0">
        <w:rPr>
          <w:rFonts w:ascii="Calibri" w:hAnsi="Calibri" w:cs="Arial"/>
          <w:sz w:val="22"/>
          <w:szCs w:val="22"/>
        </w:rPr>
        <w:t>(</w:t>
      </w:r>
      <w:r w:rsidR="001376C0" w:rsidRPr="0070516A">
        <w:rPr>
          <w:rFonts w:ascii="Calibri" w:hAnsi="Calibri" w:cs="Arial"/>
          <w:sz w:val="22"/>
          <w:szCs w:val="22"/>
        </w:rPr>
        <w:t>pages 114 and 115</w:t>
      </w:r>
      <w:r w:rsidR="001376C0">
        <w:rPr>
          <w:rFonts w:ascii="Calibri" w:hAnsi="Calibri" w:cs="Arial"/>
          <w:sz w:val="22"/>
          <w:szCs w:val="22"/>
        </w:rPr>
        <w:t>)</w:t>
      </w:r>
      <w:r w:rsidR="001376C0" w:rsidRPr="0070516A">
        <w:rPr>
          <w:rFonts w:ascii="Calibri" w:hAnsi="Calibri" w:cs="Arial"/>
          <w:sz w:val="22"/>
          <w:szCs w:val="22"/>
        </w:rPr>
        <w:t>?</w:t>
      </w:r>
      <w:r w:rsidRPr="00F65314">
        <w:rPr>
          <w:rFonts w:ascii="Calibri" w:hAnsi="Calibri" w:cs="Arial"/>
          <w:sz w:val="22"/>
          <w:szCs w:val="22"/>
        </w:rPr>
        <w:t> </w:t>
      </w:r>
    </w:p>
    <w:p w14:paraId="06AE3A51" w14:textId="77777777" w:rsidR="00F65314" w:rsidRDefault="00F65314" w:rsidP="00F65314">
      <w:pPr>
        <w:textAlignment w:val="baseline"/>
        <w:rPr>
          <w:rFonts w:ascii="Calibri" w:hAnsi="Calibri" w:cs="Arial"/>
          <w:sz w:val="22"/>
          <w:szCs w:val="22"/>
        </w:rPr>
      </w:pPr>
    </w:p>
    <w:p w14:paraId="334DC64A" w14:textId="12854F90" w:rsidR="00971BB7" w:rsidRDefault="00CD069F" w:rsidP="003B492C">
      <w:pPr>
        <w:numPr>
          <w:ilvl w:val="0"/>
          <w:numId w:val="3"/>
        </w:numPr>
        <w:tabs>
          <w:tab w:val="left" w:pos="720"/>
        </w:tabs>
        <w:textAlignment w:val="baseline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 Figure 1, the authors</w:t>
      </w:r>
      <w:r w:rsidR="00744568">
        <w:rPr>
          <w:rFonts w:ascii="Calibri" w:hAnsi="Calibri" w:cs="Arial"/>
          <w:sz w:val="22"/>
          <w:szCs w:val="22"/>
        </w:rPr>
        <w:t xml:space="preserve"> used</w:t>
      </w:r>
      <w:r w:rsidR="00744568">
        <w:rPr>
          <w:rFonts w:ascii="Calibri" w:hAnsi="Calibri" w:cs="Arial"/>
          <w:sz w:val="22"/>
          <w:szCs w:val="22"/>
          <w:vertAlign w:val="superscript"/>
        </w:rPr>
        <w:t xml:space="preserve"> 1</w:t>
      </w:r>
      <w:r w:rsidR="00744568">
        <w:rPr>
          <w:rFonts w:ascii="Calibri" w:hAnsi="Calibri" w:cs="Arial"/>
          <w:sz w:val="22"/>
          <w:szCs w:val="22"/>
        </w:rPr>
        <w:t>H</w:t>
      </w:r>
      <w:r>
        <w:rPr>
          <w:rFonts w:ascii="Calibri" w:hAnsi="Calibri" w:cs="Arial"/>
          <w:sz w:val="22"/>
          <w:szCs w:val="22"/>
        </w:rPr>
        <w:t xml:space="preserve"> NMR </w:t>
      </w:r>
      <w:r w:rsidR="00744568">
        <w:rPr>
          <w:rFonts w:ascii="Calibri" w:hAnsi="Calibri" w:cs="Arial"/>
          <w:sz w:val="22"/>
          <w:szCs w:val="22"/>
        </w:rPr>
        <w:t xml:space="preserve">with spin </w:t>
      </w:r>
      <w:r>
        <w:rPr>
          <w:rFonts w:ascii="Calibri" w:hAnsi="Calibri" w:cs="Arial"/>
          <w:sz w:val="22"/>
          <w:szCs w:val="22"/>
        </w:rPr>
        <w:t xml:space="preserve">decoupling to </w:t>
      </w:r>
      <w:r w:rsidR="00783410">
        <w:rPr>
          <w:rFonts w:ascii="Calibri" w:hAnsi="Calibri" w:cs="Arial"/>
          <w:sz w:val="22"/>
          <w:szCs w:val="22"/>
        </w:rPr>
        <w:t xml:space="preserve">help </w:t>
      </w:r>
      <w:r>
        <w:rPr>
          <w:rFonts w:ascii="Calibri" w:hAnsi="Calibri" w:cs="Arial"/>
          <w:sz w:val="22"/>
          <w:szCs w:val="22"/>
        </w:rPr>
        <w:t xml:space="preserve">differentiate between </w:t>
      </w:r>
      <w:proofErr w:type="spellStart"/>
      <w:r>
        <w:rPr>
          <w:rFonts w:ascii="Calibri" w:hAnsi="Calibri" w:cs="Arial"/>
          <w:sz w:val="22"/>
          <w:szCs w:val="22"/>
        </w:rPr>
        <w:t>diastereotopic</w:t>
      </w:r>
      <w:proofErr w:type="spellEnd"/>
      <w:r>
        <w:rPr>
          <w:rFonts w:ascii="Calibri" w:hAnsi="Calibri" w:cs="Arial"/>
          <w:sz w:val="22"/>
          <w:szCs w:val="22"/>
        </w:rPr>
        <w:t xml:space="preserve"> protons in complex </w:t>
      </w:r>
      <w:r w:rsidRPr="003B492C">
        <w:rPr>
          <w:rFonts w:ascii="Calibri" w:hAnsi="Calibri" w:cs="Arial"/>
          <w:b/>
          <w:sz w:val="22"/>
          <w:szCs w:val="22"/>
        </w:rPr>
        <w:t>6a</w:t>
      </w:r>
      <w:r w:rsidR="00971BB7">
        <w:rPr>
          <w:rFonts w:ascii="Calibri" w:hAnsi="Calibri" w:cs="Arial"/>
          <w:sz w:val="22"/>
          <w:szCs w:val="22"/>
        </w:rPr>
        <w:t>.</w:t>
      </w:r>
    </w:p>
    <w:p w14:paraId="49BCC0FA" w14:textId="77777777" w:rsidR="00971BB7" w:rsidRDefault="00971BB7" w:rsidP="003B492C">
      <w:pPr>
        <w:pStyle w:val="ListParagraph"/>
        <w:rPr>
          <w:rFonts w:ascii="Calibri" w:hAnsi="Calibri" w:cs="Arial"/>
          <w:sz w:val="22"/>
          <w:szCs w:val="22"/>
        </w:rPr>
      </w:pPr>
    </w:p>
    <w:p w14:paraId="48968282" w14:textId="6CA10C00" w:rsidR="00971BB7" w:rsidRPr="003B492C" w:rsidRDefault="00971BB7" w:rsidP="003B492C">
      <w:pPr>
        <w:pStyle w:val="ListParagraph"/>
        <w:numPr>
          <w:ilvl w:val="1"/>
          <w:numId w:val="3"/>
        </w:numPr>
        <w:tabs>
          <w:tab w:val="left" w:pos="990"/>
        </w:tabs>
        <w:ind w:left="720" w:firstLine="0"/>
        <w:textAlignment w:val="baseline"/>
        <w:rPr>
          <w:rFonts w:ascii="Calibri" w:hAnsi="Calibri" w:cs="Arial"/>
          <w:sz w:val="22"/>
          <w:szCs w:val="22"/>
        </w:rPr>
      </w:pPr>
      <w:r w:rsidRPr="003B492C">
        <w:rPr>
          <w:rFonts w:ascii="Calibri" w:hAnsi="Calibri" w:cs="Arial"/>
          <w:sz w:val="22"/>
          <w:szCs w:val="22"/>
        </w:rPr>
        <w:t xml:space="preserve">Which nuclei were decoupled? </w:t>
      </w:r>
      <w:r w:rsidR="000F7FF5">
        <w:rPr>
          <w:rFonts w:ascii="Calibri" w:hAnsi="Calibri" w:cs="Arial"/>
          <w:sz w:val="22"/>
          <w:szCs w:val="22"/>
        </w:rPr>
        <w:t>For what purpose</w:t>
      </w:r>
      <w:r w:rsidRPr="003B492C">
        <w:rPr>
          <w:rFonts w:ascii="Calibri" w:hAnsi="Calibri" w:cs="Arial"/>
          <w:sz w:val="22"/>
          <w:szCs w:val="22"/>
        </w:rPr>
        <w:t>?</w:t>
      </w:r>
    </w:p>
    <w:p w14:paraId="0A27AF4E" w14:textId="23E1F5AB" w:rsidR="00282DC9" w:rsidRDefault="00971BB7" w:rsidP="003B492C">
      <w:pPr>
        <w:numPr>
          <w:ilvl w:val="1"/>
          <w:numId w:val="3"/>
        </w:numPr>
        <w:ind w:left="990" w:hanging="270"/>
        <w:textAlignment w:val="baseline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Which </w:t>
      </w:r>
      <w:r w:rsidR="00744568">
        <w:rPr>
          <w:rFonts w:ascii="Calibri" w:hAnsi="Calibri" w:cs="Arial"/>
          <w:sz w:val="22"/>
          <w:szCs w:val="22"/>
        </w:rPr>
        <w:t>spin</w:t>
      </w:r>
      <w:r w:rsidR="00BA515A">
        <w:rPr>
          <w:rFonts w:ascii="Calibri" w:hAnsi="Calibri" w:cs="Arial"/>
          <w:sz w:val="22"/>
          <w:szCs w:val="22"/>
        </w:rPr>
        <w:t>-</w:t>
      </w:r>
      <w:bookmarkStart w:id="0" w:name="_GoBack"/>
      <w:bookmarkEnd w:id="0"/>
      <w:r w:rsidR="00BA515A">
        <w:rPr>
          <w:rFonts w:ascii="Calibri" w:hAnsi="Calibri" w:cs="Arial"/>
          <w:sz w:val="22"/>
          <w:szCs w:val="22"/>
        </w:rPr>
        <w:t>spin</w:t>
      </w:r>
      <w:r w:rsidR="0074456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coupling is still present</w:t>
      </w:r>
      <w:r w:rsidR="00744568">
        <w:rPr>
          <w:rFonts w:ascii="Calibri" w:hAnsi="Calibri" w:cs="Arial"/>
          <w:sz w:val="22"/>
          <w:szCs w:val="22"/>
        </w:rPr>
        <w:t xml:space="preserve"> in Figure 1</w:t>
      </w:r>
      <w:r>
        <w:rPr>
          <w:rFonts w:ascii="Calibri" w:hAnsi="Calibri" w:cs="Arial"/>
          <w:sz w:val="22"/>
          <w:szCs w:val="22"/>
        </w:rPr>
        <w:t>?</w:t>
      </w:r>
    </w:p>
    <w:p w14:paraId="2F7CED72" w14:textId="77777777" w:rsidR="00282DC9" w:rsidRDefault="00282DC9" w:rsidP="003B492C">
      <w:pPr>
        <w:pStyle w:val="ListParagraph"/>
        <w:rPr>
          <w:rFonts w:ascii="Calibri" w:hAnsi="Calibri" w:cs="Arial"/>
          <w:sz w:val="22"/>
          <w:szCs w:val="22"/>
        </w:rPr>
      </w:pPr>
    </w:p>
    <w:p w14:paraId="64FFF3D7" w14:textId="2B0C18FF" w:rsidR="001376C0" w:rsidRDefault="001376C0" w:rsidP="00F65314">
      <w:pPr>
        <w:numPr>
          <w:ilvl w:val="0"/>
          <w:numId w:val="3"/>
        </w:numPr>
        <w:ind w:left="360" w:firstLine="0"/>
        <w:textAlignment w:val="baseline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 Scheme 4 page 116, the authors investigate two possible pathways for the conversion of </w:t>
      </w:r>
      <w:r w:rsidRPr="0001547B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 xml:space="preserve"> to </w:t>
      </w:r>
      <w:r w:rsidRPr="0001547B">
        <w:rPr>
          <w:rFonts w:ascii="Calibri" w:hAnsi="Calibri" w:cs="Arial"/>
          <w:b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>.</w:t>
      </w:r>
    </w:p>
    <w:p w14:paraId="4A3A64B5" w14:textId="77777777" w:rsidR="00202ED1" w:rsidRDefault="00202ED1" w:rsidP="00202ED1">
      <w:pPr>
        <w:ind w:left="360" w:firstLine="360"/>
        <w:textAlignment w:val="baseline"/>
        <w:rPr>
          <w:rFonts w:ascii="Calibri" w:hAnsi="Calibri" w:cs="Arial"/>
          <w:sz w:val="22"/>
          <w:szCs w:val="22"/>
        </w:rPr>
      </w:pPr>
    </w:p>
    <w:p w14:paraId="3D365948" w14:textId="77777777" w:rsidR="00F65314" w:rsidRPr="00F65314" w:rsidRDefault="00F65314" w:rsidP="00202ED1">
      <w:pPr>
        <w:ind w:left="360" w:firstLine="360"/>
        <w:textAlignment w:val="baseline"/>
        <w:rPr>
          <w:rFonts w:ascii="Calibri" w:hAnsi="Calibri" w:cs="Arial"/>
          <w:sz w:val="22"/>
          <w:szCs w:val="22"/>
        </w:rPr>
      </w:pPr>
      <w:r w:rsidRPr="00F65314">
        <w:rPr>
          <w:rFonts w:ascii="Calibri" w:hAnsi="Calibri" w:cs="Arial"/>
          <w:sz w:val="22"/>
          <w:szCs w:val="22"/>
        </w:rPr>
        <w:t>A. Define the following terms:  </w:t>
      </w:r>
    </w:p>
    <w:p w14:paraId="690BFDB7" w14:textId="77777777" w:rsidR="00F65314" w:rsidRPr="00F65314" w:rsidRDefault="001376C0" w:rsidP="00F65314">
      <w:pPr>
        <w:numPr>
          <w:ilvl w:val="0"/>
          <w:numId w:val="6"/>
        </w:numPr>
        <w:ind w:left="1080" w:firstLine="0"/>
        <w:textAlignment w:val="baseline"/>
        <w:rPr>
          <w:rFonts w:ascii="Calibri" w:hAnsi="Calibri" w:cs="Arial"/>
          <w:sz w:val="22"/>
          <w:szCs w:val="22"/>
        </w:rPr>
      </w:pPr>
      <w:r w:rsidRPr="0070516A">
        <w:rPr>
          <w:rFonts w:ascii="Calibri" w:hAnsi="Calibri" w:cs="Arial"/>
          <w:sz w:val="22"/>
          <w:szCs w:val="22"/>
        </w:rPr>
        <w:t>Inner</w:t>
      </w:r>
      <w:r>
        <w:rPr>
          <w:rFonts w:ascii="Calibri" w:hAnsi="Calibri" w:cs="Arial"/>
          <w:sz w:val="22"/>
          <w:szCs w:val="22"/>
        </w:rPr>
        <w:t>-sphere</w:t>
      </w:r>
      <w:r w:rsidRPr="0070516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and</w:t>
      </w:r>
      <w:r w:rsidRPr="0070516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o</w:t>
      </w:r>
      <w:r w:rsidRPr="0070516A">
        <w:rPr>
          <w:rFonts w:ascii="Calibri" w:hAnsi="Calibri" w:cs="Arial"/>
          <w:sz w:val="22"/>
          <w:szCs w:val="22"/>
        </w:rPr>
        <w:t>uter</w:t>
      </w:r>
      <w:r>
        <w:rPr>
          <w:rFonts w:ascii="Calibri" w:hAnsi="Calibri" w:cs="Arial"/>
          <w:sz w:val="22"/>
          <w:szCs w:val="22"/>
        </w:rPr>
        <w:t>-</w:t>
      </w:r>
      <w:r w:rsidRPr="0070516A">
        <w:rPr>
          <w:rFonts w:ascii="Calibri" w:hAnsi="Calibri" w:cs="Arial"/>
          <w:sz w:val="22"/>
          <w:szCs w:val="22"/>
        </w:rPr>
        <w:t>sphere</w:t>
      </w:r>
      <w:r w:rsidR="00F65314" w:rsidRPr="00F65314">
        <w:rPr>
          <w:rFonts w:ascii="Calibri" w:hAnsi="Calibri" w:cs="Arial"/>
          <w:sz w:val="22"/>
          <w:szCs w:val="22"/>
        </w:rPr>
        <w:t> </w:t>
      </w:r>
    </w:p>
    <w:p w14:paraId="0C11382A" w14:textId="77777777" w:rsidR="00F65314" w:rsidRPr="00F65314" w:rsidRDefault="001376C0" w:rsidP="00202ED1">
      <w:pPr>
        <w:ind w:left="1080"/>
        <w:textAlignment w:val="baseline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b.</w:t>
      </w:r>
      <w:r>
        <w:rPr>
          <w:rFonts w:ascii="Calibri" w:hAnsi="Calibri" w:cs="Arial"/>
          <w:sz w:val="22"/>
          <w:szCs w:val="22"/>
        </w:rPr>
        <w:tab/>
      </w:r>
      <w:proofErr w:type="spellStart"/>
      <w:r w:rsidR="00F65314" w:rsidRPr="00F65314">
        <w:rPr>
          <w:rFonts w:ascii="Calibri" w:hAnsi="Calibri" w:cs="Arial"/>
          <w:sz w:val="22"/>
          <w:szCs w:val="22"/>
        </w:rPr>
        <w:t>Syn</w:t>
      </w:r>
      <w:proofErr w:type="spellEnd"/>
      <w:r w:rsidR="00F65314" w:rsidRPr="00F65314">
        <w:rPr>
          <w:rFonts w:ascii="Calibri" w:hAnsi="Calibri" w:cs="Arial"/>
          <w:sz w:val="22"/>
          <w:szCs w:val="22"/>
        </w:rPr>
        <w:t xml:space="preserve"> or </w:t>
      </w:r>
      <w:r w:rsidR="00202ED1">
        <w:rPr>
          <w:rFonts w:ascii="Calibri" w:hAnsi="Calibri" w:cs="Arial"/>
          <w:sz w:val="22"/>
          <w:szCs w:val="22"/>
        </w:rPr>
        <w:t>a</w:t>
      </w:r>
      <w:r w:rsidR="00F65314" w:rsidRPr="00F65314">
        <w:rPr>
          <w:rFonts w:ascii="Calibri" w:hAnsi="Calibri" w:cs="Arial"/>
          <w:sz w:val="22"/>
          <w:szCs w:val="22"/>
        </w:rPr>
        <w:t>nti addition</w:t>
      </w:r>
      <w:r w:rsidR="00F65314">
        <w:rPr>
          <w:rFonts w:ascii="Calibri" w:hAnsi="Calibri" w:cs="Arial"/>
          <w:sz w:val="22"/>
          <w:szCs w:val="22"/>
        </w:rPr>
        <w:t>.</w:t>
      </w:r>
    </w:p>
    <w:p w14:paraId="0BA45F34" w14:textId="77777777" w:rsidR="00202ED1" w:rsidRDefault="00202ED1" w:rsidP="00F65314">
      <w:pPr>
        <w:ind w:firstLine="720"/>
        <w:textAlignment w:val="baseline"/>
        <w:rPr>
          <w:rFonts w:ascii="Calibri" w:hAnsi="Calibri" w:cs="Arial"/>
          <w:sz w:val="22"/>
          <w:szCs w:val="22"/>
        </w:rPr>
      </w:pPr>
    </w:p>
    <w:p w14:paraId="3BE50D5B" w14:textId="15B97D66" w:rsidR="00F65314" w:rsidRPr="00F65314" w:rsidRDefault="00F65314" w:rsidP="00F65314">
      <w:pPr>
        <w:ind w:firstLine="720"/>
        <w:textAlignment w:val="baseline"/>
        <w:rPr>
          <w:rFonts w:ascii="Arial" w:hAnsi="Arial" w:cs="Arial"/>
          <w:sz w:val="18"/>
          <w:szCs w:val="18"/>
        </w:rPr>
      </w:pPr>
      <w:r w:rsidRPr="00F65314">
        <w:rPr>
          <w:rFonts w:ascii="Calibri" w:hAnsi="Calibri" w:cs="Arial"/>
          <w:sz w:val="22"/>
          <w:szCs w:val="22"/>
        </w:rPr>
        <w:t xml:space="preserve">B. Label pathways a and b in </w:t>
      </w:r>
      <w:r w:rsidR="00202ED1">
        <w:rPr>
          <w:rFonts w:ascii="Calibri" w:hAnsi="Calibri" w:cs="Arial"/>
          <w:sz w:val="22"/>
          <w:szCs w:val="22"/>
        </w:rPr>
        <w:t>S</w:t>
      </w:r>
      <w:r w:rsidRPr="00F65314">
        <w:rPr>
          <w:rFonts w:ascii="Calibri" w:hAnsi="Calibri" w:cs="Arial"/>
          <w:sz w:val="22"/>
          <w:szCs w:val="22"/>
        </w:rPr>
        <w:t>cheme 4 on page 116 with the terms defined in</w:t>
      </w:r>
      <w:r w:rsidR="001376C0">
        <w:rPr>
          <w:rFonts w:ascii="Calibri" w:hAnsi="Calibri" w:cs="Arial"/>
          <w:sz w:val="22"/>
          <w:szCs w:val="22"/>
        </w:rPr>
        <w:t xml:space="preserve"> question</w:t>
      </w:r>
      <w:r w:rsidRPr="00F65314">
        <w:rPr>
          <w:rFonts w:ascii="Calibri" w:hAnsi="Calibri" w:cs="Arial"/>
          <w:sz w:val="22"/>
          <w:szCs w:val="22"/>
        </w:rPr>
        <w:t xml:space="preserve"> </w:t>
      </w:r>
      <w:r w:rsidR="00176EFB">
        <w:rPr>
          <w:rFonts w:ascii="Calibri" w:hAnsi="Calibri" w:cs="Arial"/>
          <w:sz w:val="22"/>
          <w:szCs w:val="22"/>
        </w:rPr>
        <w:t>6</w:t>
      </w:r>
      <w:r w:rsidRPr="00F65314">
        <w:rPr>
          <w:rFonts w:ascii="Calibri" w:hAnsi="Calibri" w:cs="Arial"/>
          <w:sz w:val="22"/>
          <w:szCs w:val="22"/>
        </w:rPr>
        <w:t>A. </w:t>
      </w:r>
    </w:p>
    <w:p w14:paraId="5D3E3020" w14:textId="77777777" w:rsidR="00202ED1" w:rsidRDefault="00202ED1" w:rsidP="00F65314">
      <w:pPr>
        <w:ind w:firstLine="720"/>
        <w:textAlignment w:val="baseline"/>
        <w:rPr>
          <w:rFonts w:ascii="Calibri" w:hAnsi="Calibri" w:cs="Arial"/>
          <w:sz w:val="22"/>
          <w:szCs w:val="22"/>
        </w:rPr>
      </w:pPr>
    </w:p>
    <w:p w14:paraId="35C93430" w14:textId="77777777" w:rsidR="00F65314" w:rsidRPr="00F65314" w:rsidRDefault="00F65314" w:rsidP="00F65314">
      <w:pPr>
        <w:ind w:firstLine="720"/>
        <w:textAlignment w:val="baseline"/>
        <w:rPr>
          <w:rFonts w:ascii="Arial" w:hAnsi="Arial" w:cs="Arial"/>
          <w:sz w:val="18"/>
          <w:szCs w:val="18"/>
        </w:rPr>
      </w:pPr>
      <w:r w:rsidRPr="00F65314">
        <w:rPr>
          <w:rFonts w:ascii="Calibri" w:hAnsi="Calibri" w:cs="Arial"/>
          <w:sz w:val="22"/>
          <w:szCs w:val="22"/>
        </w:rPr>
        <w:t xml:space="preserve">C. </w:t>
      </w:r>
      <w:r w:rsidR="00E0253C">
        <w:rPr>
          <w:rFonts w:ascii="Calibri" w:hAnsi="Calibri" w:cs="Arial"/>
          <w:sz w:val="22"/>
          <w:szCs w:val="22"/>
        </w:rPr>
        <w:t>Why</w:t>
      </w:r>
      <w:r w:rsidR="001376C0">
        <w:rPr>
          <w:rFonts w:ascii="Calibri" w:hAnsi="Calibri" w:cs="Arial"/>
          <w:sz w:val="22"/>
          <w:szCs w:val="22"/>
        </w:rPr>
        <w:t xml:space="preserve"> do</w:t>
      </w:r>
      <w:r w:rsidR="001376C0" w:rsidRPr="0070516A">
        <w:rPr>
          <w:rFonts w:ascii="Calibri" w:hAnsi="Calibri" w:cs="Arial"/>
          <w:sz w:val="22"/>
          <w:szCs w:val="22"/>
        </w:rPr>
        <w:t xml:space="preserve"> equations 2 and 3</w:t>
      </w:r>
      <w:r w:rsidR="001376C0">
        <w:rPr>
          <w:rFonts w:ascii="Calibri" w:hAnsi="Calibri" w:cs="Arial"/>
          <w:sz w:val="22"/>
          <w:szCs w:val="22"/>
        </w:rPr>
        <w:t xml:space="preserve"> lead to different products</w:t>
      </w:r>
      <w:r w:rsidR="001376C0" w:rsidRPr="0070516A">
        <w:rPr>
          <w:rFonts w:ascii="Calibri" w:hAnsi="Calibri" w:cs="Arial"/>
          <w:sz w:val="22"/>
          <w:szCs w:val="22"/>
        </w:rPr>
        <w:t xml:space="preserve"> </w:t>
      </w:r>
      <w:r w:rsidR="001376C0">
        <w:rPr>
          <w:rFonts w:ascii="Calibri" w:hAnsi="Calibri" w:cs="Arial"/>
          <w:sz w:val="22"/>
          <w:szCs w:val="22"/>
        </w:rPr>
        <w:t>(</w:t>
      </w:r>
      <w:r w:rsidR="001376C0" w:rsidRPr="0070516A">
        <w:rPr>
          <w:rFonts w:ascii="Calibri" w:hAnsi="Calibri" w:cs="Arial"/>
          <w:sz w:val="22"/>
          <w:szCs w:val="22"/>
        </w:rPr>
        <w:t>page 117</w:t>
      </w:r>
      <w:r w:rsidR="001376C0">
        <w:rPr>
          <w:rFonts w:ascii="Calibri" w:hAnsi="Calibri" w:cs="Arial"/>
          <w:sz w:val="22"/>
          <w:szCs w:val="22"/>
        </w:rPr>
        <w:t>)</w:t>
      </w:r>
      <w:r w:rsidR="001376C0" w:rsidRPr="0070516A">
        <w:rPr>
          <w:rFonts w:ascii="Calibri" w:hAnsi="Calibri" w:cs="Arial"/>
          <w:sz w:val="22"/>
          <w:szCs w:val="22"/>
        </w:rPr>
        <w:t>?</w:t>
      </w:r>
      <w:r w:rsidRPr="00F65314">
        <w:rPr>
          <w:rFonts w:ascii="Calibri" w:hAnsi="Calibri" w:cs="Arial"/>
          <w:sz w:val="22"/>
          <w:szCs w:val="22"/>
        </w:rPr>
        <w:t> </w:t>
      </w:r>
    </w:p>
    <w:p w14:paraId="02E3D2E2" w14:textId="77777777" w:rsidR="00202ED1" w:rsidRDefault="00202ED1" w:rsidP="00F65314">
      <w:pPr>
        <w:ind w:left="720"/>
        <w:textAlignment w:val="baseline"/>
        <w:rPr>
          <w:rFonts w:ascii="Calibri" w:hAnsi="Calibri" w:cs="Arial"/>
          <w:sz w:val="22"/>
          <w:szCs w:val="22"/>
        </w:rPr>
      </w:pPr>
    </w:p>
    <w:p w14:paraId="791DD97A" w14:textId="77777777" w:rsidR="00F65314" w:rsidRDefault="00F65314" w:rsidP="00F65314">
      <w:pPr>
        <w:ind w:left="720"/>
        <w:textAlignment w:val="baseline"/>
        <w:rPr>
          <w:rFonts w:ascii="Calibri" w:hAnsi="Calibri" w:cs="Arial"/>
          <w:sz w:val="22"/>
          <w:szCs w:val="22"/>
        </w:rPr>
      </w:pPr>
      <w:r w:rsidRPr="00F65314">
        <w:rPr>
          <w:rFonts w:ascii="Calibri" w:hAnsi="Calibri" w:cs="Arial"/>
          <w:sz w:val="22"/>
          <w:szCs w:val="22"/>
        </w:rPr>
        <w:t>D. </w:t>
      </w:r>
      <w:r w:rsidR="001376C0">
        <w:rPr>
          <w:rFonts w:ascii="Calibri" w:hAnsi="Calibri" w:cs="Arial"/>
          <w:sz w:val="22"/>
          <w:szCs w:val="22"/>
        </w:rPr>
        <w:t>How did the</w:t>
      </w:r>
      <w:r w:rsidR="001376C0" w:rsidRPr="0070516A">
        <w:rPr>
          <w:rFonts w:ascii="Calibri" w:hAnsi="Calibri" w:cs="Arial"/>
          <w:sz w:val="22"/>
          <w:szCs w:val="22"/>
        </w:rPr>
        <w:t> </w:t>
      </w:r>
      <w:r w:rsidR="001376C0">
        <w:rPr>
          <w:rFonts w:ascii="Calibri" w:hAnsi="Calibri" w:cs="Arial"/>
          <w:sz w:val="22"/>
          <w:szCs w:val="22"/>
        </w:rPr>
        <w:t xml:space="preserve">investigators use </w:t>
      </w:r>
      <w:r w:rsidR="00E0253C">
        <w:rPr>
          <w:rFonts w:ascii="Calibri" w:hAnsi="Calibri" w:cs="Arial"/>
          <w:sz w:val="22"/>
          <w:szCs w:val="22"/>
        </w:rPr>
        <w:t xml:space="preserve">the results depicted in </w:t>
      </w:r>
      <w:r w:rsidR="001376C0" w:rsidRPr="0070516A">
        <w:rPr>
          <w:rFonts w:ascii="Calibri" w:hAnsi="Calibri" w:cs="Arial"/>
          <w:sz w:val="22"/>
          <w:szCs w:val="22"/>
        </w:rPr>
        <w:t>equations 2 &amp; 3</w:t>
      </w:r>
      <w:r w:rsidR="001376C0">
        <w:rPr>
          <w:rFonts w:ascii="Calibri" w:hAnsi="Calibri" w:cs="Arial"/>
          <w:sz w:val="22"/>
          <w:szCs w:val="22"/>
        </w:rPr>
        <w:t xml:space="preserve"> in their attempt to determine the pathway in</w:t>
      </w:r>
      <w:r w:rsidR="001376C0" w:rsidRPr="0070516A">
        <w:rPr>
          <w:rFonts w:ascii="Calibri" w:hAnsi="Calibri" w:cs="Arial"/>
          <w:sz w:val="22"/>
          <w:szCs w:val="22"/>
        </w:rPr>
        <w:t xml:space="preserve"> </w:t>
      </w:r>
      <w:r w:rsidR="001376C0" w:rsidRPr="00253B46">
        <w:rPr>
          <w:rFonts w:ascii="Calibri" w:hAnsi="Calibri" w:cs="Arial"/>
          <w:sz w:val="22"/>
          <w:szCs w:val="22"/>
        </w:rPr>
        <w:t>Scheme 4</w:t>
      </w:r>
      <w:r w:rsidR="001376C0" w:rsidRPr="0070516A">
        <w:rPr>
          <w:rFonts w:ascii="Calibri" w:hAnsi="Calibri" w:cs="Arial"/>
          <w:sz w:val="22"/>
          <w:szCs w:val="22"/>
        </w:rPr>
        <w:t xml:space="preserve"> </w:t>
      </w:r>
      <w:r w:rsidR="001376C0">
        <w:rPr>
          <w:rFonts w:ascii="Calibri" w:hAnsi="Calibri" w:cs="Arial"/>
          <w:sz w:val="22"/>
          <w:szCs w:val="22"/>
        </w:rPr>
        <w:t>(</w:t>
      </w:r>
      <w:r w:rsidR="001376C0" w:rsidRPr="0070516A">
        <w:rPr>
          <w:rFonts w:ascii="Calibri" w:hAnsi="Calibri" w:cs="Arial"/>
          <w:sz w:val="22"/>
          <w:szCs w:val="22"/>
        </w:rPr>
        <w:t>pages 116 and 117</w:t>
      </w:r>
      <w:r w:rsidR="001376C0">
        <w:rPr>
          <w:rFonts w:ascii="Calibri" w:hAnsi="Calibri" w:cs="Arial"/>
          <w:sz w:val="22"/>
          <w:szCs w:val="22"/>
        </w:rPr>
        <w:t>)</w:t>
      </w:r>
      <w:r w:rsidR="001376C0" w:rsidRPr="0070516A">
        <w:rPr>
          <w:rFonts w:ascii="Calibri" w:hAnsi="Calibri" w:cs="Arial"/>
          <w:sz w:val="22"/>
          <w:szCs w:val="22"/>
        </w:rPr>
        <w:t xml:space="preserve">? </w:t>
      </w:r>
      <w:r w:rsidRPr="00F65314">
        <w:rPr>
          <w:rFonts w:ascii="Calibri" w:hAnsi="Calibri" w:cs="Arial"/>
          <w:sz w:val="22"/>
          <w:szCs w:val="22"/>
        </w:rPr>
        <w:t>How do the investigators defend their conclusion?  </w:t>
      </w:r>
    </w:p>
    <w:p w14:paraId="092D1211" w14:textId="77777777" w:rsidR="00F65314" w:rsidRPr="00F65314" w:rsidRDefault="00F65314" w:rsidP="00F65314">
      <w:pPr>
        <w:textAlignment w:val="baseline"/>
        <w:rPr>
          <w:rFonts w:ascii="Arial" w:hAnsi="Arial" w:cs="Arial"/>
          <w:sz w:val="18"/>
          <w:szCs w:val="18"/>
        </w:rPr>
      </w:pPr>
    </w:p>
    <w:p w14:paraId="211ABA38" w14:textId="77777777" w:rsidR="00F65314" w:rsidRPr="00F65314" w:rsidRDefault="00F65314" w:rsidP="00F65314">
      <w:pPr>
        <w:pStyle w:val="ListParagraph"/>
        <w:numPr>
          <w:ilvl w:val="0"/>
          <w:numId w:val="3"/>
        </w:numPr>
        <w:textAlignment w:val="baseline"/>
        <w:rPr>
          <w:rFonts w:ascii="Calibri" w:hAnsi="Calibri" w:cs="Arial"/>
          <w:sz w:val="22"/>
          <w:szCs w:val="22"/>
        </w:rPr>
      </w:pPr>
      <w:r w:rsidRPr="00F65314">
        <w:rPr>
          <w:rFonts w:ascii="Calibri" w:hAnsi="Calibri" w:cs="Arial"/>
          <w:sz w:val="22"/>
          <w:szCs w:val="22"/>
        </w:rPr>
        <w:t>Draw which bonds are formed and which bonds are broken going from complex </w:t>
      </w:r>
      <w:r w:rsidRPr="00F65314">
        <w:rPr>
          <w:rFonts w:ascii="Calibri" w:hAnsi="Calibri" w:cs="Arial"/>
          <w:b/>
          <w:bCs/>
          <w:sz w:val="22"/>
          <w:szCs w:val="22"/>
        </w:rPr>
        <w:t>5</w:t>
      </w:r>
      <w:r w:rsidRPr="00F65314">
        <w:rPr>
          <w:rFonts w:ascii="Calibri" w:hAnsi="Calibri" w:cs="Arial"/>
          <w:sz w:val="22"/>
          <w:szCs w:val="22"/>
        </w:rPr>
        <w:t> to complex </w:t>
      </w:r>
      <w:r w:rsidRPr="00F65314">
        <w:rPr>
          <w:rFonts w:ascii="Calibri" w:hAnsi="Calibri" w:cs="Arial"/>
          <w:b/>
          <w:bCs/>
          <w:sz w:val="22"/>
          <w:szCs w:val="22"/>
        </w:rPr>
        <w:t>6</w:t>
      </w:r>
      <w:r w:rsidRPr="00F65314">
        <w:rPr>
          <w:rFonts w:ascii="Calibri" w:hAnsi="Calibri" w:cs="Arial"/>
          <w:sz w:val="22"/>
          <w:szCs w:val="22"/>
        </w:rPr>
        <w:t> </w:t>
      </w:r>
      <w:r w:rsidR="00335DCF">
        <w:rPr>
          <w:rFonts w:ascii="Calibri" w:hAnsi="Calibri" w:cs="Arial"/>
          <w:sz w:val="22"/>
          <w:szCs w:val="22"/>
        </w:rPr>
        <w:t>in S</w:t>
      </w:r>
      <w:r w:rsidR="00335DCF" w:rsidRPr="00FB797B">
        <w:rPr>
          <w:rFonts w:ascii="Calibri" w:hAnsi="Calibri" w:cs="Arial"/>
          <w:sz w:val="22"/>
          <w:szCs w:val="22"/>
        </w:rPr>
        <w:t xml:space="preserve">cheme 10 </w:t>
      </w:r>
      <w:r w:rsidR="00335DCF">
        <w:rPr>
          <w:rFonts w:ascii="Calibri" w:hAnsi="Calibri" w:cs="Arial"/>
          <w:sz w:val="22"/>
          <w:szCs w:val="22"/>
        </w:rPr>
        <w:t>(</w:t>
      </w:r>
      <w:r w:rsidR="00335DCF" w:rsidRPr="00FB797B">
        <w:rPr>
          <w:rFonts w:ascii="Calibri" w:hAnsi="Calibri" w:cs="Arial"/>
          <w:sz w:val="22"/>
          <w:szCs w:val="22"/>
        </w:rPr>
        <w:t>page 121</w:t>
      </w:r>
      <w:r w:rsidR="00335DCF">
        <w:rPr>
          <w:rFonts w:ascii="Calibri" w:hAnsi="Calibri" w:cs="Arial"/>
          <w:sz w:val="22"/>
          <w:szCs w:val="22"/>
        </w:rPr>
        <w:t>)</w:t>
      </w:r>
      <w:r w:rsidR="00335DCF" w:rsidRPr="00FB797B">
        <w:rPr>
          <w:rFonts w:ascii="Calibri" w:hAnsi="Calibri" w:cs="Arial"/>
          <w:sz w:val="22"/>
          <w:szCs w:val="22"/>
        </w:rPr>
        <w:t>. </w:t>
      </w:r>
    </w:p>
    <w:p w14:paraId="1966B7FC" w14:textId="77777777" w:rsidR="00F65314" w:rsidRPr="00F65314" w:rsidRDefault="00F65314" w:rsidP="00F65314">
      <w:pPr>
        <w:ind w:left="360"/>
        <w:textAlignment w:val="baseline"/>
        <w:rPr>
          <w:rFonts w:ascii="Arial" w:hAnsi="Arial" w:cs="Arial"/>
          <w:sz w:val="18"/>
          <w:szCs w:val="18"/>
        </w:rPr>
      </w:pPr>
      <w:r w:rsidRPr="00F65314">
        <w:rPr>
          <w:rFonts w:ascii="Calibri" w:hAnsi="Calibri" w:cs="Arial"/>
          <w:sz w:val="22"/>
          <w:szCs w:val="22"/>
        </w:rPr>
        <w:t> </w:t>
      </w:r>
    </w:p>
    <w:p w14:paraId="14ACF685" w14:textId="4085C023" w:rsidR="00335DCF" w:rsidRPr="00176EFB" w:rsidRDefault="00335DCF" w:rsidP="00176EFB">
      <w:pPr>
        <w:pStyle w:val="ListParagraph"/>
        <w:numPr>
          <w:ilvl w:val="0"/>
          <w:numId w:val="3"/>
        </w:numPr>
        <w:textAlignment w:val="baseline"/>
        <w:rPr>
          <w:rFonts w:ascii="Calibri" w:hAnsi="Calibri" w:cs="Arial"/>
          <w:sz w:val="22"/>
          <w:szCs w:val="22"/>
        </w:rPr>
      </w:pPr>
      <w:r w:rsidRPr="00176EFB">
        <w:rPr>
          <w:rFonts w:ascii="Calibri" w:hAnsi="Calibri" w:cs="Arial"/>
          <w:sz w:val="22"/>
          <w:szCs w:val="22"/>
        </w:rPr>
        <w:lastRenderedPageBreak/>
        <w:t xml:space="preserve">Consider the mechanism of conversion of </w:t>
      </w:r>
      <w:r w:rsidRPr="00176EFB">
        <w:rPr>
          <w:rFonts w:ascii="Calibri" w:hAnsi="Calibri" w:cs="Arial"/>
          <w:b/>
          <w:sz w:val="22"/>
          <w:szCs w:val="22"/>
        </w:rPr>
        <w:t>4a</w:t>
      </w:r>
      <w:r w:rsidRPr="00176EFB">
        <w:rPr>
          <w:rFonts w:ascii="Calibri" w:hAnsi="Calibri" w:cs="Arial"/>
          <w:sz w:val="22"/>
          <w:szCs w:val="22"/>
        </w:rPr>
        <w:t xml:space="preserve"> to </w:t>
      </w:r>
      <w:r w:rsidRPr="00176EFB">
        <w:rPr>
          <w:rFonts w:ascii="Calibri" w:hAnsi="Calibri" w:cs="Arial"/>
          <w:b/>
          <w:sz w:val="22"/>
          <w:szCs w:val="22"/>
        </w:rPr>
        <w:t xml:space="preserve">5a </w:t>
      </w:r>
      <w:r w:rsidRPr="00176EFB">
        <w:rPr>
          <w:rFonts w:ascii="Calibri" w:hAnsi="Calibri" w:cs="Arial"/>
          <w:sz w:val="22"/>
          <w:szCs w:val="22"/>
        </w:rPr>
        <w:t>illustrated in Scheme 5 and the corresponding Eyring plot in Figure 4 (page 117).</w:t>
      </w:r>
    </w:p>
    <w:p w14:paraId="4A7A1A17" w14:textId="77777777" w:rsidR="00202ED1" w:rsidRDefault="00202ED1" w:rsidP="00202ED1">
      <w:pPr>
        <w:ind w:left="720"/>
        <w:textAlignment w:val="baseline"/>
        <w:rPr>
          <w:rFonts w:ascii="Calibri" w:hAnsi="Calibri" w:cs="Arial"/>
          <w:sz w:val="22"/>
          <w:szCs w:val="22"/>
        </w:rPr>
      </w:pPr>
    </w:p>
    <w:p w14:paraId="4947D306" w14:textId="77777777" w:rsidR="00EA76C6" w:rsidRDefault="00EA76C6" w:rsidP="00202ED1">
      <w:pPr>
        <w:ind w:left="360" w:firstLine="360"/>
        <w:textAlignment w:val="baseline"/>
        <w:rPr>
          <w:rFonts w:ascii="Calibri" w:hAnsi="Calibri" w:cs="Arial"/>
          <w:sz w:val="22"/>
          <w:szCs w:val="22"/>
        </w:rPr>
      </w:pPr>
      <w:r w:rsidRPr="0070516A">
        <w:rPr>
          <w:rFonts w:ascii="Calibri" w:hAnsi="Calibri" w:cs="Arial"/>
          <w:sz w:val="22"/>
          <w:szCs w:val="22"/>
        </w:rPr>
        <w:t>A</w:t>
      </w:r>
      <w:r w:rsidR="00D14732" w:rsidRPr="00D14732">
        <w:rPr>
          <w:rFonts w:ascii="Calibri" w:hAnsi="Calibri" w:cs="Arial"/>
          <w:sz w:val="22"/>
          <w:szCs w:val="22"/>
        </w:rPr>
        <w:t xml:space="preserve"> </w:t>
      </w:r>
      <w:r w:rsidR="00D14732">
        <w:rPr>
          <w:rFonts w:ascii="Calibri" w:hAnsi="Calibri" w:cs="Arial"/>
          <w:sz w:val="22"/>
          <w:szCs w:val="22"/>
        </w:rPr>
        <w:t>Which step did the authors identify as the rate-determining step in Scheme 5?</w:t>
      </w:r>
    </w:p>
    <w:p w14:paraId="637771E2" w14:textId="77777777" w:rsidR="00202ED1" w:rsidRDefault="00202ED1" w:rsidP="00202ED1">
      <w:pPr>
        <w:ind w:left="360" w:firstLine="360"/>
        <w:textAlignment w:val="baseline"/>
        <w:rPr>
          <w:rFonts w:ascii="Calibri" w:hAnsi="Calibri" w:cs="Arial"/>
          <w:sz w:val="22"/>
          <w:szCs w:val="22"/>
        </w:rPr>
      </w:pPr>
    </w:p>
    <w:p w14:paraId="7858C9BC" w14:textId="77777777" w:rsidR="00F65314" w:rsidRDefault="00F65314" w:rsidP="00F65314">
      <w:pPr>
        <w:ind w:firstLine="720"/>
        <w:textAlignment w:val="baseline"/>
        <w:rPr>
          <w:rFonts w:ascii="Calibri" w:hAnsi="Calibri" w:cs="Arial"/>
          <w:sz w:val="22"/>
          <w:szCs w:val="22"/>
        </w:rPr>
      </w:pPr>
      <w:r w:rsidRPr="00F65314">
        <w:rPr>
          <w:rFonts w:ascii="Calibri" w:hAnsi="Calibri" w:cs="Arial"/>
          <w:sz w:val="22"/>
          <w:szCs w:val="22"/>
        </w:rPr>
        <w:t>B. What do </w:t>
      </w:r>
      <w:r w:rsidR="00D14732">
        <w:rPr>
          <w:rFonts w:ascii="Calibri" w:hAnsi="Calibri" w:cs="Arial"/>
          <w:sz w:val="22"/>
          <w:szCs w:val="22"/>
        </w:rPr>
        <w:t xml:space="preserve">the </w:t>
      </w:r>
      <w:r w:rsidR="00D14732" w:rsidRPr="0070516A">
        <w:rPr>
          <w:rFonts w:ascii="Calibri" w:hAnsi="Calibri" w:cs="Arial"/>
          <w:sz w:val="22"/>
          <w:szCs w:val="22"/>
        </w:rPr>
        <w:t>E</w:t>
      </w:r>
      <w:r w:rsidR="00D14732">
        <w:rPr>
          <w:rFonts w:ascii="Calibri" w:hAnsi="Calibri" w:cs="Arial"/>
          <w:sz w:val="22"/>
          <w:szCs w:val="22"/>
        </w:rPr>
        <w:t>yri</w:t>
      </w:r>
      <w:r w:rsidR="00D14732" w:rsidRPr="0070516A">
        <w:rPr>
          <w:rFonts w:ascii="Calibri" w:hAnsi="Calibri" w:cs="Arial"/>
          <w:sz w:val="22"/>
          <w:szCs w:val="22"/>
        </w:rPr>
        <w:t>ng </w:t>
      </w:r>
      <w:r w:rsidR="00D14732">
        <w:rPr>
          <w:rFonts w:ascii="Calibri" w:hAnsi="Calibri" w:cs="Arial"/>
          <w:sz w:val="22"/>
          <w:szCs w:val="22"/>
        </w:rPr>
        <w:t>equation</w:t>
      </w:r>
      <w:r w:rsidR="00D14732" w:rsidRPr="0070516A">
        <w:rPr>
          <w:rFonts w:ascii="Calibri" w:hAnsi="Calibri" w:cs="Arial"/>
          <w:sz w:val="22"/>
          <w:szCs w:val="22"/>
        </w:rPr>
        <w:t xml:space="preserve"> </w:t>
      </w:r>
      <w:r w:rsidRPr="00F65314">
        <w:rPr>
          <w:rFonts w:ascii="Calibri" w:hAnsi="Calibri" w:cs="Arial"/>
          <w:sz w:val="22"/>
          <w:szCs w:val="22"/>
        </w:rPr>
        <w:t>and the Arrhenius equation have in common? </w:t>
      </w:r>
    </w:p>
    <w:p w14:paraId="01401AF3" w14:textId="77777777" w:rsidR="00202ED1" w:rsidRPr="00F65314" w:rsidRDefault="00202ED1" w:rsidP="00F65314">
      <w:pPr>
        <w:ind w:firstLine="720"/>
        <w:textAlignment w:val="baseline"/>
        <w:rPr>
          <w:rFonts w:ascii="Arial" w:hAnsi="Arial" w:cs="Arial"/>
          <w:sz w:val="18"/>
          <w:szCs w:val="18"/>
        </w:rPr>
      </w:pPr>
    </w:p>
    <w:p w14:paraId="13569440" w14:textId="77777777" w:rsidR="00F65314" w:rsidRDefault="00F65314" w:rsidP="00F65314">
      <w:pPr>
        <w:ind w:left="720"/>
        <w:textAlignment w:val="baseline"/>
        <w:rPr>
          <w:rFonts w:ascii="Calibri" w:hAnsi="Calibri" w:cs="Arial"/>
          <w:sz w:val="22"/>
          <w:szCs w:val="22"/>
        </w:rPr>
      </w:pPr>
      <w:r w:rsidRPr="00F65314">
        <w:rPr>
          <w:rFonts w:ascii="Calibri" w:hAnsi="Calibri" w:cs="Arial"/>
          <w:sz w:val="22"/>
          <w:szCs w:val="22"/>
        </w:rPr>
        <w:t>C. </w:t>
      </w:r>
      <w:r w:rsidR="00D14732">
        <w:rPr>
          <w:rFonts w:ascii="Calibri" w:hAnsi="Calibri" w:cs="Arial"/>
          <w:sz w:val="22"/>
          <w:szCs w:val="22"/>
        </w:rPr>
        <w:t>What does t</w:t>
      </w:r>
      <w:r w:rsidR="00D14732" w:rsidRPr="0070516A">
        <w:rPr>
          <w:rFonts w:ascii="Calibri" w:hAnsi="Calibri" w:cs="Arial"/>
          <w:sz w:val="22"/>
          <w:szCs w:val="22"/>
        </w:rPr>
        <w:t>he slope of an E</w:t>
      </w:r>
      <w:r w:rsidR="00D14732">
        <w:rPr>
          <w:rFonts w:ascii="Calibri" w:hAnsi="Calibri" w:cs="Arial"/>
          <w:sz w:val="22"/>
          <w:szCs w:val="22"/>
        </w:rPr>
        <w:t>yr</w:t>
      </w:r>
      <w:r w:rsidR="00D14732" w:rsidRPr="0070516A">
        <w:rPr>
          <w:rFonts w:ascii="Calibri" w:hAnsi="Calibri" w:cs="Arial"/>
          <w:sz w:val="22"/>
          <w:szCs w:val="22"/>
        </w:rPr>
        <w:t>ing plot </w:t>
      </w:r>
      <w:r w:rsidR="00D14732">
        <w:rPr>
          <w:rFonts w:ascii="Calibri" w:hAnsi="Calibri" w:cs="Arial"/>
          <w:sz w:val="22"/>
          <w:szCs w:val="22"/>
        </w:rPr>
        <w:t>tell us about</w:t>
      </w:r>
      <w:r w:rsidR="00D14732" w:rsidRPr="0070516A">
        <w:rPr>
          <w:rFonts w:ascii="Calibri" w:hAnsi="Calibri" w:cs="Arial"/>
          <w:sz w:val="22"/>
          <w:szCs w:val="22"/>
        </w:rPr>
        <w:t xml:space="preserve"> ΔH</w:t>
      </w:r>
      <w:r w:rsidR="00D14732" w:rsidRPr="0070516A">
        <w:rPr>
          <w:rFonts w:ascii="Calibri" w:hAnsi="Calibri" w:cs="Arial"/>
          <w:sz w:val="17"/>
          <w:szCs w:val="17"/>
          <w:vertAlign w:val="superscript"/>
        </w:rPr>
        <w:t>‡</w:t>
      </w:r>
      <w:r w:rsidR="00D14732">
        <w:rPr>
          <w:rFonts w:ascii="Calibri" w:hAnsi="Calibri" w:cs="Arial"/>
          <w:sz w:val="22"/>
          <w:szCs w:val="22"/>
        </w:rPr>
        <w:t xml:space="preserve">? </w:t>
      </w:r>
      <w:r w:rsidR="00D14732" w:rsidRPr="0070516A">
        <w:rPr>
          <w:rFonts w:ascii="Calibri" w:hAnsi="Calibri" w:cs="Arial"/>
          <w:sz w:val="22"/>
          <w:szCs w:val="22"/>
        </w:rPr>
        <w:t> </w:t>
      </w:r>
      <w:r w:rsidR="00D14732">
        <w:rPr>
          <w:rFonts w:ascii="Calibri" w:hAnsi="Calibri" w:cs="Arial"/>
          <w:sz w:val="22"/>
          <w:szCs w:val="22"/>
        </w:rPr>
        <w:t>From the slope in</w:t>
      </w:r>
      <w:r w:rsidR="00D14732" w:rsidRPr="0070516A">
        <w:rPr>
          <w:rFonts w:ascii="Calibri" w:hAnsi="Calibri" w:cs="Arial"/>
          <w:sz w:val="22"/>
          <w:szCs w:val="22"/>
        </w:rPr>
        <w:t xml:space="preserve"> Figure 4, do you expect ΔH</w:t>
      </w:r>
      <w:r w:rsidR="00D14732" w:rsidRPr="0070516A">
        <w:rPr>
          <w:rFonts w:ascii="Calibri" w:hAnsi="Calibri" w:cs="Arial"/>
          <w:sz w:val="17"/>
          <w:szCs w:val="17"/>
          <w:vertAlign w:val="superscript"/>
        </w:rPr>
        <w:t>‡ </w:t>
      </w:r>
      <w:r w:rsidR="00D14732" w:rsidRPr="0070516A">
        <w:rPr>
          <w:rFonts w:ascii="Calibri" w:hAnsi="Calibri" w:cs="Arial"/>
          <w:sz w:val="22"/>
          <w:szCs w:val="22"/>
        </w:rPr>
        <w:t>to be positive or neg</w:t>
      </w:r>
      <w:r w:rsidR="00D14732">
        <w:rPr>
          <w:rFonts w:ascii="Calibri" w:hAnsi="Calibri" w:cs="Arial"/>
          <w:sz w:val="22"/>
          <w:szCs w:val="22"/>
        </w:rPr>
        <w:t>ative?</w:t>
      </w:r>
      <w:r w:rsidRPr="00F65314">
        <w:rPr>
          <w:rFonts w:ascii="Calibri" w:hAnsi="Calibri" w:cs="Arial"/>
          <w:sz w:val="22"/>
          <w:szCs w:val="22"/>
        </w:rPr>
        <w:t xml:space="preserve"> What value d</w:t>
      </w:r>
      <w:r w:rsidR="00D14732">
        <w:rPr>
          <w:rFonts w:ascii="Calibri" w:hAnsi="Calibri" w:cs="Arial"/>
          <w:sz w:val="22"/>
          <w:szCs w:val="22"/>
        </w:rPr>
        <w:t>id</w:t>
      </w:r>
      <w:r w:rsidR="00692334">
        <w:rPr>
          <w:rFonts w:ascii="Calibri" w:hAnsi="Calibri" w:cs="Arial"/>
          <w:sz w:val="22"/>
          <w:szCs w:val="22"/>
        </w:rPr>
        <w:t xml:space="preserve"> the investigators</w:t>
      </w:r>
      <w:r w:rsidRPr="00F65314">
        <w:rPr>
          <w:rFonts w:ascii="Calibri" w:hAnsi="Calibri" w:cs="Arial"/>
          <w:sz w:val="22"/>
          <w:szCs w:val="22"/>
        </w:rPr>
        <w:t xml:space="preserve"> report? </w:t>
      </w:r>
    </w:p>
    <w:p w14:paraId="7B822906" w14:textId="77777777" w:rsidR="00202ED1" w:rsidRPr="00F65314" w:rsidRDefault="00202ED1" w:rsidP="00F65314">
      <w:pPr>
        <w:ind w:left="720"/>
        <w:textAlignment w:val="baseline"/>
        <w:rPr>
          <w:rFonts w:ascii="Arial" w:hAnsi="Arial" w:cs="Arial"/>
          <w:sz w:val="18"/>
          <w:szCs w:val="18"/>
        </w:rPr>
      </w:pPr>
    </w:p>
    <w:p w14:paraId="4B6CC55A" w14:textId="77777777" w:rsidR="00F65314" w:rsidRDefault="00F65314" w:rsidP="00F65314">
      <w:pPr>
        <w:ind w:left="720"/>
        <w:textAlignment w:val="baseline"/>
        <w:rPr>
          <w:rFonts w:ascii="Calibri" w:hAnsi="Calibri" w:cs="Arial"/>
          <w:sz w:val="22"/>
          <w:szCs w:val="22"/>
        </w:rPr>
      </w:pPr>
      <w:r w:rsidRPr="00F65314">
        <w:rPr>
          <w:rFonts w:ascii="Calibri" w:hAnsi="Calibri" w:cs="Arial"/>
          <w:sz w:val="22"/>
          <w:szCs w:val="22"/>
        </w:rPr>
        <w:t xml:space="preserve">D. </w:t>
      </w:r>
      <w:r w:rsidR="00494A37">
        <w:rPr>
          <w:rFonts w:ascii="Calibri" w:hAnsi="Calibri" w:cs="Arial"/>
          <w:sz w:val="22"/>
          <w:szCs w:val="22"/>
        </w:rPr>
        <w:t>What does t</w:t>
      </w:r>
      <w:r w:rsidR="00494A37" w:rsidRPr="0070516A">
        <w:rPr>
          <w:rFonts w:ascii="Calibri" w:hAnsi="Calibri" w:cs="Arial"/>
          <w:sz w:val="22"/>
          <w:szCs w:val="22"/>
        </w:rPr>
        <w:t>he intercept of an E</w:t>
      </w:r>
      <w:r w:rsidR="00494A37">
        <w:rPr>
          <w:rFonts w:ascii="Calibri" w:hAnsi="Calibri" w:cs="Arial"/>
          <w:sz w:val="22"/>
          <w:szCs w:val="22"/>
        </w:rPr>
        <w:t>yr</w:t>
      </w:r>
      <w:r w:rsidR="00494A37" w:rsidRPr="0070516A">
        <w:rPr>
          <w:rFonts w:ascii="Calibri" w:hAnsi="Calibri" w:cs="Arial"/>
          <w:sz w:val="22"/>
          <w:szCs w:val="22"/>
        </w:rPr>
        <w:t xml:space="preserve">ing plot </w:t>
      </w:r>
      <w:r w:rsidR="00494A37">
        <w:rPr>
          <w:rFonts w:ascii="Calibri" w:hAnsi="Calibri" w:cs="Arial"/>
          <w:sz w:val="22"/>
          <w:szCs w:val="22"/>
        </w:rPr>
        <w:t>tell us about</w:t>
      </w:r>
      <w:r w:rsidR="00494A37" w:rsidRPr="0070516A">
        <w:rPr>
          <w:rFonts w:ascii="Calibri" w:hAnsi="Calibri" w:cs="Arial"/>
          <w:sz w:val="22"/>
          <w:szCs w:val="22"/>
        </w:rPr>
        <w:t> ΔS</w:t>
      </w:r>
      <w:r w:rsidR="00494A37" w:rsidRPr="0070516A">
        <w:rPr>
          <w:rFonts w:ascii="Calibri" w:hAnsi="Calibri" w:cs="Arial"/>
          <w:sz w:val="17"/>
          <w:szCs w:val="17"/>
          <w:vertAlign w:val="superscript"/>
        </w:rPr>
        <w:t>‡</w:t>
      </w:r>
      <w:r w:rsidR="00494A37">
        <w:rPr>
          <w:rFonts w:ascii="Calibri" w:hAnsi="Calibri" w:cs="Arial"/>
          <w:sz w:val="22"/>
          <w:szCs w:val="22"/>
        </w:rPr>
        <w:t xml:space="preserve">? </w:t>
      </w:r>
      <w:r w:rsidR="00494A37" w:rsidRPr="0070516A">
        <w:rPr>
          <w:rFonts w:ascii="Calibri" w:hAnsi="Calibri" w:cs="Arial"/>
          <w:sz w:val="22"/>
          <w:szCs w:val="22"/>
        </w:rPr>
        <w:t xml:space="preserve">  </w:t>
      </w:r>
      <w:r w:rsidR="00692334">
        <w:rPr>
          <w:rFonts w:ascii="Calibri" w:hAnsi="Calibri" w:cs="Arial"/>
          <w:sz w:val="22"/>
          <w:szCs w:val="22"/>
        </w:rPr>
        <w:t>What value d</w:t>
      </w:r>
      <w:r w:rsidR="00494A37">
        <w:rPr>
          <w:rFonts w:ascii="Calibri" w:hAnsi="Calibri" w:cs="Arial"/>
          <w:sz w:val="22"/>
          <w:szCs w:val="22"/>
        </w:rPr>
        <w:t>id</w:t>
      </w:r>
      <w:r w:rsidR="00692334">
        <w:rPr>
          <w:rFonts w:ascii="Calibri" w:hAnsi="Calibri" w:cs="Arial"/>
          <w:sz w:val="22"/>
          <w:szCs w:val="22"/>
        </w:rPr>
        <w:t xml:space="preserve"> the investigators</w:t>
      </w:r>
      <w:r w:rsidRPr="00F65314">
        <w:rPr>
          <w:rFonts w:ascii="Calibri" w:hAnsi="Calibri" w:cs="Arial"/>
          <w:sz w:val="22"/>
          <w:szCs w:val="22"/>
        </w:rPr>
        <w:t xml:space="preserve"> report? </w:t>
      </w:r>
    </w:p>
    <w:p w14:paraId="26DBDACC" w14:textId="77777777" w:rsidR="00202ED1" w:rsidRDefault="00202ED1" w:rsidP="00F65314">
      <w:pPr>
        <w:ind w:left="720"/>
        <w:textAlignment w:val="baseline"/>
        <w:rPr>
          <w:rFonts w:ascii="Calibri" w:hAnsi="Calibri" w:cs="Arial"/>
          <w:sz w:val="22"/>
          <w:szCs w:val="22"/>
        </w:rPr>
      </w:pPr>
    </w:p>
    <w:p w14:paraId="5B659A6D" w14:textId="77777777" w:rsidR="000C2493" w:rsidRPr="005A6518" w:rsidRDefault="000C2493" w:rsidP="000C2493">
      <w:pPr>
        <w:ind w:left="720"/>
        <w:textAlignment w:val="baseline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E. </w:t>
      </w:r>
      <w:r w:rsidR="00494A37">
        <w:rPr>
          <w:rFonts w:ascii="Calibri" w:hAnsi="Calibri" w:cs="Arial"/>
          <w:sz w:val="22"/>
          <w:szCs w:val="22"/>
        </w:rPr>
        <w:t xml:space="preserve">From Scheme 4, would you expect the conversion of complex </w:t>
      </w:r>
      <w:r w:rsidR="00494A37">
        <w:rPr>
          <w:rFonts w:ascii="Calibri" w:hAnsi="Calibri" w:cs="Arial"/>
          <w:b/>
          <w:sz w:val="22"/>
          <w:szCs w:val="22"/>
        </w:rPr>
        <w:t xml:space="preserve">4a </w:t>
      </w:r>
      <w:r w:rsidR="00494A37">
        <w:rPr>
          <w:rFonts w:ascii="Calibri" w:hAnsi="Calibri" w:cs="Arial"/>
          <w:sz w:val="22"/>
          <w:szCs w:val="22"/>
        </w:rPr>
        <w:t xml:space="preserve">to </w:t>
      </w:r>
      <w:r w:rsidR="00494A37">
        <w:rPr>
          <w:rFonts w:ascii="Calibri" w:hAnsi="Calibri" w:cs="Arial"/>
          <w:b/>
          <w:sz w:val="22"/>
          <w:szCs w:val="22"/>
        </w:rPr>
        <w:t xml:space="preserve">8a </w:t>
      </w:r>
      <w:r w:rsidR="00494A37">
        <w:rPr>
          <w:rFonts w:ascii="Calibri" w:hAnsi="Calibri" w:cs="Arial"/>
          <w:sz w:val="22"/>
          <w:szCs w:val="22"/>
        </w:rPr>
        <w:t>to be a ligand substitution with an associative or dissociative mechanism? Is your answer consistent with question 7D?</w:t>
      </w:r>
    </w:p>
    <w:p w14:paraId="63E22B07" w14:textId="77777777" w:rsidR="00F65314" w:rsidRDefault="00F65314" w:rsidP="00F65314">
      <w:pPr>
        <w:ind w:left="720"/>
        <w:textAlignment w:val="baseline"/>
        <w:rPr>
          <w:rFonts w:ascii="Calibri" w:hAnsi="Calibri" w:cs="Arial"/>
          <w:sz w:val="22"/>
          <w:szCs w:val="22"/>
        </w:rPr>
      </w:pPr>
    </w:p>
    <w:p w14:paraId="769986CD" w14:textId="12070C68" w:rsidR="00004A11" w:rsidRPr="00176EFB" w:rsidRDefault="00004A11" w:rsidP="00176EFB">
      <w:pPr>
        <w:pStyle w:val="ListParagraph"/>
        <w:numPr>
          <w:ilvl w:val="0"/>
          <w:numId w:val="3"/>
        </w:numPr>
        <w:textAlignment w:val="baseline"/>
        <w:rPr>
          <w:rFonts w:ascii="Calibri" w:hAnsi="Calibri" w:cs="Arial"/>
          <w:sz w:val="22"/>
          <w:szCs w:val="22"/>
        </w:rPr>
      </w:pPr>
      <w:r w:rsidRPr="00176EFB">
        <w:rPr>
          <w:rFonts w:ascii="Calibri" w:hAnsi="Calibri" w:cs="Arial"/>
          <w:sz w:val="22"/>
          <w:szCs w:val="22"/>
        </w:rPr>
        <w:t xml:space="preserve">In the complete conversion of </w:t>
      </w:r>
      <w:r w:rsidRPr="00176EFB">
        <w:rPr>
          <w:rFonts w:ascii="Calibri" w:hAnsi="Calibri" w:cs="Arial"/>
          <w:b/>
          <w:sz w:val="22"/>
          <w:szCs w:val="22"/>
        </w:rPr>
        <w:t>1</w:t>
      </w:r>
      <w:r w:rsidRPr="00176EFB">
        <w:rPr>
          <w:rFonts w:ascii="Calibri" w:hAnsi="Calibri" w:cs="Arial"/>
          <w:sz w:val="22"/>
          <w:szCs w:val="22"/>
        </w:rPr>
        <w:t xml:space="preserve"> to </w:t>
      </w:r>
      <w:r w:rsidRPr="00176EFB">
        <w:rPr>
          <w:rFonts w:ascii="Calibri" w:hAnsi="Calibri" w:cs="Arial"/>
          <w:b/>
          <w:sz w:val="22"/>
          <w:szCs w:val="22"/>
        </w:rPr>
        <w:t>2</w:t>
      </w:r>
      <w:r w:rsidRPr="00176EFB">
        <w:rPr>
          <w:rFonts w:ascii="Calibri" w:hAnsi="Calibri" w:cs="Arial"/>
          <w:sz w:val="22"/>
          <w:szCs w:val="22"/>
        </w:rPr>
        <w:t xml:space="preserve">, the authors identified complex </w:t>
      </w:r>
      <w:r w:rsidRPr="00176EFB">
        <w:rPr>
          <w:rFonts w:ascii="Calibri" w:hAnsi="Calibri" w:cs="Arial"/>
          <w:b/>
          <w:sz w:val="22"/>
          <w:szCs w:val="22"/>
        </w:rPr>
        <w:t>6</w:t>
      </w:r>
      <w:r w:rsidRPr="00176EFB">
        <w:rPr>
          <w:rFonts w:ascii="Calibri" w:hAnsi="Calibri" w:cs="Arial"/>
          <w:sz w:val="22"/>
          <w:szCs w:val="22"/>
        </w:rPr>
        <w:t xml:space="preserve"> a</w:t>
      </w:r>
      <w:r w:rsidR="005B677E" w:rsidRPr="00176EFB">
        <w:rPr>
          <w:rFonts w:ascii="Calibri" w:hAnsi="Calibri" w:cs="Arial"/>
          <w:sz w:val="22"/>
          <w:szCs w:val="22"/>
        </w:rPr>
        <w:t>s</w:t>
      </w:r>
      <w:r w:rsidRPr="00176EFB">
        <w:rPr>
          <w:rFonts w:ascii="Calibri" w:hAnsi="Calibri" w:cs="Arial"/>
          <w:sz w:val="22"/>
          <w:szCs w:val="22"/>
        </w:rPr>
        <w:t xml:space="preserve"> the catalyst resting state, and the </w:t>
      </w:r>
      <w:proofErr w:type="spellStart"/>
      <w:r w:rsidRPr="00176EFB">
        <w:rPr>
          <w:rFonts w:ascii="Calibri" w:hAnsi="Calibri" w:cs="Arial"/>
          <w:sz w:val="22"/>
          <w:szCs w:val="22"/>
        </w:rPr>
        <w:t>protodemetalation</w:t>
      </w:r>
      <w:proofErr w:type="spellEnd"/>
      <w:r w:rsidRPr="00176EFB">
        <w:rPr>
          <w:rFonts w:ascii="Calibri" w:hAnsi="Calibri" w:cs="Arial"/>
          <w:sz w:val="22"/>
          <w:szCs w:val="22"/>
        </w:rPr>
        <w:t xml:space="preserve"> of </w:t>
      </w:r>
      <w:r w:rsidRPr="00176EFB">
        <w:rPr>
          <w:rFonts w:ascii="Calibri" w:hAnsi="Calibri" w:cs="Arial"/>
          <w:b/>
          <w:sz w:val="22"/>
          <w:szCs w:val="22"/>
        </w:rPr>
        <w:t>6</w:t>
      </w:r>
      <w:r w:rsidRPr="00176EFB">
        <w:rPr>
          <w:rFonts w:ascii="Calibri" w:hAnsi="Calibri" w:cs="Arial"/>
          <w:sz w:val="22"/>
          <w:szCs w:val="22"/>
        </w:rPr>
        <w:t xml:space="preserve"> as the turnover-limiting step (page 119).</w:t>
      </w:r>
    </w:p>
    <w:p w14:paraId="7AD56FD0" w14:textId="77777777" w:rsidR="00602BFF" w:rsidRDefault="00602BFF" w:rsidP="00602BFF">
      <w:pPr>
        <w:ind w:firstLine="720"/>
        <w:textAlignment w:val="baseline"/>
        <w:rPr>
          <w:rFonts w:ascii="Calibri" w:hAnsi="Calibri" w:cs="Arial"/>
          <w:sz w:val="22"/>
          <w:szCs w:val="22"/>
        </w:rPr>
      </w:pPr>
    </w:p>
    <w:p w14:paraId="692F7CD1" w14:textId="77777777" w:rsidR="00602BFF" w:rsidRPr="00602BFF" w:rsidRDefault="00602BFF" w:rsidP="00602BFF">
      <w:pPr>
        <w:pStyle w:val="ListParagraph"/>
        <w:textAlignment w:val="baseline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A. </w:t>
      </w:r>
      <w:r w:rsidRPr="00602BFF">
        <w:rPr>
          <w:rFonts w:ascii="Calibri" w:hAnsi="Calibri" w:cs="Arial"/>
          <w:sz w:val="22"/>
          <w:szCs w:val="22"/>
        </w:rPr>
        <w:t xml:space="preserve">Define </w:t>
      </w:r>
      <w:proofErr w:type="spellStart"/>
      <w:r w:rsidRPr="00602BFF">
        <w:rPr>
          <w:rFonts w:ascii="Calibri" w:hAnsi="Calibri" w:cs="Arial"/>
          <w:sz w:val="22"/>
          <w:szCs w:val="22"/>
        </w:rPr>
        <w:t>protodemetalation</w:t>
      </w:r>
      <w:proofErr w:type="spellEnd"/>
      <w:r>
        <w:rPr>
          <w:rFonts w:ascii="Calibri" w:hAnsi="Calibri" w:cs="Arial"/>
          <w:sz w:val="22"/>
          <w:szCs w:val="22"/>
        </w:rPr>
        <w:t>.</w:t>
      </w:r>
    </w:p>
    <w:p w14:paraId="5DD43A50" w14:textId="77777777" w:rsidR="00602BFF" w:rsidRDefault="00602BFF" w:rsidP="00202ED1">
      <w:pPr>
        <w:pStyle w:val="ListParagraph"/>
        <w:textAlignment w:val="baseline"/>
        <w:rPr>
          <w:rFonts w:ascii="Calibri" w:hAnsi="Calibri" w:cs="Arial"/>
          <w:sz w:val="22"/>
          <w:szCs w:val="22"/>
        </w:rPr>
      </w:pPr>
    </w:p>
    <w:p w14:paraId="31CDE77B" w14:textId="77777777" w:rsidR="00F65314" w:rsidRDefault="00602BFF" w:rsidP="00202ED1">
      <w:pPr>
        <w:pStyle w:val="ListParagraph"/>
        <w:textAlignment w:val="baseline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B. </w:t>
      </w:r>
      <w:r w:rsidR="00004A11">
        <w:rPr>
          <w:rFonts w:ascii="Calibri" w:hAnsi="Calibri" w:cs="Arial"/>
          <w:sz w:val="22"/>
          <w:szCs w:val="22"/>
        </w:rPr>
        <w:t xml:space="preserve">Use equation 7 to write a rate law for the </w:t>
      </w:r>
      <w:proofErr w:type="spellStart"/>
      <w:r w:rsidR="00004A11">
        <w:rPr>
          <w:rFonts w:ascii="Calibri" w:hAnsi="Calibri" w:cs="Arial"/>
          <w:sz w:val="22"/>
          <w:szCs w:val="22"/>
        </w:rPr>
        <w:t>protodemetalation</w:t>
      </w:r>
      <w:proofErr w:type="spellEnd"/>
      <w:r w:rsidR="00004A11">
        <w:rPr>
          <w:rFonts w:ascii="Calibri" w:hAnsi="Calibri" w:cs="Arial"/>
          <w:sz w:val="22"/>
          <w:szCs w:val="22"/>
        </w:rPr>
        <w:t xml:space="preserve"> of </w:t>
      </w:r>
      <w:r w:rsidR="00004A11" w:rsidRPr="0001547B">
        <w:rPr>
          <w:rFonts w:ascii="Calibri" w:hAnsi="Calibri" w:cs="Arial"/>
          <w:b/>
          <w:sz w:val="22"/>
          <w:szCs w:val="22"/>
        </w:rPr>
        <w:t>6</w:t>
      </w:r>
      <w:r w:rsidR="00004A11">
        <w:rPr>
          <w:rFonts w:ascii="Calibri" w:hAnsi="Calibri" w:cs="Arial"/>
          <w:sz w:val="22"/>
          <w:szCs w:val="22"/>
        </w:rPr>
        <w:t xml:space="preserve"> in the presence of ammonium (assume it is an elementary step). What do you expect the overall reaction order to be for this step?</w:t>
      </w:r>
      <w:r w:rsidR="00F65314" w:rsidRPr="00F65314">
        <w:rPr>
          <w:rFonts w:ascii="Calibri" w:hAnsi="Calibri" w:cs="Arial"/>
          <w:sz w:val="22"/>
          <w:szCs w:val="22"/>
        </w:rPr>
        <w:t>  </w:t>
      </w:r>
    </w:p>
    <w:p w14:paraId="43361A0C" w14:textId="77777777" w:rsidR="00202ED1" w:rsidRPr="00F65314" w:rsidRDefault="00202ED1" w:rsidP="00202ED1">
      <w:pPr>
        <w:pStyle w:val="ListParagraph"/>
        <w:textAlignment w:val="baseline"/>
        <w:rPr>
          <w:rFonts w:ascii="Calibri" w:hAnsi="Calibri" w:cs="Arial"/>
          <w:sz w:val="22"/>
          <w:szCs w:val="22"/>
        </w:rPr>
      </w:pPr>
    </w:p>
    <w:p w14:paraId="0D921953" w14:textId="77777777" w:rsidR="00F65314" w:rsidRDefault="00602BFF" w:rsidP="00F65314">
      <w:pPr>
        <w:ind w:left="720"/>
        <w:textAlignment w:val="baseline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</w:t>
      </w:r>
      <w:r w:rsidR="00F65314" w:rsidRPr="00F65314">
        <w:rPr>
          <w:rFonts w:ascii="Calibri" w:hAnsi="Calibri" w:cs="Arial"/>
          <w:sz w:val="22"/>
          <w:szCs w:val="22"/>
        </w:rPr>
        <w:t xml:space="preserve">. </w:t>
      </w:r>
      <w:r w:rsidR="00004A11" w:rsidRPr="0070516A">
        <w:rPr>
          <w:rFonts w:ascii="Calibri" w:hAnsi="Calibri" w:cs="Arial"/>
          <w:sz w:val="22"/>
          <w:szCs w:val="22"/>
        </w:rPr>
        <w:t xml:space="preserve">What do the </w:t>
      </w:r>
      <w:r w:rsidR="00004A11">
        <w:rPr>
          <w:rFonts w:ascii="Calibri" w:hAnsi="Calibri" w:cs="Arial"/>
          <w:sz w:val="22"/>
          <w:szCs w:val="22"/>
        </w:rPr>
        <w:t>investigators</w:t>
      </w:r>
      <w:r w:rsidR="00004A11" w:rsidRPr="0070516A">
        <w:rPr>
          <w:rFonts w:ascii="Calibri" w:hAnsi="Calibri" w:cs="Arial"/>
          <w:sz w:val="22"/>
          <w:szCs w:val="22"/>
        </w:rPr>
        <w:t xml:space="preserve"> conclude is the overall order of hydroamination catalysis</w:t>
      </w:r>
      <w:r w:rsidR="00004A11">
        <w:rPr>
          <w:rFonts w:ascii="Calibri" w:hAnsi="Calibri" w:cs="Arial"/>
          <w:sz w:val="22"/>
          <w:szCs w:val="22"/>
        </w:rPr>
        <w:t xml:space="preserve"> (see Figure 9 page 120)?</w:t>
      </w:r>
      <w:r w:rsidR="00F65314" w:rsidRPr="00F65314">
        <w:rPr>
          <w:rFonts w:ascii="Calibri" w:hAnsi="Calibri" w:cs="Arial"/>
          <w:sz w:val="22"/>
          <w:szCs w:val="22"/>
        </w:rPr>
        <w:t> </w:t>
      </w:r>
    </w:p>
    <w:p w14:paraId="38E24C43" w14:textId="77777777" w:rsidR="00202ED1" w:rsidRPr="00F65314" w:rsidRDefault="00202ED1" w:rsidP="00F65314">
      <w:pPr>
        <w:ind w:left="720"/>
        <w:textAlignment w:val="baseline"/>
        <w:rPr>
          <w:rFonts w:ascii="Arial" w:hAnsi="Arial" w:cs="Arial"/>
          <w:sz w:val="18"/>
          <w:szCs w:val="18"/>
        </w:rPr>
      </w:pPr>
    </w:p>
    <w:p w14:paraId="5C946846" w14:textId="77777777" w:rsidR="00F65314" w:rsidRDefault="00602BFF" w:rsidP="00F65314">
      <w:pPr>
        <w:ind w:left="72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Calibri" w:hAnsi="Calibri" w:cs="Arial"/>
          <w:sz w:val="22"/>
          <w:szCs w:val="22"/>
        </w:rPr>
        <w:t>D</w:t>
      </w:r>
      <w:r w:rsidR="00F65314" w:rsidRPr="00F65314">
        <w:rPr>
          <w:rFonts w:ascii="Calibri" w:hAnsi="Calibri" w:cs="Arial"/>
          <w:sz w:val="22"/>
          <w:szCs w:val="22"/>
        </w:rPr>
        <w:t>. </w:t>
      </w:r>
      <w:r w:rsidR="00004A11" w:rsidRPr="0070516A">
        <w:rPr>
          <w:rFonts w:ascii="Calibri" w:hAnsi="Calibri" w:cs="Arial"/>
          <w:sz w:val="22"/>
          <w:szCs w:val="22"/>
        </w:rPr>
        <w:t xml:space="preserve">What do the </w:t>
      </w:r>
      <w:r w:rsidR="00004A11">
        <w:rPr>
          <w:rFonts w:ascii="Calibri" w:hAnsi="Calibri" w:cs="Arial"/>
          <w:sz w:val="22"/>
          <w:szCs w:val="22"/>
        </w:rPr>
        <w:t>authors propose to explain this discrepancy (see Scheme 9 page 121)?</w:t>
      </w:r>
      <w:r w:rsidR="00F65314" w:rsidRPr="00F65314">
        <w:rPr>
          <w:rFonts w:ascii="Calibri" w:hAnsi="Calibri" w:cs="Arial"/>
          <w:sz w:val="22"/>
          <w:szCs w:val="22"/>
        </w:rPr>
        <w:t> </w:t>
      </w:r>
    </w:p>
    <w:p w14:paraId="44713FA3" w14:textId="77777777" w:rsidR="00F65314" w:rsidRPr="00F65314" w:rsidRDefault="00F65314" w:rsidP="00F65314">
      <w:pPr>
        <w:ind w:left="720"/>
        <w:textAlignment w:val="baseline"/>
        <w:rPr>
          <w:rFonts w:ascii="Arial" w:hAnsi="Arial" w:cs="Arial"/>
          <w:sz w:val="18"/>
          <w:szCs w:val="18"/>
        </w:rPr>
      </w:pPr>
    </w:p>
    <w:p w14:paraId="47A333DF" w14:textId="6FAA45B9" w:rsidR="00004A11" w:rsidRPr="00176EFB" w:rsidRDefault="00004A11" w:rsidP="00176EFB">
      <w:pPr>
        <w:pStyle w:val="ListParagraph"/>
        <w:numPr>
          <w:ilvl w:val="0"/>
          <w:numId w:val="3"/>
        </w:numPr>
        <w:textAlignment w:val="baseline"/>
        <w:rPr>
          <w:rFonts w:ascii="Calibri" w:hAnsi="Calibri" w:cs="Arial"/>
          <w:sz w:val="22"/>
          <w:szCs w:val="22"/>
        </w:rPr>
      </w:pPr>
      <w:r w:rsidRPr="00176EFB">
        <w:rPr>
          <w:rFonts w:ascii="Calibri" w:hAnsi="Calibri" w:cs="Arial"/>
          <w:sz w:val="22"/>
          <w:szCs w:val="22"/>
        </w:rPr>
        <w:t>Consider the proposed catalytic cycle shown in Scheme 10 (page 121).</w:t>
      </w:r>
    </w:p>
    <w:p w14:paraId="5B09BBD1" w14:textId="77777777" w:rsidR="00202ED1" w:rsidRDefault="00202ED1" w:rsidP="00202ED1">
      <w:pPr>
        <w:ind w:left="360"/>
        <w:textAlignment w:val="baseline"/>
        <w:rPr>
          <w:rFonts w:ascii="Calibri" w:hAnsi="Calibri" w:cs="Arial"/>
          <w:sz w:val="22"/>
          <w:szCs w:val="22"/>
        </w:rPr>
      </w:pPr>
    </w:p>
    <w:p w14:paraId="1F77178C" w14:textId="77777777" w:rsidR="00F65314" w:rsidRDefault="00F65314" w:rsidP="00202ED1">
      <w:pPr>
        <w:ind w:left="360" w:firstLine="360"/>
        <w:textAlignment w:val="baseline"/>
        <w:rPr>
          <w:rFonts w:ascii="Calibri" w:hAnsi="Calibri" w:cs="Arial"/>
          <w:sz w:val="22"/>
          <w:szCs w:val="22"/>
        </w:rPr>
      </w:pPr>
      <w:r w:rsidRPr="00F65314">
        <w:rPr>
          <w:rFonts w:ascii="Calibri" w:hAnsi="Calibri" w:cs="Arial"/>
          <w:sz w:val="22"/>
          <w:szCs w:val="22"/>
        </w:rPr>
        <w:t>A. Indicate the turnover limiting step.  </w:t>
      </w:r>
    </w:p>
    <w:p w14:paraId="36CF0870" w14:textId="77777777" w:rsidR="00202ED1" w:rsidRPr="00F65314" w:rsidRDefault="00202ED1" w:rsidP="00202ED1">
      <w:pPr>
        <w:ind w:left="360" w:firstLine="360"/>
        <w:textAlignment w:val="baseline"/>
        <w:rPr>
          <w:rFonts w:ascii="Calibri" w:hAnsi="Calibri" w:cs="Arial"/>
          <w:sz w:val="22"/>
          <w:szCs w:val="22"/>
        </w:rPr>
      </w:pPr>
    </w:p>
    <w:p w14:paraId="3F837B77" w14:textId="77777777" w:rsidR="00F65314" w:rsidRDefault="00820E33" w:rsidP="00F65314">
      <w:pPr>
        <w:ind w:left="720"/>
        <w:textAlignment w:val="baseline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B.  Do investigators</w:t>
      </w:r>
      <w:r w:rsidR="00F65314" w:rsidRPr="00F65314">
        <w:rPr>
          <w:rFonts w:ascii="Calibri" w:hAnsi="Calibri" w:cs="Arial"/>
          <w:sz w:val="22"/>
          <w:szCs w:val="22"/>
        </w:rPr>
        <w:t xml:space="preserve"> propose an intermediate or a transition state between </w:t>
      </w:r>
      <w:r w:rsidR="00F65314" w:rsidRPr="00F65314">
        <w:rPr>
          <w:rFonts w:ascii="Calibri" w:hAnsi="Calibri" w:cs="Arial"/>
          <w:b/>
          <w:bCs/>
          <w:sz w:val="22"/>
          <w:szCs w:val="22"/>
        </w:rPr>
        <w:t>II</w:t>
      </w:r>
      <w:r w:rsidR="00F65314" w:rsidRPr="00F65314">
        <w:rPr>
          <w:rFonts w:ascii="Calibri" w:hAnsi="Calibri" w:cs="Arial"/>
          <w:sz w:val="22"/>
          <w:szCs w:val="22"/>
        </w:rPr>
        <w:t> and </w:t>
      </w:r>
      <w:r w:rsidR="00F65314" w:rsidRPr="00F65314">
        <w:rPr>
          <w:rFonts w:ascii="Calibri" w:hAnsi="Calibri" w:cs="Arial"/>
          <w:b/>
          <w:bCs/>
          <w:sz w:val="22"/>
          <w:szCs w:val="22"/>
        </w:rPr>
        <w:t>4 </w:t>
      </w:r>
      <w:r w:rsidR="00F65314" w:rsidRPr="00F65314">
        <w:rPr>
          <w:rFonts w:ascii="Calibri" w:hAnsi="Calibri" w:cs="Arial"/>
          <w:sz w:val="22"/>
          <w:szCs w:val="22"/>
        </w:rPr>
        <w:t xml:space="preserve">in </w:t>
      </w:r>
      <w:r w:rsidR="00083DDA">
        <w:rPr>
          <w:rFonts w:ascii="Calibri" w:hAnsi="Calibri" w:cs="Arial"/>
          <w:sz w:val="22"/>
          <w:szCs w:val="22"/>
        </w:rPr>
        <w:t>S</w:t>
      </w:r>
      <w:r w:rsidR="00F65314" w:rsidRPr="00F65314">
        <w:rPr>
          <w:rFonts w:ascii="Calibri" w:hAnsi="Calibri" w:cs="Arial"/>
          <w:sz w:val="22"/>
          <w:szCs w:val="22"/>
        </w:rPr>
        <w:t>cheme 10? What is the evidence presented to support this proposition? </w:t>
      </w:r>
    </w:p>
    <w:p w14:paraId="322468B6" w14:textId="77777777" w:rsidR="00202ED1" w:rsidRPr="00F65314" w:rsidRDefault="00202ED1" w:rsidP="00F65314">
      <w:pPr>
        <w:ind w:left="720"/>
        <w:textAlignment w:val="baseline"/>
        <w:rPr>
          <w:rFonts w:ascii="Arial" w:hAnsi="Arial" w:cs="Arial"/>
          <w:sz w:val="18"/>
          <w:szCs w:val="18"/>
        </w:rPr>
      </w:pPr>
    </w:p>
    <w:p w14:paraId="39D1D7D9" w14:textId="48B742C4" w:rsidR="00F65314" w:rsidRDefault="00F65314" w:rsidP="00F65314">
      <w:pPr>
        <w:ind w:left="720"/>
        <w:textAlignment w:val="baseline"/>
        <w:rPr>
          <w:rFonts w:ascii="Calibri" w:hAnsi="Calibri" w:cs="Arial"/>
          <w:sz w:val="22"/>
          <w:szCs w:val="22"/>
        </w:rPr>
      </w:pPr>
      <w:r w:rsidRPr="00F65314">
        <w:rPr>
          <w:rFonts w:ascii="Calibri" w:hAnsi="Calibri" w:cs="Arial"/>
          <w:sz w:val="22"/>
          <w:szCs w:val="22"/>
        </w:rPr>
        <w:t>C. Propose future work that would add to what has been reported already about this mechanism. </w:t>
      </w:r>
    </w:p>
    <w:p w14:paraId="3989270E" w14:textId="5DAC135C" w:rsidR="00176EFB" w:rsidRDefault="00176EFB" w:rsidP="00F65314">
      <w:pPr>
        <w:ind w:left="720"/>
        <w:textAlignment w:val="baseline"/>
        <w:rPr>
          <w:rFonts w:ascii="Calibri" w:hAnsi="Calibri" w:cs="Arial"/>
          <w:sz w:val="22"/>
          <w:szCs w:val="22"/>
        </w:rPr>
      </w:pPr>
    </w:p>
    <w:p w14:paraId="5D3DA2C2" w14:textId="77777777" w:rsidR="00176EFB" w:rsidRDefault="00176EFB" w:rsidP="00176EFB">
      <w:pPr>
        <w:textAlignment w:val="baseline"/>
        <w:rPr>
          <w:rFonts w:ascii="Calibri" w:hAnsi="Calibri" w:cs="Arial"/>
          <w:sz w:val="22"/>
          <w:szCs w:val="22"/>
        </w:rPr>
      </w:pPr>
    </w:p>
    <w:p w14:paraId="42526F7B" w14:textId="77777777" w:rsidR="00B16FD3" w:rsidRDefault="00602BFF" w:rsidP="00F65314">
      <w:pPr>
        <w:ind w:left="720"/>
        <w:textAlignment w:val="baseline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  <w:lang w:eastAsia="en-US"/>
        </w:rPr>
        <w:lastRenderedPageBreak/>
        <w:drawing>
          <wp:inline distT="0" distB="0" distL="0" distR="0" wp14:anchorId="1AAE4DCF" wp14:editId="5E9D0435">
            <wp:extent cx="3427730" cy="318897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730" cy="318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8B9EBE" w14:textId="77777777" w:rsidR="00B16FD3" w:rsidRDefault="00B16FD3" w:rsidP="00F65314">
      <w:pPr>
        <w:ind w:left="720"/>
        <w:textAlignment w:val="baseline"/>
        <w:rPr>
          <w:rFonts w:ascii="Calibri" w:hAnsi="Calibri" w:cs="Arial"/>
          <w:sz w:val="22"/>
          <w:szCs w:val="22"/>
        </w:rPr>
      </w:pPr>
    </w:p>
    <w:p w14:paraId="29116076" w14:textId="77777777" w:rsidR="00E10D84" w:rsidRDefault="00282DC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A9800" wp14:editId="3E55FD29">
                <wp:simplePos x="0" y="0"/>
                <wp:positionH relativeFrom="column">
                  <wp:posOffset>3641090</wp:posOffset>
                </wp:positionH>
                <wp:positionV relativeFrom="paragraph">
                  <wp:posOffset>2706370</wp:posOffset>
                </wp:positionV>
                <wp:extent cx="323850" cy="95885"/>
                <wp:effectExtent l="0" t="0" r="0" b="0"/>
                <wp:wrapNone/>
                <wp:docPr id="2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95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9B59EC" id="Rounded Rectangle 3" o:spid="_x0000_s1026" style="position:absolute;margin-left:286.7pt;margin-top:213.1pt;width:25.5pt;height: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" fillcolor="white [3212]" stroked="f" strokeweight="1pt">
                <v:stroke joinstyle="miter"/>
                <v:path arrowok="t"/>
              </v:roundrect>
            </w:pict>
          </mc:Fallback>
        </mc:AlternateContent>
      </w:r>
    </w:p>
    <w:sectPr w:rsidR="00E10D84" w:rsidSect="00F65314">
      <w:headerReference w:type="default" r:id="rId8"/>
      <w:footerReference w:type="even" r:id="rId9"/>
      <w:footerReference w:type="default" r:id="rId10"/>
      <w:pgSz w:w="12240" w:h="15840"/>
      <w:pgMar w:top="1296" w:right="1296" w:bottom="1296" w:left="1296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FBC28" w14:textId="77777777" w:rsidR="002771B9" w:rsidRDefault="002771B9" w:rsidP="00542B3E">
      <w:r>
        <w:separator/>
      </w:r>
    </w:p>
  </w:endnote>
  <w:endnote w:type="continuationSeparator" w:id="0">
    <w:p w14:paraId="7AED3E1D" w14:textId="77777777" w:rsidR="002771B9" w:rsidRDefault="002771B9" w:rsidP="0054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466307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316647" w14:textId="77777777" w:rsidR="00542B3E" w:rsidRDefault="0003464B" w:rsidP="003649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542B3E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2D795A" w14:textId="77777777" w:rsidR="00542B3E" w:rsidRDefault="00542B3E" w:rsidP="00202E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sz w:val="22"/>
      </w:rPr>
      <w:id w:val="-18503181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6EDBBF" w14:textId="77777777" w:rsidR="00542B3E" w:rsidRPr="00542B3E" w:rsidRDefault="0003464B" w:rsidP="0036495D">
        <w:pPr>
          <w:pStyle w:val="Footer"/>
          <w:framePr w:wrap="none" w:vAnchor="text" w:hAnchor="margin" w:xAlign="right" w:y="1"/>
          <w:rPr>
            <w:rStyle w:val="PageNumber"/>
            <w:sz w:val="22"/>
          </w:rPr>
        </w:pPr>
        <w:r w:rsidRPr="00542B3E">
          <w:rPr>
            <w:rStyle w:val="PageNumber"/>
            <w:sz w:val="22"/>
          </w:rPr>
          <w:fldChar w:fldCharType="begin"/>
        </w:r>
        <w:r w:rsidR="00542B3E" w:rsidRPr="00202ED1">
          <w:rPr>
            <w:rStyle w:val="PageNumber"/>
            <w:sz w:val="22"/>
          </w:rPr>
          <w:instrText xml:space="preserve"> PAGE </w:instrText>
        </w:r>
        <w:r w:rsidRPr="00542B3E">
          <w:rPr>
            <w:rStyle w:val="PageNumber"/>
            <w:sz w:val="22"/>
          </w:rPr>
          <w:fldChar w:fldCharType="separate"/>
        </w:r>
        <w:r w:rsidR="00602BFF">
          <w:rPr>
            <w:rStyle w:val="PageNumber"/>
            <w:noProof/>
            <w:sz w:val="22"/>
          </w:rPr>
          <w:t>1</w:t>
        </w:r>
        <w:r w:rsidRPr="00542B3E">
          <w:rPr>
            <w:rStyle w:val="PageNumber"/>
            <w:sz w:val="22"/>
          </w:rPr>
          <w:fldChar w:fldCharType="end"/>
        </w:r>
      </w:p>
    </w:sdtContent>
  </w:sdt>
  <w:p w14:paraId="03F1144B" w14:textId="77777777" w:rsidR="00542B3E" w:rsidRDefault="00542B3E" w:rsidP="00542B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144FB" w14:textId="77777777" w:rsidR="002771B9" w:rsidRDefault="002771B9" w:rsidP="00542B3E">
      <w:r>
        <w:separator/>
      </w:r>
    </w:p>
  </w:footnote>
  <w:footnote w:type="continuationSeparator" w:id="0">
    <w:p w14:paraId="665703DB" w14:textId="77777777" w:rsidR="002771B9" w:rsidRDefault="002771B9" w:rsidP="00542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7A956" w14:textId="77777777" w:rsidR="00542B3E" w:rsidRDefault="00542B3E" w:rsidP="00542B3E">
    <w:pPr>
      <w:pStyle w:val="Header"/>
    </w:pPr>
    <w:r w:rsidRPr="009F1495">
      <w:rPr>
        <w:rFonts w:ascii="Arial" w:eastAsia="Arial" w:hAnsi="Arial" w:cs="Arial"/>
        <w:sz w:val="20"/>
        <w:szCs w:val="20"/>
      </w:rPr>
      <w:t xml:space="preserve">Created by </w:t>
    </w:r>
    <w:r>
      <w:rPr>
        <w:rFonts w:ascii="Arial" w:eastAsia="Arial" w:hAnsi="Arial" w:cs="Arial"/>
        <w:sz w:val="20"/>
        <w:szCs w:val="20"/>
      </w:rPr>
      <w:t>Jana Forster</w:t>
    </w:r>
    <w:r w:rsidRPr="009F1495">
      <w:rPr>
        <w:rFonts w:ascii="Arial" w:eastAsia="Arial" w:hAnsi="Arial" w:cs="Arial"/>
        <w:sz w:val="20"/>
        <w:szCs w:val="20"/>
      </w:rPr>
      <w:t xml:space="preserve">, </w:t>
    </w:r>
    <w:r>
      <w:rPr>
        <w:rFonts w:ascii="Arial" w:eastAsia="Arial" w:hAnsi="Arial" w:cs="Arial"/>
        <w:sz w:val="20"/>
        <w:szCs w:val="20"/>
      </w:rPr>
      <w:t>Kristofer Reiser</w:t>
    </w:r>
    <w:r w:rsidRPr="009F1495">
      <w:rPr>
        <w:rFonts w:ascii="Arial" w:eastAsia="Arial" w:hAnsi="Arial" w:cs="Arial"/>
        <w:sz w:val="20"/>
        <w:szCs w:val="20"/>
      </w:rPr>
      <w:t xml:space="preserve">, and Murielle </w:t>
    </w:r>
    <w:proofErr w:type="spellStart"/>
    <w:r w:rsidRPr="009F1495">
      <w:rPr>
        <w:rFonts w:ascii="Arial" w:eastAsia="Arial" w:hAnsi="Arial" w:cs="Arial"/>
        <w:sz w:val="20"/>
        <w:szCs w:val="20"/>
      </w:rPr>
      <w:t>Watzky</w:t>
    </w:r>
    <w:proofErr w:type="spellEnd"/>
    <w:r w:rsidRPr="009F1495">
      <w:rPr>
        <w:rFonts w:ascii="Arial" w:eastAsia="Arial" w:hAnsi="Arial" w:cs="Arial"/>
        <w:sz w:val="20"/>
        <w:szCs w:val="20"/>
      </w:rPr>
      <w:t xml:space="preserve"> (murielle.watzky@unco.edu), University of Northern Colorado, and posted on </w:t>
    </w:r>
    <w:proofErr w:type="spellStart"/>
    <w:r w:rsidRPr="009F1495">
      <w:rPr>
        <w:rFonts w:ascii="Arial" w:eastAsia="Arial" w:hAnsi="Arial" w:cs="Arial"/>
        <w:sz w:val="20"/>
        <w:szCs w:val="20"/>
      </w:rPr>
      <w:t>VIPEr</w:t>
    </w:r>
    <w:proofErr w:type="spellEnd"/>
    <w:r w:rsidRPr="009F1495">
      <w:rPr>
        <w:rFonts w:ascii="Arial" w:eastAsia="Arial" w:hAnsi="Arial" w:cs="Arial"/>
        <w:sz w:val="20"/>
        <w:szCs w:val="20"/>
      </w:rPr>
      <w:t xml:space="preserve"> (</w:t>
    </w:r>
    <w:hyperlink r:id="rId1">
      <w:r w:rsidRPr="009F1495">
        <w:rPr>
          <w:rFonts w:ascii="Arial" w:eastAsia="Arial" w:hAnsi="Arial" w:cs="Arial"/>
          <w:sz w:val="20"/>
          <w:szCs w:val="20"/>
          <w:u w:val="single"/>
        </w:rPr>
        <w:t>www.ionicviper.org</w:t>
      </w:r>
    </w:hyperlink>
    <w:r w:rsidRPr="009F1495">
      <w:rPr>
        <w:rFonts w:ascii="Arial" w:eastAsia="Arial" w:hAnsi="Arial" w:cs="Arial"/>
        <w:sz w:val="20"/>
        <w:szCs w:val="20"/>
      </w:rPr>
      <w:t>) in January 201</w:t>
    </w:r>
    <w:r>
      <w:rPr>
        <w:rFonts w:ascii="Arial" w:eastAsia="Arial" w:hAnsi="Arial" w:cs="Arial"/>
        <w:sz w:val="20"/>
        <w:szCs w:val="20"/>
      </w:rPr>
      <w:t>9</w:t>
    </w:r>
    <w:r w:rsidRPr="009F1495">
      <w:rPr>
        <w:rFonts w:ascii="Arial" w:eastAsia="Arial" w:hAnsi="Arial" w:cs="Arial"/>
        <w:sz w:val="20"/>
        <w:szCs w:val="20"/>
      </w:rPr>
      <w:t xml:space="preserve">.  Copyright </w:t>
    </w:r>
    <w:r>
      <w:rPr>
        <w:rFonts w:ascii="Arial" w:eastAsia="Arial" w:hAnsi="Arial" w:cs="Arial"/>
        <w:sz w:val="20"/>
        <w:szCs w:val="20"/>
      </w:rPr>
      <w:t>Jana Forster, Kristofer Reiser</w:t>
    </w:r>
    <w:r w:rsidRPr="009F1495">
      <w:rPr>
        <w:rFonts w:ascii="Arial" w:eastAsia="Arial" w:hAnsi="Arial" w:cs="Arial"/>
        <w:sz w:val="20"/>
        <w:szCs w:val="20"/>
      </w:rPr>
      <w:t xml:space="preserve">, and Murielle </w:t>
    </w:r>
    <w:proofErr w:type="spellStart"/>
    <w:r w:rsidRPr="009F1495">
      <w:rPr>
        <w:rFonts w:ascii="Arial" w:eastAsia="Arial" w:hAnsi="Arial" w:cs="Arial"/>
        <w:sz w:val="20"/>
        <w:szCs w:val="20"/>
      </w:rPr>
      <w:t>Watzky</w:t>
    </w:r>
    <w:proofErr w:type="spellEnd"/>
    <w:r w:rsidRPr="009F1495">
      <w:rPr>
        <w:rFonts w:ascii="Arial" w:eastAsia="Arial" w:hAnsi="Arial" w:cs="Arial"/>
        <w:sz w:val="20"/>
        <w:szCs w:val="20"/>
      </w:rPr>
      <w:t xml:space="preserve"> (201</w:t>
    </w:r>
    <w:r>
      <w:rPr>
        <w:rFonts w:ascii="Arial" w:eastAsia="Arial" w:hAnsi="Arial" w:cs="Arial"/>
        <w:sz w:val="20"/>
        <w:szCs w:val="20"/>
      </w:rPr>
      <w:t>9</w:t>
    </w:r>
    <w:r w:rsidRPr="009F1495">
      <w:rPr>
        <w:rFonts w:ascii="Arial" w:eastAsia="Arial" w:hAnsi="Arial" w:cs="Arial"/>
        <w:sz w:val="20"/>
        <w:szCs w:val="20"/>
      </w:rPr>
      <w:t>). This work is licensed under the Creative Commons Attribution-</w:t>
    </w:r>
    <w:proofErr w:type="spellStart"/>
    <w:r w:rsidRPr="009F1495">
      <w:rPr>
        <w:rFonts w:ascii="Arial" w:eastAsia="Arial" w:hAnsi="Arial" w:cs="Arial"/>
        <w:sz w:val="20"/>
        <w:szCs w:val="20"/>
      </w:rPr>
      <w:t>NonCommercial</w:t>
    </w:r>
    <w:proofErr w:type="spellEnd"/>
    <w:r w:rsidRPr="009F1495">
      <w:rPr>
        <w:rFonts w:ascii="Arial" w:eastAsia="Arial" w:hAnsi="Arial" w:cs="Arial"/>
        <w:sz w:val="20"/>
        <w:szCs w:val="20"/>
      </w:rPr>
      <w:t>-</w:t>
    </w:r>
    <w:proofErr w:type="spellStart"/>
    <w:r w:rsidRPr="009F1495">
      <w:rPr>
        <w:rFonts w:ascii="Arial" w:eastAsia="Arial" w:hAnsi="Arial" w:cs="Arial"/>
        <w:sz w:val="20"/>
        <w:szCs w:val="20"/>
      </w:rPr>
      <w:t>ShareAlike</w:t>
    </w:r>
    <w:proofErr w:type="spellEnd"/>
    <w:r w:rsidRPr="009F1495">
      <w:rPr>
        <w:rFonts w:ascii="Arial" w:eastAsia="Arial" w:hAnsi="Arial" w:cs="Arial"/>
        <w:sz w:val="20"/>
        <w:szCs w:val="20"/>
      </w:rPr>
      <w:t xml:space="preserve"> 4.0 </w:t>
    </w:r>
    <w:proofErr w:type="spellStart"/>
    <w:r w:rsidRPr="009F1495">
      <w:rPr>
        <w:rFonts w:ascii="Arial" w:eastAsia="Arial" w:hAnsi="Arial" w:cs="Arial"/>
        <w:sz w:val="20"/>
        <w:szCs w:val="20"/>
      </w:rPr>
      <w:t>Unported</w:t>
    </w:r>
    <w:proofErr w:type="spellEnd"/>
    <w:r w:rsidRPr="009F1495">
      <w:rPr>
        <w:rFonts w:ascii="Arial" w:eastAsia="Arial" w:hAnsi="Arial" w:cs="Arial"/>
        <w:sz w:val="20"/>
        <w:szCs w:val="20"/>
      </w:rPr>
      <w:t xml:space="preserve"> License. To view a copy of this license visit</w:t>
    </w:r>
    <w:hyperlink r:id="rId2">
      <w:r w:rsidRPr="009F1495">
        <w:rPr>
          <w:rFonts w:ascii="Arial" w:eastAsia="Arial" w:hAnsi="Arial" w:cs="Arial"/>
          <w:sz w:val="20"/>
          <w:szCs w:val="20"/>
        </w:rPr>
        <w:t xml:space="preserve"> </w:t>
      </w:r>
    </w:hyperlink>
    <w:hyperlink r:id="rId3">
      <w:r w:rsidRPr="009F1495">
        <w:rPr>
          <w:rFonts w:ascii="Arial" w:eastAsia="Arial" w:hAnsi="Arial" w:cs="Arial"/>
          <w:sz w:val="20"/>
          <w:szCs w:val="20"/>
          <w:u w:val="single"/>
        </w:rPr>
        <w:t>http://creativecommons.org/about/license/</w:t>
      </w:r>
    </w:hyperlink>
  </w:p>
  <w:p w14:paraId="29780B88" w14:textId="77777777" w:rsidR="00542B3E" w:rsidRDefault="00542B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15E07"/>
    <w:multiLevelType w:val="multilevel"/>
    <w:tmpl w:val="4F1427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Theme="minorEastAsia" w:hAnsi="Calibri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E2915"/>
    <w:multiLevelType w:val="multilevel"/>
    <w:tmpl w:val="99060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D5341"/>
    <w:multiLevelType w:val="multilevel"/>
    <w:tmpl w:val="99060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CE2433"/>
    <w:multiLevelType w:val="multilevel"/>
    <w:tmpl w:val="99060B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184380"/>
    <w:multiLevelType w:val="multilevel"/>
    <w:tmpl w:val="8C1C77EA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2EC615B5"/>
    <w:multiLevelType w:val="multilevel"/>
    <w:tmpl w:val="99060B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47643D"/>
    <w:multiLevelType w:val="multilevel"/>
    <w:tmpl w:val="99060B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45786D"/>
    <w:multiLevelType w:val="multilevel"/>
    <w:tmpl w:val="99060B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696069"/>
    <w:multiLevelType w:val="multilevel"/>
    <w:tmpl w:val="DC5693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EB2880"/>
    <w:multiLevelType w:val="multilevel"/>
    <w:tmpl w:val="99060B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85118D"/>
    <w:multiLevelType w:val="multilevel"/>
    <w:tmpl w:val="AF5CE3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A31A39"/>
    <w:multiLevelType w:val="multilevel"/>
    <w:tmpl w:val="95FA3B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eastAsiaTheme="minorEastAsia" w:hAnsi="Calibri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5F5455ED"/>
    <w:multiLevelType w:val="multilevel"/>
    <w:tmpl w:val="99060B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4A63C6"/>
    <w:multiLevelType w:val="multilevel"/>
    <w:tmpl w:val="99060B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A1534A"/>
    <w:multiLevelType w:val="multilevel"/>
    <w:tmpl w:val="99060B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EA6365"/>
    <w:multiLevelType w:val="multilevel"/>
    <w:tmpl w:val="AF5CE3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7F1035"/>
    <w:multiLevelType w:val="multilevel"/>
    <w:tmpl w:val="C95439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3"/>
  </w:num>
  <w:num w:numId="5">
    <w:abstractNumId w:val="12"/>
  </w:num>
  <w:num w:numId="6">
    <w:abstractNumId w:val="16"/>
  </w:num>
  <w:num w:numId="7">
    <w:abstractNumId w:val="8"/>
  </w:num>
  <w:num w:numId="8">
    <w:abstractNumId w:val="4"/>
  </w:num>
  <w:num w:numId="9">
    <w:abstractNumId w:val="15"/>
  </w:num>
  <w:num w:numId="10">
    <w:abstractNumId w:val="3"/>
  </w:num>
  <w:num w:numId="11">
    <w:abstractNumId w:val="1"/>
  </w:num>
  <w:num w:numId="12">
    <w:abstractNumId w:val="7"/>
  </w:num>
  <w:num w:numId="13">
    <w:abstractNumId w:val="14"/>
  </w:num>
  <w:num w:numId="14">
    <w:abstractNumId w:val="11"/>
  </w:num>
  <w:num w:numId="15">
    <w:abstractNumId w:val="10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14"/>
    <w:rsid w:val="00004A11"/>
    <w:rsid w:val="00005F94"/>
    <w:rsid w:val="0003464B"/>
    <w:rsid w:val="00083DDA"/>
    <w:rsid w:val="000B41A8"/>
    <w:rsid w:val="000C2493"/>
    <w:rsid w:val="000D2F61"/>
    <w:rsid w:val="000E2200"/>
    <w:rsid w:val="000F7FF5"/>
    <w:rsid w:val="00120ED7"/>
    <w:rsid w:val="001376C0"/>
    <w:rsid w:val="00176EFB"/>
    <w:rsid w:val="001A413F"/>
    <w:rsid w:val="001F5E11"/>
    <w:rsid w:val="00202ED1"/>
    <w:rsid w:val="00267860"/>
    <w:rsid w:val="002771B9"/>
    <w:rsid w:val="00282DC9"/>
    <w:rsid w:val="00335DCF"/>
    <w:rsid w:val="0036000F"/>
    <w:rsid w:val="003B492C"/>
    <w:rsid w:val="00494A37"/>
    <w:rsid w:val="00542B3E"/>
    <w:rsid w:val="00582E40"/>
    <w:rsid w:val="005A0437"/>
    <w:rsid w:val="005B1106"/>
    <w:rsid w:val="005B677E"/>
    <w:rsid w:val="00602BFF"/>
    <w:rsid w:val="0063030F"/>
    <w:rsid w:val="0064427C"/>
    <w:rsid w:val="00692334"/>
    <w:rsid w:val="00712503"/>
    <w:rsid w:val="00744568"/>
    <w:rsid w:val="007726D7"/>
    <w:rsid w:val="00783410"/>
    <w:rsid w:val="00820E33"/>
    <w:rsid w:val="0085134B"/>
    <w:rsid w:val="00971BB7"/>
    <w:rsid w:val="00985E84"/>
    <w:rsid w:val="00A536F3"/>
    <w:rsid w:val="00A94943"/>
    <w:rsid w:val="00B068FE"/>
    <w:rsid w:val="00B16FD3"/>
    <w:rsid w:val="00BA515A"/>
    <w:rsid w:val="00CD069F"/>
    <w:rsid w:val="00D14732"/>
    <w:rsid w:val="00D8331F"/>
    <w:rsid w:val="00E0253C"/>
    <w:rsid w:val="00E10D84"/>
    <w:rsid w:val="00E54A63"/>
    <w:rsid w:val="00E5626A"/>
    <w:rsid w:val="00EA76C6"/>
    <w:rsid w:val="00EF2183"/>
    <w:rsid w:val="00F46480"/>
    <w:rsid w:val="00F65314"/>
    <w:rsid w:val="00FB113D"/>
    <w:rsid w:val="00FC56C0"/>
    <w:rsid w:val="00F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2CE76"/>
  <w15:docId w15:val="{6A30513C-9615-1042-B0C3-6E0A1432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41A8"/>
  </w:style>
  <w:style w:type="paragraph" w:styleId="Heading4">
    <w:name w:val="heading 4"/>
    <w:basedOn w:val="Normal"/>
    <w:link w:val="Heading4Char"/>
    <w:uiPriority w:val="9"/>
    <w:qFormat/>
    <w:rsid w:val="00EF218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6531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F65314"/>
  </w:style>
  <w:style w:type="character" w:customStyle="1" w:styleId="eop">
    <w:name w:val="eop"/>
    <w:basedOn w:val="DefaultParagraphFont"/>
    <w:rsid w:val="00F65314"/>
  </w:style>
  <w:style w:type="character" w:customStyle="1" w:styleId="contextualspellingandgrammarerror">
    <w:name w:val="contextualspellingandgrammarerror"/>
    <w:basedOn w:val="DefaultParagraphFont"/>
    <w:rsid w:val="00F65314"/>
  </w:style>
  <w:style w:type="character" w:customStyle="1" w:styleId="spellingerror">
    <w:name w:val="spellingerror"/>
    <w:basedOn w:val="DefaultParagraphFont"/>
    <w:rsid w:val="00F65314"/>
  </w:style>
  <w:style w:type="table" w:styleId="TableGrid">
    <w:name w:val="Table Grid"/>
    <w:basedOn w:val="TableNormal"/>
    <w:uiPriority w:val="39"/>
    <w:rsid w:val="00F65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3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50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F2183"/>
    <w:rPr>
      <w:rFonts w:ascii="Times New Roman" w:eastAsia="Times New Roman" w:hAnsi="Times New Roman" w:cs="Times New Roman"/>
      <w:b/>
      <w:bCs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EF2183"/>
    <w:rPr>
      <w:i/>
      <w:iCs/>
    </w:rPr>
  </w:style>
  <w:style w:type="character" w:styleId="Strong">
    <w:name w:val="Strong"/>
    <w:basedOn w:val="DefaultParagraphFont"/>
    <w:uiPriority w:val="22"/>
    <w:qFormat/>
    <w:rsid w:val="00EF2183"/>
    <w:rPr>
      <w:b/>
      <w:bCs/>
    </w:rPr>
  </w:style>
  <w:style w:type="character" w:styleId="Emphasis">
    <w:name w:val="Emphasis"/>
    <w:basedOn w:val="DefaultParagraphFont"/>
    <w:uiPriority w:val="20"/>
    <w:qFormat/>
    <w:rsid w:val="00EF218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42B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B3E"/>
  </w:style>
  <w:style w:type="paragraph" w:styleId="Footer">
    <w:name w:val="footer"/>
    <w:basedOn w:val="Normal"/>
    <w:link w:val="FooterChar"/>
    <w:uiPriority w:val="99"/>
    <w:unhideWhenUsed/>
    <w:rsid w:val="00542B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B3E"/>
  </w:style>
  <w:style w:type="character" w:styleId="PageNumber">
    <w:name w:val="page number"/>
    <w:basedOn w:val="DefaultParagraphFont"/>
    <w:uiPriority w:val="99"/>
    <w:semiHidden/>
    <w:unhideWhenUsed/>
    <w:rsid w:val="0054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55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2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3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9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about/license/" TargetMode="External"/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Reiser</dc:creator>
  <cp:lastModifiedBy>Murielle Watzky-Brewer</cp:lastModifiedBy>
  <cp:revision>5</cp:revision>
  <dcterms:created xsi:type="dcterms:W3CDTF">2019-05-10T20:01:00Z</dcterms:created>
  <dcterms:modified xsi:type="dcterms:W3CDTF">2019-05-10T21:05:00Z</dcterms:modified>
</cp:coreProperties>
</file>