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2E" w:rsidRDefault="00967F2E" w:rsidP="00967F2E">
      <w:r>
        <w:t>This paper (</w:t>
      </w:r>
      <w:r>
        <w:rPr>
          <w:i/>
        </w:rPr>
        <w:t xml:space="preserve">Organometallics </w:t>
      </w:r>
      <w:r>
        <w:rPr>
          <w:b/>
        </w:rPr>
        <w:t>2016</w:t>
      </w:r>
      <w:r>
        <w:t xml:space="preserve">, </w:t>
      </w:r>
      <w:r>
        <w:rPr>
          <w:i/>
        </w:rPr>
        <w:t>35</w:t>
      </w:r>
      <w:r>
        <w:t xml:space="preserve">, </w:t>
      </w:r>
      <w:r w:rsidR="006C7D18">
        <w:t>3163</w:t>
      </w:r>
      <w:r>
        <w:t xml:space="preserve">) outlines the </w:t>
      </w:r>
      <w:r w:rsidR="006C7D18">
        <w:t>reactivity of a zirconium compound with carbon monoxide and isonitriles</w:t>
      </w:r>
      <w:r>
        <w:t>.</w:t>
      </w:r>
      <w:r w:rsidR="009E6716">
        <w:t xml:space="preserve"> </w:t>
      </w:r>
      <w:r w:rsidR="006C7D18">
        <w:t>Although these molecules are isoelectronic, they give very different products.</w:t>
      </w:r>
    </w:p>
    <w:p w:rsidR="00347904" w:rsidRDefault="00347904" w:rsidP="000822F1"/>
    <w:p w:rsidR="00F90D02" w:rsidRDefault="00F90D02" w:rsidP="000822F1">
      <w:pPr>
        <w:numPr>
          <w:ilvl w:val="0"/>
          <w:numId w:val="1"/>
        </w:numPr>
      </w:pPr>
      <w:r>
        <w:t>The zirconium compound</w:t>
      </w:r>
      <w:r w:rsidR="00CB53F5">
        <w:t xml:space="preserve"> (compound 1)</w:t>
      </w:r>
      <w:r>
        <w:t xml:space="preserve"> studied in this paper contains </w:t>
      </w:r>
      <w:proofErr w:type="spellStart"/>
      <w:r>
        <w:t>Cp</w:t>
      </w:r>
      <w:proofErr w:type="spellEnd"/>
      <w:r>
        <w:t xml:space="preserve">* ligands. What is the formula for </w:t>
      </w:r>
      <w:proofErr w:type="spellStart"/>
      <w:r>
        <w:t>Cp</w:t>
      </w:r>
      <w:proofErr w:type="spellEnd"/>
      <w:r>
        <w:t xml:space="preserve">*? Depict the orbital interactions between the metal center and a </w:t>
      </w:r>
      <w:proofErr w:type="spellStart"/>
      <w:r>
        <w:t>Cp</w:t>
      </w:r>
      <w:proofErr w:type="spellEnd"/>
      <w:r>
        <w:t>* ligand.</w:t>
      </w:r>
    </w:p>
    <w:p w:rsidR="00F90D02" w:rsidRDefault="00F90D02" w:rsidP="00F90D02"/>
    <w:p w:rsidR="000822F1" w:rsidRDefault="00F90D02" w:rsidP="000822F1">
      <w:pPr>
        <w:numPr>
          <w:ilvl w:val="0"/>
          <w:numId w:val="1"/>
        </w:numPr>
      </w:pPr>
      <w:r>
        <w:t xml:space="preserve">The compound of interest in this paper is </w:t>
      </w:r>
      <w:proofErr w:type="spellStart"/>
      <w:r>
        <w:t>Cp</w:t>
      </w:r>
      <w:proofErr w:type="spellEnd"/>
      <w:r>
        <w:t>*</w:t>
      </w:r>
      <w:proofErr w:type="gramStart"/>
      <w:r w:rsidRPr="00F90D02">
        <w:rPr>
          <w:vertAlign w:val="subscript"/>
        </w:rPr>
        <w:t>2</w:t>
      </w:r>
      <w:r>
        <w:t>Zr(</w:t>
      </w:r>
      <w:proofErr w:type="gramEnd"/>
      <w:r w:rsidR="00DB3112">
        <w:t>2,3-dimethylbutadiene</w:t>
      </w:r>
      <w:r>
        <w:t>)</w:t>
      </w:r>
      <w:r w:rsidR="00CB53F5">
        <w:t xml:space="preserve"> (compound 1)</w:t>
      </w:r>
      <w:r>
        <w:t>. Three different depictions of this molecule are shown below (two of which are shown in a generic sense just above the results and discussion section of the paper). Classify each structure</w:t>
      </w:r>
      <w:r w:rsidR="00AA65E9">
        <w:t xml:space="preserve"> using CBC </w:t>
      </w:r>
      <w:proofErr w:type="spellStart"/>
      <w:r w:rsidR="00AA65E9">
        <w:t>ML</w:t>
      </w:r>
      <w:r w:rsidR="00AA65E9">
        <w:rPr>
          <w:vertAlign w:val="subscript"/>
        </w:rPr>
        <w:t>l</w:t>
      </w:r>
      <w:r w:rsidR="00AA65E9">
        <w:t>X</w:t>
      </w:r>
      <w:r w:rsidR="00AA65E9">
        <w:softHyphen/>
      </w:r>
      <w:r w:rsidR="00AA65E9">
        <w:rPr>
          <w:vertAlign w:val="subscript"/>
        </w:rPr>
        <w:t>x</w:t>
      </w:r>
      <w:r w:rsidR="00AA65E9">
        <w:t>Z</w:t>
      </w:r>
      <w:r w:rsidR="00AA65E9">
        <w:rPr>
          <w:vertAlign w:val="subscript"/>
        </w:rPr>
        <w:t>z</w:t>
      </w:r>
      <w:proofErr w:type="spellEnd"/>
      <w:r w:rsidR="00AA65E9">
        <w:t xml:space="preserve"> classification</w:t>
      </w:r>
      <w:r>
        <w:t xml:space="preserve">, determine the ligand bond number, the valence on zirconium and the </w:t>
      </w:r>
      <w:proofErr w:type="spellStart"/>
      <w:proofErr w:type="gramStart"/>
      <w:r>
        <w:t>d</w:t>
      </w:r>
      <w:r>
        <w:rPr>
          <w:vertAlign w:val="superscript"/>
        </w:rPr>
        <w:t>n</w:t>
      </w:r>
      <w:proofErr w:type="spellEnd"/>
      <w:proofErr w:type="gramEnd"/>
      <w:r>
        <w:t xml:space="preserve"> count for zirconium. </w:t>
      </w:r>
      <w:r w:rsidR="00430AB0">
        <w:t xml:space="preserve">Note: For clarity, the methyl groups of the </w:t>
      </w:r>
      <w:proofErr w:type="spellStart"/>
      <w:r w:rsidR="00430AB0">
        <w:t>Cp</w:t>
      </w:r>
      <w:proofErr w:type="spellEnd"/>
      <w:r w:rsidR="00430AB0">
        <w:t>* ligands are not shown.</w:t>
      </w:r>
    </w:p>
    <w:p w:rsidR="000822F1" w:rsidRDefault="000822F1" w:rsidP="000822F1">
      <w:pPr>
        <w:ind w:left="360"/>
      </w:pP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620"/>
        <w:gridCol w:w="2068"/>
        <w:gridCol w:w="2068"/>
        <w:gridCol w:w="2069"/>
      </w:tblGrid>
      <w:tr w:rsidR="00CD341E" w:rsidTr="00CD341E">
        <w:tc>
          <w:tcPr>
            <w:tcW w:w="1620" w:type="dxa"/>
          </w:tcPr>
          <w:p w:rsidR="00F90D02" w:rsidRDefault="00F90D02" w:rsidP="000822F1"/>
        </w:tc>
        <w:tc>
          <w:tcPr>
            <w:tcW w:w="2068" w:type="dxa"/>
          </w:tcPr>
          <w:p w:rsidR="00F90D02" w:rsidRDefault="00430AB0" w:rsidP="00430AB0">
            <w:pPr>
              <w:jc w:val="center"/>
            </w:pPr>
            <w:r>
              <w:object w:dxaOrig="1934" w:dyaOrig="1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96.75pt" o:ole="">
                  <v:imagedata r:id="rId7" o:title=""/>
                </v:shape>
                <o:OLEObject Type="Embed" ProgID="ChemDraw.Document.6.0" ShapeID="_x0000_i1025" DrawAspect="Content" ObjectID="_1547439472" r:id="rId8"/>
              </w:object>
            </w:r>
          </w:p>
        </w:tc>
        <w:tc>
          <w:tcPr>
            <w:tcW w:w="2068" w:type="dxa"/>
          </w:tcPr>
          <w:p w:rsidR="00F90D02" w:rsidRDefault="00430AB0" w:rsidP="00430AB0">
            <w:pPr>
              <w:jc w:val="center"/>
            </w:pPr>
            <w:r>
              <w:object w:dxaOrig="1874" w:dyaOrig="1929">
                <v:shape id="_x0000_i1026" type="#_x0000_t75" style="width:93.75pt;height:96.75pt" o:ole="">
                  <v:imagedata r:id="rId9" o:title=""/>
                </v:shape>
                <o:OLEObject Type="Embed" ProgID="ChemDraw.Document.6.0" ShapeID="_x0000_i1026" DrawAspect="Content" ObjectID="_1547439473" r:id="rId10"/>
              </w:object>
            </w:r>
          </w:p>
        </w:tc>
        <w:tc>
          <w:tcPr>
            <w:tcW w:w="2069" w:type="dxa"/>
          </w:tcPr>
          <w:p w:rsidR="00F90D02" w:rsidRDefault="00430AB0" w:rsidP="00430AB0">
            <w:pPr>
              <w:jc w:val="center"/>
            </w:pPr>
            <w:r>
              <w:object w:dxaOrig="1934" w:dyaOrig="1929">
                <v:shape id="_x0000_i1027" type="#_x0000_t75" style="width:96.75pt;height:96.75pt" o:ole="">
                  <v:imagedata r:id="rId11" o:title=""/>
                </v:shape>
                <o:OLEObject Type="Embed" ProgID="ChemDraw.Document.6.0" ShapeID="_x0000_i1027" DrawAspect="Content" ObjectID="_1547439474" r:id="rId12"/>
              </w:object>
            </w:r>
          </w:p>
        </w:tc>
      </w:tr>
      <w:tr w:rsidR="00CD341E" w:rsidTr="00CD341E">
        <w:tc>
          <w:tcPr>
            <w:tcW w:w="1620" w:type="dxa"/>
          </w:tcPr>
          <w:p w:rsidR="00F90D02" w:rsidRDefault="00F90D02" w:rsidP="000822F1">
            <w:proofErr w:type="spellStart"/>
            <w:r>
              <w:t>Cp</w:t>
            </w:r>
            <w:proofErr w:type="spellEnd"/>
            <w:r>
              <w:t>*</w:t>
            </w: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</w:tr>
      <w:tr w:rsidR="00CD341E" w:rsidTr="00CD341E">
        <w:tc>
          <w:tcPr>
            <w:tcW w:w="1620" w:type="dxa"/>
          </w:tcPr>
          <w:p w:rsidR="00F90D02" w:rsidRDefault="00F90D02" w:rsidP="000822F1">
            <w:r>
              <w:t>C=C</w:t>
            </w: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</w:tr>
      <w:tr w:rsidR="00CD341E" w:rsidTr="00CD341E">
        <w:tc>
          <w:tcPr>
            <w:tcW w:w="1620" w:type="dxa"/>
          </w:tcPr>
          <w:p w:rsidR="00F90D02" w:rsidRDefault="00F90D02" w:rsidP="000822F1">
            <w:proofErr w:type="spellStart"/>
            <w:r>
              <w:t>Zr</w:t>
            </w:r>
            <w:proofErr w:type="spellEnd"/>
            <w:r>
              <w:t>-C</w:t>
            </w: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</w:tr>
      <w:tr w:rsidR="00CD341E" w:rsidTr="00CD341E">
        <w:tc>
          <w:tcPr>
            <w:tcW w:w="1620" w:type="dxa"/>
          </w:tcPr>
          <w:p w:rsidR="00F90D02" w:rsidRDefault="00F90D02" w:rsidP="000822F1">
            <w:r>
              <w:t>Classification</w:t>
            </w: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F90D02" w:rsidRPr="002C1167" w:rsidRDefault="00F90D02" w:rsidP="002C1167">
            <w:pPr>
              <w:jc w:val="center"/>
              <w:rPr>
                <w:color w:val="FF0000"/>
                <w:vertAlign w:val="subscript"/>
              </w:rPr>
            </w:pPr>
          </w:p>
        </w:tc>
        <w:tc>
          <w:tcPr>
            <w:tcW w:w="2069" w:type="dxa"/>
          </w:tcPr>
          <w:p w:rsidR="00F90D02" w:rsidRPr="002C1167" w:rsidRDefault="00F90D02" w:rsidP="002C1167">
            <w:pPr>
              <w:jc w:val="center"/>
              <w:rPr>
                <w:color w:val="FF0000"/>
                <w:vertAlign w:val="subscript"/>
              </w:rPr>
            </w:pPr>
          </w:p>
        </w:tc>
      </w:tr>
      <w:tr w:rsidR="002C1167" w:rsidTr="00CD341E">
        <w:tc>
          <w:tcPr>
            <w:tcW w:w="1620" w:type="dxa"/>
          </w:tcPr>
          <w:p w:rsidR="002C1167" w:rsidRDefault="002C1167" w:rsidP="000822F1">
            <w:r>
              <w:t>EN:</w:t>
            </w: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</w:tr>
      <w:tr w:rsidR="002C1167" w:rsidTr="00CD341E">
        <w:tc>
          <w:tcPr>
            <w:tcW w:w="1620" w:type="dxa"/>
          </w:tcPr>
          <w:p w:rsidR="002C1167" w:rsidRDefault="002C1167" w:rsidP="000822F1">
            <w:r>
              <w:t>LBN:</w:t>
            </w: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</w:tr>
      <w:tr w:rsidR="002C1167" w:rsidTr="00CD341E">
        <w:tc>
          <w:tcPr>
            <w:tcW w:w="1620" w:type="dxa"/>
          </w:tcPr>
          <w:p w:rsidR="002C1167" w:rsidRDefault="002C1167" w:rsidP="000822F1">
            <w:r>
              <w:t>Valence:</w:t>
            </w: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</w:tr>
      <w:tr w:rsidR="002C1167" w:rsidTr="00CD341E">
        <w:tc>
          <w:tcPr>
            <w:tcW w:w="1620" w:type="dxa"/>
          </w:tcPr>
          <w:p w:rsidR="002C1167" w:rsidRPr="002C1167" w:rsidRDefault="002C1167" w:rsidP="000822F1">
            <w:proofErr w:type="spellStart"/>
            <w:r>
              <w:t>d</w:t>
            </w:r>
            <w:r>
              <w:rPr>
                <w:vertAlign w:val="superscript"/>
              </w:rPr>
              <w:t>n</w:t>
            </w:r>
            <w:proofErr w:type="spellEnd"/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8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  <w:tc>
          <w:tcPr>
            <w:tcW w:w="2069" w:type="dxa"/>
          </w:tcPr>
          <w:p w:rsidR="002C1167" w:rsidRPr="002C1167" w:rsidRDefault="002C1167" w:rsidP="002C1167">
            <w:pPr>
              <w:jc w:val="center"/>
              <w:rPr>
                <w:color w:val="FF0000"/>
              </w:rPr>
            </w:pPr>
          </w:p>
        </w:tc>
      </w:tr>
    </w:tbl>
    <w:p w:rsidR="000822F1" w:rsidRDefault="000822F1" w:rsidP="000822F1">
      <w:pPr>
        <w:ind w:left="360"/>
      </w:pPr>
    </w:p>
    <w:p w:rsidR="00314BA7" w:rsidRDefault="00553DFF" w:rsidP="000822F1">
      <w:pPr>
        <w:numPr>
          <w:ilvl w:val="0"/>
          <w:numId w:val="1"/>
        </w:numPr>
      </w:pPr>
      <w:r>
        <w:t>Shown below is the MLX plot for zirconium. Based on this information</w:t>
      </w:r>
      <w:r w:rsidR="002C1167">
        <w:t xml:space="preserve">, </w:t>
      </w:r>
      <w:r>
        <w:t>rank the structures in question 2 from most common to least common.</w:t>
      </w:r>
      <w:r w:rsidR="00CD341E">
        <w:t xml:space="preserve"> </w:t>
      </w:r>
    </w:p>
    <w:p w:rsidR="003E523E" w:rsidRDefault="003E523E" w:rsidP="003E523E">
      <w:pPr>
        <w:ind w:left="720"/>
      </w:pPr>
    </w:p>
    <w:tbl>
      <w:tblPr>
        <w:tblStyle w:val="TableGrid"/>
        <w:tblW w:w="800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0"/>
        <w:gridCol w:w="305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2706AF" w:rsidTr="002706AF">
        <w:tc>
          <w:tcPr>
            <w:tcW w:w="805" w:type="dxa"/>
            <w:gridSpan w:val="2"/>
            <w:vMerge w:val="restart"/>
            <w:vAlign w:val="center"/>
          </w:tcPr>
          <w:p w:rsidR="002706AF" w:rsidRPr="00CD341E" w:rsidRDefault="002706AF" w:rsidP="00CD341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CD341E">
              <w:rPr>
                <w:b/>
                <w:sz w:val="48"/>
                <w:szCs w:val="48"/>
              </w:rPr>
              <w:t>Zr</w:t>
            </w:r>
            <w:proofErr w:type="spellEnd"/>
          </w:p>
        </w:tc>
        <w:tc>
          <w:tcPr>
            <w:tcW w:w="7200" w:type="dxa"/>
            <w:gridSpan w:val="12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Electron Number</w:t>
            </w:r>
          </w:p>
        </w:tc>
      </w:tr>
      <w:tr w:rsidR="002706AF" w:rsidTr="002706AF">
        <w:tc>
          <w:tcPr>
            <w:tcW w:w="805" w:type="dxa"/>
            <w:gridSpan w:val="2"/>
            <w:vMerge/>
          </w:tcPr>
          <w:p w:rsidR="002706AF" w:rsidRDefault="002706AF" w:rsidP="003E523E"/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8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9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10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11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12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13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14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15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16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17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 w:rsidRPr="00CD341E">
              <w:rPr>
                <w:b/>
              </w:rPr>
              <w:t>18</w:t>
            </w:r>
          </w:p>
        </w:tc>
        <w:tc>
          <w:tcPr>
            <w:tcW w:w="600" w:type="dxa"/>
          </w:tcPr>
          <w:p w:rsidR="002706AF" w:rsidRPr="00CD341E" w:rsidRDefault="002706AF" w:rsidP="00CD341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</w:tr>
      <w:tr w:rsidR="002706AF" w:rsidTr="00553DFF">
        <w:tc>
          <w:tcPr>
            <w:tcW w:w="500" w:type="dxa"/>
            <w:vMerge w:val="restart"/>
            <w:textDirection w:val="btLr"/>
            <w:vAlign w:val="center"/>
          </w:tcPr>
          <w:p w:rsidR="002706AF" w:rsidRPr="00CD341E" w:rsidRDefault="002706AF" w:rsidP="00CD341E">
            <w:pPr>
              <w:ind w:left="113" w:right="113"/>
              <w:jc w:val="center"/>
              <w:rPr>
                <w:b/>
              </w:rPr>
            </w:pPr>
            <w:r w:rsidRPr="00CD341E">
              <w:rPr>
                <w:b/>
              </w:rPr>
              <w:t>Valence</w:t>
            </w: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 w:rsidRPr="00CD341E">
              <w:rPr>
                <w:b/>
              </w:rPr>
              <w:t>0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5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6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7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&lt;2%</w:t>
            </w:r>
          </w:p>
        </w:tc>
      </w:tr>
      <w:tr w:rsidR="002706AF" w:rsidTr="00553DFF">
        <w:tc>
          <w:tcPr>
            <w:tcW w:w="500" w:type="dxa"/>
            <w:vMerge/>
          </w:tcPr>
          <w:p w:rsidR="002706AF" w:rsidRPr="00CD341E" w:rsidRDefault="002706AF" w:rsidP="003E523E">
            <w:pPr>
              <w:rPr>
                <w:b/>
              </w:rPr>
            </w:pP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 w:rsidRPr="00CD341E">
              <w:rPr>
                <w:b/>
              </w:rPr>
              <w:t>1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  <w:r w:rsidRPr="002706AF">
              <w:rPr>
                <w:sz w:val="12"/>
                <w:szCs w:val="12"/>
              </w:rPr>
              <w:t>X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  <w:r w:rsidRPr="002706AF">
              <w:rPr>
                <w:sz w:val="12"/>
                <w:szCs w:val="12"/>
              </w:rPr>
              <w:t>X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  <w:r w:rsidRPr="002706AF">
              <w:rPr>
                <w:sz w:val="12"/>
                <w:szCs w:val="12"/>
              </w:rPr>
              <w:t>X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5</w:t>
            </w:r>
            <w:r w:rsidRPr="002706AF">
              <w:rPr>
                <w:sz w:val="12"/>
                <w:szCs w:val="12"/>
              </w:rPr>
              <w:t>X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6</w:t>
            </w:r>
            <w:r w:rsidRPr="002706AF">
              <w:rPr>
                <w:sz w:val="12"/>
                <w:szCs w:val="12"/>
              </w:rPr>
              <w:t>X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</w:tr>
      <w:tr w:rsidR="002706AF" w:rsidTr="00553DFF">
        <w:tc>
          <w:tcPr>
            <w:tcW w:w="500" w:type="dxa"/>
            <w:vMerge/>
          </w:tcPr>
          <w:p w:rsidR="002706AF" w:rsidRPr="00CD341E" w:rsidRDefault="002706AF" w:rsidP="003E523E">
            <w:pPr>
              <w:rPr>
                <w:b/>
              </w:rPr>
            </w:pP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 w:rsidRPr="00CD341E">
              <w:rPr>
                <w:b/>
              </w:rPr>
              <w:t>2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5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FFFF00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6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6%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&lt;8%</w:t>
            </w:r>
          </w:p>
        </w:tc>
      </w:tr>
      <w:tr w:rsidR="002706AF" w:rsidTr="00553DFF">
        <w:tc>
          <w:tcPr>
            <w:tcW w:w="500" w:type="dxa"/>
            <w:vMerge/>
          </w:tcPr>
          <w:p w:rsidR="002706AF" w:rsidRPr="00CD341E" w:rsidRDefault="002706AF" w:rsidP="003E523E">
            <w:pPr>
              <w:rPr>
                <w:b/>
              </w:rPr>
            </w:pP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 w:rsidRPr="00CD341E">
              <w:rPr>
                <w:b/>
              </w:rPr>
              <w:t>3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MLX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FFFF00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5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2%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&lt;3%</w:t>
            </w:r>
          </w:p>
        </w:tc>
      </w:tr>
      <w:tr w:rsidR="002706AF" w:rsidTr="00553DFF">
        <w:tc>
          <w:tcPr>
            <w:tcW w:w="500" w:type="dxa"/>
            <w:vMerge/>
          </w:tcPr>
          <w:p w:rsidR="002706AF" w:rsidRPr="00CD341E" w:rsidRDefault="002706AF" w:rsidP="003E523E">
            <w:pPr>
              <w:rPr>
                <w:b/>
              </w:rPr>
            </w:pP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 w:rsidRPr="00CD341E">
              <w:rPr>
                <w:b/>
              </w:rPr>
              <w:t>4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2%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  <w:vertAlign w:val="subscript"/>
              </w:rPr>
            </w:pPr>
            <w:r w:rsidRPr="002706AF">
              <w:rPr>
                <w:sz w:val="12"/>
                <w:szCs w:val="12"/>
              </w:rPr>
              <w:t>MLX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2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3%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3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3%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FFFF00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55%</w:t>
            </w:r>
          </w:p>
        </w:tc>
        <w:tc>
          <w:tcPr>
            <w:tcW w:w="600" w:type="dxa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shd w:val="clear" w:color="auto" w:fill="92D050"/>
          </w:tcPr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ML</w:t>
            </w:r>
            <w:r w:rsidRPr="002706AF">
              <w:rPr>
                <w:sz w:val="12"/>
                <w:szCs w:val="12"/>
                <w:vertAlign w:val="subscript"/>
              </w:rPr>
              <w:t>5</w:t>
            </w:r>
            <w:r w:rsidRPr="002706AF">
              <w:rPr>
                <w:sz w:val="12"/>
                <w:szCs w:val="12"/>
              </w:rPr>
              <w:t>X</w:t>
            </w:r>
            <w:r w:rsidRPr="002706AF">
              <w:rPr>
                <w:sz w:val="12"/>
                <w:szCs w:val="12"/>
                <w:vertAlign w:val="subscript"/>
              </w:rPr>
              <w:t>4</w:t>
            </w:r>
          </w:p>
          <w:p w:rsidR="002706AF" w:rsidRPr="002706AF" w:rsidRDefault="002706AF" w:rsidP="00CD341E">
            <w:pPr>
              <w:jc w:val="center"/>
              <w:rPr>
                <w:sz w:val="12"/>
                <w:szCs w:val="12"/>
              </w:rPr>
            </w:pPr>
            <w:r w:rsidRPr="002706AF">
              <w:rPr>
                <w:sz w:val="12"/>
                <w:szCs w:val="12"/>
              </w:rPr>
              <w:t>25%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88%</w:t>
            </w:r>
          </w:p>
        </w:tc>
      </w:tr>
      <w:tr w:rsidR="002706AF" w:rsidTr="00553DFF">
        <w:tc>
          <w:tcPr>
            <w:tcW w:w="500" w:type="dxa"/>
            <w:vMerge/>
          </w:tcPr>
          <w:p w:rsidR="002706AF" w:rsidRPr="00CD341E" w:rsidRDefault="002706AF" w:rsidP="003E523E">
            <w:pPr>
              <w:rPr>
                <w:b/>
              </w:rPr>
            </w:pPr>
          </w:p>
        </w:tc>
        <w:tc>
          <w:tcPr>
            <w:tcW w:w="305" w:type="dxa"/>
          </w:tcPr>
          <w:p w:rsidR="002706AF" w:rsidRPr="00CD341E" w:rsidRDefault="002706AF" w:rsidP="003E523E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2%</w:t>
            </w: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&lt;1%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&lt;4%</w:t>
            </w: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3%</w:t>
            </w: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&lt;57%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2%</w:t>
            </w:r>
          </w:p>
        </w:tc>
        <w:tc>
          <w:tcPr>
            <w:tcW w:w="600" w:type="dxa"/>
            <w:vAlign w:val="center"/>
          </w:tcPr>
          <w:p w:rsidR="002706AF" w:rsidRPr="002706AF" w:rsidRDefault="00553DFF" w:rsidP="00553DF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&lt;32%</w:t>
            </w:r>
          </w:p>
        </w:tc>
        <w:tc>
          <w:tcPr>
            <w:tcW w:w="600" w:type="dxa"/>
            <w:vAlign w:val="center"/>
          </w:tcPr>
          <w:p w:rsidR="002706AF" w:rsidRPr="002706AF" w:rsidRDefault="002706AF" w:rsidP="00553DFF">
            <w:pPr>
              <w:jc w:val="center"/>
              <w:rPr>
                <w:sz w:val="12"/>
                <w:szCs w:val="12"/>
              </w:rPr>
            </w:pPr>
          </w:p>
        </w:tc>
      </w:tr>
    </w:tbl>
    <w:p w:rsidR="00CD341E" w:rsidRDefault="00CD341E" w:rsidP="003E523E">
      <w:pPr>
        <w:ind w:left="720"/>
      </w:pPr>
    </w:p>
    <w:p w:rsidR="00A45E9B" w:rsidRDefault="00B107F4" w:rsidP="000822F1">
      <w:pPr>
        <w:numPr>
          <w:ilvl w:val="0"/>
          <w:numId w:val="1"/>
        </w:numPr>
      </w:pPr>
      <w:r>
        <w:t xml:space="preserve">While electron counting is a nice formalism, it is not superior to looking at actual experimental data. The structure of </w:t>
      </w:r>
      <w:r w:rsidR="00CB53F5">
        <w:t>compound 1</w:t>
      </w:r>
      <w:r>
        <w:t xml:space="preserve"> was determined in this paper (although it appears in the supporting information). Using the data provided, provide rationale for the structure presented in question 2 that seems to best fit the experimental evidence. All of the bonds of interest are drawn as dashed lines so they do not bias you towards a structure. All distances are in Angstroms (Å).</w:t>
      </w:r>
    </w:p>
    <w:p w:rsidR="00CB53F5" w:rsidRDefault="00CB53F5" w:rsidP="00CB53F5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35"/>
        <w:gridCol w:w="2000"/>
        <w:gridCol w:w="1350"/>
        <w:gridCol w:w="1525"/>
      </w:tblGrid>
      <w:tr w:rsidR="007A539C" w:rsidTr="007A539C">
        <w:tc>
          <w:tcPr>
            <w:tcW w:w="3035" w:type="dxa"/>
            <w:vMerge w:val="restart"/>
            <w:vAlign w:val="center"/>
          </w:tcPr>
          <w:p w:rsidR="007A539C" w:rsidRDefault="007A539C" w:rsidP="007A539C">
            <w:r>
              <w:object w:dxaOrig="4032" w:dyaOrig="3391">
                <v:shape id="_x0000_i1028" type="#_x0000_t75" style="width:141pt;height:118.5pt" o:ole="">
                  <v:imagedata r:id="rId13" o:title=""/>
                </v:shape>
                <o:OLEObject Type="Embed" ProgID="ChemDraw.Document.6.0" ShapeID="_x0000_i1028" DrawAspect="Content" ObjectID="_1547439475" r:id="rId14"/>
              </w:object>
            </w:r>
          </w:p>
        </w:tc>
        <w:tc>
          <w:tcPr>
            <w:tcW w:w="4875" w:type="dxa"/>
            <w:gridSpan w:val="3"/>
          </w:tcPr>
          <w:p w:rsidR="007A539C" w:rsidRPr="007A539C" w:rsidRDefault="007A539C" w:rsidP="007A539C">
            <w:pPr>
              <w:jc w:val="center"/>
              <w:rPr>
                <w:b/>
              </w:rPr>
            </w:pPr>
            <w:r>
              <w:rPr>
                <w:b/>
              </w:rPr>
              <w:t>Additional useful information</w:t>
            </w:r>
          </w:p>
        </w:tc>
      </w:tr>
      <w:tr w:rsidR="007A539C" w:rsidTr="00E460EA">
        <w:tc>
          <w:tcPr>
            <w:tcW w:w="3035" w:type="dxa"/>
            <w:vMerge/>
          </w:tcPr>
          <w:p w:rsidR="007A539C" w:rsidRDefault="007A539C" w:rsidP="007A539C"/>
        </w:tc>
        <w:tc>
          <w:tcPr>
            <w:tcW w:w="2000" w:type="dxa"/>
          </w:tcPr>
          <w:p w:rsidR="007A539C" w:rsidRDefault="007A539C" w:rsidP="007A539C">
            <w:r>
              <w:t>Bond</w:t>
            </w:r>
          </w:p>
        </w:tc>
        <w:tc>
          <w:tcPr>
            <w:tcW w:w="1350" w:type="dxa"/>
          </w:tcPr>
          <w:p w:rsidR="007A539C" w:rsidRDefault="007A539C" w:rsidP="007A539C">
            <w:pPr>
              <w:jc w:val="center"/>
            </w:pPr>
            <w:r>
              <w:t>Length (Å)</w:t>
            </w:r>
          </w:p>
        </w:tc>
        <w:tc>
          <w:tcPr>
            <w:tcW w:w="1525" w:type="dxa"/>
          </w:tcPr>
          <w:p w:rsidR="007A539C" w:rsidRDefault="007A539C" w:rsidP="007A539C">
            <w:r>
              <w:t>Reference</w:t>
            </w:r>
          </w:p>
        </w:tc>
      </w:tr>
      <w:tr w:rsidR="007A539C" w:rsidTr="00E460EA">
        <w:tc>
          <w:tcPr>
            <w:tcW w:w="3035" w:type="dxa"/>
            <w:vMerge/>
          </w:tcPr>
          <w:p w:rsidR="007A539C" w:rsidRDefault="007A539C" w:rsidP="007A539C"/>
        </w:tc>
        <w:tc>
          <w:tcPr>
            <w:tcW w:w="2000" w:type="dxa"/>
          </w:tcPr>
          <w:p w:rsidR="007A539C" w:rsidRPr="007A539C" w:rsidRDefault="007A539C" w:rsidP="007A539C">
            <w:pPr>
              <w:rPr>
                <w:vertAlign w:val="subscript"/>
              </w:rPr>
            </w:pPr>
            <w:r>
              <w:t>C-C in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1350" w:type="dxa"/>
          </w:tcPr>
          <w:p w:rsidR="007A539C" w:rsidRDefault="007A539C" w:rsidP="007A539C">
            <w:pPr>
              <w:jc w:val="center"/>
            </w:pPr>
            <w:r>
              <w:t>1.532</w:t>
            </w:r>
          </w:p>
        </w:tc>
        <w:tc>
          <w:tcPr>
            <w:tcW w:w="1525" w:type="dxa"/>
          </w:tcPr>
          <w:p w:rsidR="007A539C" w:rsidRPr="007A539C" w:rsidRDefault="007A539C" w:rsidP="007A539C">
            <w:pPr>
              <w:rPr>
                <w:sz w:val="16"/>
                <w:szCs w:val="16"/>
              </w:rPr>
            </w:pPr>
            <w:r w:rsidRPr="007A539C">
              <w:rPr>
                <w:sz w:val="16"/>
                <w:szCs w:val="16"/>
              </w:rPr>
              <w:t>Organic Chemistry 6</w:t>
            </w:r>
            <w:r w:rsidRPr="007A539C">
              <w:rPr>
                <w:sz w:val="16"/>
                <w:szCs w:val="16"/>
                <w:vertAlign w:val="superscript"/>
              </w:rPr>
              <w:t>th</w:t>
            </w:r>
            <w:r w:rsidRPr="007A539C">
              <w:rPr>
                <w:sz w:val="16"/>
                <w:szCs w:val="16"/>
              </w:rPr>
              <w:t xml:space="preserve"> Ed. by Brown, Foote, Iverson and </w:t>
            </w:r>
            <w:proofErr w:type="spellStart"/>
            <w:r w:rsidRPr="007A539C">
              <w:rPr>
                <w:sz w:val="16"/>
                <w:szCs w:val="16"/>
              </w:rPr>
              <w:t>Anslyn</w:t>
            </w:r>
            <w:proofErr w:type="spellEnd"/>
            <w:r w:rsidRPr="007A539C">
              <w:rPr>
                <w:sz w:val="16"/>
                <w:szCs w:val="16"/>
              </w:rPr>
              <w:t>, Brooks/Cole, 2012.</w:t>
            </w:r>
          </w:p>
        </w:tc>
      </w:tr>
      <w:tr w:rsidR="007A539C" w:rsidTr="00E460EA">
        <w:tc>
          <w:tcPr>
            <w:tcW w:w="3035" w:type="dxa"/>
            <w:vMerge/>
          </w:tcPr>
          <w:p w:rsidR="007A539C" w:rsidRDefault="007A539C" w:rsidP="007A539C"/>
        </w:tc>
        <w:tc>
          <w:tcPr>
            <w:tcW w:w="2000" w:type="dxa"/>
          </w:tcPr>
          <w:p w:rsidR="007A539C" w:rsidRPr="007A539C" w:rsidRDefault="007A539C" w:rsidP="007A539C">
            <w:pPr>
              <w:rPr>
                <w:vertAlign w:val="subscript"/>
              </w:rPr>
            </w:pPr>
            <w:r>
              <w:t>C=C in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1350" w:type="dxa"/>
          </w:tcPr>
          <w:p w:rsidR="007A539C" w:rsidRDefault="007A539C" w:rsidP="007A539C">
            <w:pPr>
              <w:jc w:val="center"/>
            </w:pPr>
            <w:r>
              <w:t>1.339</w:t>
            </w:r>
          </w:p>
        </w:tc>
        <w:tc>
          <w:tcPr>
            <w:tcW w:w="1525" w:type="dxa"/>
          </w:tcPr>
          <w:p w:rsidR="007A539C" w:rsidRPr="007A539C" w:rsidRDefault="007A539C" w:rsidP="007A539C">
            <w:pPr>
              <w:rPr>
                <w:sz w:val="16"/>
                <w:szCs w:val="16"/>
              </w:rPr>
            </w:pPr>
            <w:r w:rsidRPr="007A539C">
              <w:rPr>
                <w:sz w:val="16"/>
                <w:szCs w:val="16"/>
              </w:rPr>
              <w:t>Organic Chemistry 6</w:t>
            </w:r>
            <w:r w:rsidRPr="007A539C">
              <w:rPr>
                <w:sz w:val="16"/>
                <w:szCs w:val="16"/>
                <w:vertAlign w:val="superscript"/>
              </w:rPr>
              <w:t>th</w:t>
            </w:r>
            <w:r w:rsidRPr="007A539C">
              <w:rPr>
                <w:sz w:val="16"/>
                <w:szCs w:val="16"/>
              </w:rPr>
              <w:t xml:space="preserve"> Ed. by Brown, Foote, Iverson and </w:t>
            </w:r>
            <w:proofErr w:type="spellStart"/>
            <w:r w:rsidRPr="007A539C">
              <w:rPr>
                <w:sz w:val="16"/>
                <w:szCs w:val="16"/>
              </w:rPr>
              <w:t>Anslyn</w:t>
            </w:r>
            <w:proofErr w:type="spellEnd"/>
            <w:r w:rsidRPr="007A539C">
              <w:rPr>
                <w:sz w:val="16"/>
                <w:szCs w:val="16"/>
              </w:rPr>
              <w:t>, Brooks/Cole, 2012.</w:t>
            </w:r>
          </w:p>
        </w:tc>
      </w:tr>
      <w:tr w:rsidR="007A539C" w:rsidTr="00E460EA">
        <w:tc>
          <w:tcPr>
            <w:tcW w:w="3035" w:type="dxa"/>
            <w:vMerge/>
          </w:tcPr>
          <w:p w:rsidR="007A539C" w:rsidRDefault="007A539C" w:rsidP="007A539C"/>
        </w:tc>
        <w:tc>
          <w:tcPr>
            <w:tcW w:w="2000" w:type="dxa"/>
          </w:tcPr>
          <w:p w:rsidR="007A539C" w:rsidRPr="007A539C" w:rsidRDefault="007A539C" w:rsidP="007A539C">
            <w:pPr>
              <w:rPr>
                <w:vertAlign w:val="subscript"/>
              </w:rPr>
            </w:pPr>
            <w:proofErr w:type="spellStart"/>
            <w:r>
              <w:t>Zr</w:t>
            </w:r>
            <w:proofErr w:type="spellEnd"/>
            <w:r>
              <w:t>-C in Cp</w:t>
            </w:r>
            <w:r>
              <w:rPr>
                <w:vertAlign w:val="subscript"/>
              </w:rPr>
              <w:t>2</w:t>
            </w:r>
            <w:r>
              <w:t>ZrMe</w:t>
            </w:r>
            <w:r>
              <w:rPr>
                <w:vertAlign w:val="subscript"/>
              </w:rPr>
              <w:t>2</w:t>
            </w:r>
          </w:p>
        </w:tc>
        <w:tc>
          <w:tcPr>
            <w:tcW w:w="1350" w:type="dxa"/>
          </w:tcPr>
          <w:p w:rsidR="007A539C" w:rsidRDefault="007A539C" w:rsidP="007A539C">
            <w:pPr>
              <w:jc w:val="center"/>
            </w:pPr>
            <w:r>
              <w:t>2.277</w:t>
            </w:r>
          </w:p>
        </w:tc>
        <w:tc>
          <w:tcPr>
            <w:tcW w:w="1525" w:type="dxa"/>
          </w:tcPr>
          <w:p w:rsidR="007A539C" w:rsidRPr="00E460EA" w:rsidRDefault="00E460EA" w:rsidP="007A53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Hunter, </w:t>
            </w:r>
            <w:proofErr w:type="spellStart"/>
            <w:r>
              <w:rPr>
                <w:sz w:val="16"/>
                <w:szCs w:val="16"/>
              </w:rPr>
              <w:t>Hrncir</w:t>
            </w:r>
            <w:proofErr w:type="spellEnd"/>
            <w:r>
              <w:rPr>
                <w:sz w:val="16"/>
                <w:szCs w:val="16"/>
              </w:rPr>
              <w:t xml:space="preserve">, Bynum, </w:t>
            </w:r>
            <w:proofErr w:type="spellStart"/>
            <w:r>
              <w:rPr>
                <w:sz w:val="16"/>
                <w:szCs w:val="16"/>
              </w:rPr>
              <w:t>Penttila</w:t>
            </w:r>
            <w:proofErr w:type="spellEnd"/>
            <w:r>
              <w:rPr>
                <w:sz w:val="16"/>
                <w:szCs w:val="16"/>
              </w:rPr>
              <w:t xml:space="preserve">, Atwood, </w:t>
            </w:r>
            <w:r>
              <w:rPr>
                <w:i/>
                <w:sz w:val="16"/>
                <w:szCs w:val="16"/>
              </w:rPr>
              <w:t>Organometallics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1983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 750.</w:t>
            </w:r>
          </w:p>
        </w:tc>
      </w:tr>
    </w:tbl>
    <w:p w:rsidR="007A539C" w:rsidRDefault="007A539C" w:rsidP="007A539C">
      <w:pPr>
        <w:ind w:left="720"/>
      </w:pPr>
    </w:p>
    <w:p w:rsidR="00242A41" w:rsidRDefault="00435283" w:rsidP="00E13B54">
      <w:pPr>
        <w:numPr>
          <w:ilvl w:val="0"/>
          <w:numId w:val="1"/>
        </w:numPr>
      </w:pPr>
      <w:r>
        <w:t xml:space="preserve">The structure of the </w:t>
      </w:r>
      <w:proofErr w:type="spellStart"/>
      <w:r>
        <w:t>Cp</w:t>
      </w:r>
      <w:proofErr w:type="spellEnd"/>
      <w:r>
        <w:t xml:space="preserve"> </w:t>
      </w:r>
      <w:r w:rsidR="008D202A">
        <w:t>(C</w:t>
      </w:r>
      <w:r w:rsidR="008D202A" w:rsidRPr="008D202A">
        <w:rPr>
          <w:vertAlign w:val="subscript"/>
        </w:rPr>
        <w:t>5</w:t>
      </w:r>
      <w:r w:rsidR="008D202A">
        <w:t>H</w:t>
      </w:r>
      <w:r w:rsidR="008D202A" w:rsidRPr="008D202A">
        <w:rPr>
          <w:vertAlign w:val="subscript"/>
        </w:rPr>
        <w:t>5</w:t>
      </w:r>
      <w:r w:rsidR="008D202A">
        <w:t xml:space="preserve">) </w:t>
      </w:r>
      <w:r>
        <w:t>analog has not been reported, but the str</w:t>
      </w:r>
      <w:r w:rsidR="00E13B54">
        <w:t>ucture of a similar compound has. Instead of methyl groups coming of</w:t>
      </w:r>
      <w:r w:rsidR="00CB53F5">
        <w:t>f of the carbons of</w:t>
      </w:r>
      <w:r w:rsidR="00E13B54">
        <w:t xml:space="preserve"> the C=C, the ligand is 2</w:t>
      </w:r>
      <w:proofErr w:type="gramStart"/>
      <w:r w:rsidR="00E13B54">
        <w:t>,3</w:t>
      </w:r>
      <w:proofErr w:type="gramEnd"/>
      <w:r w:rsidR="00E13B54">
        <w:t>-bis(methylene)-</w:t>
      </w:r>
      <w:proofErr w:type="spellStart"/>
      <w:r w:rsidR="00E13B54">
        <w:t>bicyclo</w:t>
      </w:r>
      <w:proofErr w:type="spellEnd"/>
      <w:r w:rsidR="00E13B54">
        <w:t>(2.2.2)octane (</w:t>
      </w:r>
      <w:proofErr w:type="spellStart"/>
      <w:r w:rsidR="00E13B54">
        <w:t>Erker</w:t>
      </w:r>
      <w:proofErr w:type="spellEnd"/>
      <w:r w:rsidR="00E13B54">
        <w:t xml:space="preserve">, Engel, Kruger, </w:t>
      </w:r>
      <w:proofErr w:type="spellStart"/>
      <w:r w:rsidR="00E13B54">
        <w:t>Tsay</w:t>
      </w:r>
      <w:proofErr w:type="spellEnd"/>
      <w:r w:rsidR="00E13B54">
        <w:t xml:space="preserve">, Samuel, Vogel, </w:t>
      </w:r>
      <w:r w:rsidR="00E13B54">
        <w:rPr>
          <w:i/>
        </w:rPr>
        <w:t xml:space="preserve">Z. </w:t>
      </w:r>
      <w:proofErr w:type="spellStart"/>
      <w:r w:rsidR="00E13B54">
        <w:rPr>
          <w:i/>
        </w:rPr>
        <w:t>Naturforsch</w:t>
      </w:r>
      <w:proofErr w:type="spellEnd"/>
      <w:r w:rsidR="00E13B54">
        <w:rPr>
          <w:i/>
        </w:rPr>
        <w:t>., B: Chem. Sci.</w:t>
      </w:r>
      <w:r w:rsidR="00E13B54">
        <w:t xml:space="preserve"> </w:t>
      </w:r>
      <w:r w:rsidR="00E13B54">
        <w:rPr>
          <w:b/>
        </w:rPr>
        <w:t>1985</w:t>
      </w:r>
      <w:r w:rsidR="00E13B54">
        <w:t xml:space="preserve">, </w:t>
      </w:r>
      <w:r w:rsidR="00E13B54">
        <w:rPr>
          <w:i/>
        </w:rPr>
        <w:t>40</w:t>
      </w:r>
      <w:r w:rsidR="00E13B54">
        <w:t>, 150). The relevant bond lengths are presented below. Compare this data to the data presented in question 4 and account for the differences.</w:t>
      </w:r>
    </w:p>
    <w:p w:rsidR="00242A41" w:rsidRDefault="00242A41" w:rsidP="00242A41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35"/>
        <w:gridCol w:w="2000"/>
        <w:gridCol w:w="1350"/>
        <w:gridCol w:w="1525"/>
      </w:tblGrid>
      <w:tr w:rsidR="00E13B54" w:rsidTr="00CF53AC">
        <w:tc>
          <w:tcPr>
            <w:tcW w:w="3035" w:type="dxa"/>
            <w:vMerge w:val="restart"/>
            <w:vAlign w:val="center"/>
          </w:tcPr>
          <w:p w:rsidR="00E13B54" w:rsidRDefault="008D202A" w:rsidP="00CF53AC">
            <w:r>
              <w:object w:dxaOrig="3912" w:dyaOrig="3386">
                <v:shape id="_x0000_i1029" type="#_x0000_t75" style="width:136.5pt;height:118.5pt" o:ole="">
                  <v:imagedata r:id="rId15" o:title=""/>
                </v:shape>
                <o:OLEObject Type="Embed" ProgID="ChemDraw.Document.6.0" ShapeID="_x0000_i1029" DrawAspect="Content" ObjectID="_1547439476" r:id="rId16"/>
              </w:object>
            </w:r>
          </w:p>
        </w:tc>
        <w:tc>
          <w:tcPr>
            <w:tcW w:w="4875" w:type="dxa"/>
            <w:gridSpan w:val="3"/>
          </w:tcPr>
          <w:p w:rsidR="00E13B54" w:rsidRPr="007A539C" w:rsidRDefault="00E13B54" w:rsidP="00CF53AC">
            <w:pPr>
              <w:jc w:val="center"/>
              <w:rPr>
                <w:b/>
              </w:rPr>
            </w:pPr>
            <w:r>
              <w:rPr>
                <w:b/>
              </w:rPr>
              <w:t>Additional useful information</w:t>
            </w:r>
          </w:p>
        </w:tc>
      </w:tr>
      <w:tr w:rsidR="00E13B54" w:rsidTr="00CF53AC">
        <w:tc>
          <w:tcPr>
            <w:tcW w:w="3035" w:type="dxa"/>
            <w:vMerge/>
          </w:tcPr>
          <w:p w:rsidR="00E13B54" w:rsidRDefault="00E13B54" w:rsidP="00CF53AC"/>
        </w:tc>
        <w:tc>
          <w:tcPr>
            <w:tcW w:w="2000" w:type="dxa"/>
          </w:tcPr>
          <w:p w:rsidR="00E13B54" w:rsidRDefault="00E13B54" w:rsidP="00CF53AC">
            <w:r>
              <w:t>Bond</w:t>
            </w:r>
          </w:p>
        </w:tc>
        <w:tc>
          <w:tcPr>
            <w:tcW w:w="1350" w:type="dxa"/>
          </w:tcPr>
          <w:p w:rsidR="00E13B54" w:rsidRDefault="00E13B54" w:rsidP="00CF53AC">
            <w:pPr>
              <w:jc w:val="center"/>
            </w:pPr>
            <w:r>
              <w:t>Length (Å)</w:t>
            </w:r>
          </w:p>
        </w:tc>
        <w:tc>
          <w:tcPr>
            <w:tcW w:w="1525" w:type="dxa"/>
          </w:tcPr>
          <w:p w:rsidR="00E13B54" w:rsidRDefault="00E13B54" w:rsidP="00CF53AC">
            <w:r>
              <w:t>Reference</w:t>
            </w:r>
          </w:p>
        </w:tc>
      </w:tr>
      <w:tr w:rsidR="00E13B54" w:rsidTr="00CF53AC">
        <w:tc>
          <w:tcPr>
            <w:tcW w:w="3035" w:type="dxa"/>
            <w:vMerge/>
          </w:tcPr>
          <w:p w:rsidR="00E13B54" w:rsidRDefault="00E13B54" w:rsidP="00CF53AC"/>
        </w:tc>
        <w:tc>
          <w:tcPr>
            <w:tcW w:w="2000" w:type="dxa"/>
          </w:tcPr>
          <w:p w:rsidR="00E13B54" w:rsidRPr="007A539C" w:rsidRDefault="00E13B54" w:rsidP="00CF53AC">
            <w:pPr>
              <w:rPr>
                <w:vertAlign w:val="subscript"/>
              </w:rPr>
            </w:pPr>
            <w:r>
              <w:t>C-C in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</w:p>
        </w:tc>
        <w:tc>
          <w:tcPr>
            <w:tcW w:w="1350" w:type="dxa"/>
          </w:tcPr>
          <w:p w:rsidR="00E13B54" w:rsidRDefault="00E13B54" w:rsidP="00CF53AC">
            <w:pPr>
              <w:jc w:val="center"/>
            </w:pPr>
            <w:r>
              <w:t>1.532</w:t>
            </w:r>
          </w:p>
        </w:tc>
        <w:tc>
          <w:tcPr>
            <w:tcW w:w="1525" w:type="dxa"/>
          </w:tcPr>
          <w:p w:rsidR="00E13B54" w:rsidRPr="007A539C" w:rsidRDefault="00E13B54" w:rsidP="00CF53AC">
            <w:pPr>
              <w:rPr>
                <w:sz w:val="16"/>
                <w:szCs w:val="16"/>
              </w:rPr>
            </w:pPr>
            <w:r w:rsidRPr="007A539C">
              <w:rPr>
                <w:sz w:val="16"/>
                <w:szCs w:val="16"/>
              </w:rPr>
              <w:t>Organic Chemistry 6</w:t>
            </w:r>
            <w:r w:rsidRPr="007A539C">
              <w:rPr>
                <w:sz w:val="16"/>
                <w:szCs w:val="16"/>
                <w:vertAlign w:val="superscript"/>
              </w:rPr>
              <w:t>th</w:t>
            </w:r>
            <w:r w:rsidRPr="007A539C">
              <w:rPr>
                <w:sz w:val="16"/>
                <w:szCs w:val="16"/>
              </w:rPr>
              <w:t xml:space="preserve"> Ed. by Brown, Foote, Iverson and </w:t>
            </w:r>
            <w:proofErr w:type="spellStart"/>
            <w:r w:rsidRPr="007A539C">
              <w:rPr>
                <w:sz w:val="16"/>
                <w:szCs w:val="16"/>
              </w:rPr>
              <w:t>Anslyn</w:t>
            </w:r>
            <w:proofErr w:type="spellEnd"/>
            <w:r w:rsidRPr="007A539C">
              <w:rPr>
                <w:sz w:val="16"/>
                <w:szCs w:val="16"/>
              </w:rPr>
              <w:t>, Brooks/Cole, 2012.</w:t>
            </w:r>
          </w:p>
        </w:tc>
      </w:tr>
      <w:tr w:rsidR="00E13B54" w:rsidTr="00CF53AC">
        <w:tc>
          <w:tcPr>
            <w:tcW w:w="3035" w:type="dxa"/>
            <w:vMerge/>
          </w:tcPr>
          <w:p w:rsidR="00E13B54" w:rsidRDefault="00E13B54" w:rsidP="00CF53AC"/>
        </w:tc>
        <w:tc>
          <w:tcPr>
            <w:tcW w:w="2000" w:type="dxa"/>
          </w:tcPr>
          <w:p w:rsidR="00E13B54" w:rsidRPr="007A539C" w:rsidRDefault="00E13B54" w:rsidP="00CF53AC">
            <w:pPr>
              <w:rPr>
                <w:vertAlign w:val="subscript"/>
              </w:rPr>
            </w:pPr>
            <w:r>
              <w:t>C=C in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4</w:t>
            </w:r>
          </w:p>
        </w:tc>
        <w:tc>
          <w:tcPr>
            <w:tcW w:w="1350" w:type="dxa"/>
          </w:tcPr>
          <w:p w:rsidR="00E13B54" w:rsidRDefault="00E13B54" w:rsidP="00CF53AC">
            <w:pPr>
              <w:jc w:val="center"/>
            </w:pPr>
            <w:r>
              <w:t>1.339</w:t>
            </w:r>
          </w:p>
        </w:tc>
        <w:tc>
          <w:tcPr>
            <w:tcW w:w="1525" w:type="dxa"/>
          </w:tcPr>
          <w:p w:rsidR="00E13B54" w:rsidRPr="007A539C" w:rsidRDefault="00E13B54" w:rsidP="00CF53AC">
            <w:pPr>
              <w:rPr>
                <w:sz w:val="16"/>
                <w:szCs w:val="16"/>
              </w:rPr>
            </w:pPr>
            <w:r w:rsidRPr="007A539C">
              <w:rPr>
                <w:sz w:val="16"/>
                <w:szCs w:val="16"/>
              </w:rPr>
              <w:t>Organic Chemistry 6</w:t>
            </w:r>
            <w:r w:rsidRPr="007A539C">
              <w:rPr>
                <w:sz w:val="16"/>
                <w:szCs w:val="16"/>
                <w:vertAlign w:val="superscript"/>
              </w:rPr>
              <w:t>th</w:t>
            </w:r>
            <w:r w:rsidRPr="007A539C">
              <w:rPr>
                <w:sz w:val="16"/>
                <w:szCs w:val="16"/>
              </w:rPr>
              <w:t xml:space="preserve"> Ed. by Brown, Foote, Iverson and </w:t>
            </w:r>
            <w:proofErr w:type="spellStart"/>
            <w:r w:rsidRPr="007A539C">
              <w:rPr>
                <w:sz w:val="16"/>
                <w:szCs w:val="16"/>
              </w:rPr>
              <w:t>Anslyn</w:t>
            </w:r>
            <w:proofErr w:type="spellEnd"/>
            <w:r w:rsidRPr="007A539C">
              <w:rPr>
                <w:sz w:val="16"/>
                <w:szCs w:val="16"/>
              </w:rPr>
              <w:t>, Brooks/Cole, 2012.</w:t>
            </w:r>
          </w:p>
        </w:tc>
      </w:tr>
      <w:tr w:rsidR="00E13B54" w:rsidTr="00CF53AC">
        <w:tc>
          <w:tcPr>
            <w:tcW w:w="3035" w:type="dxa"/>
            <w:vMerge/>
          </w:tcPr>
          <w:p w:rsidR="00E13B54" w:rsidRDefault="00E13B54" w:rsidP="00CF53AC"/>
        </w:tc>
        <w:tc>
          <w:tcPr>
            <w:tcW w:w="2000" w:type="dxa"/>
          </w:tcPr>
          <w:p w:rsidR="00E13B54" w:rsidRPr="007A539C" w:rsidRDefault="00E13B54" w:rsidP="00CF53AC">
            <w:pPr>
              <w:rPr>
                <w:vertAlign w:val="subscript"/>
              </w:rPr>
            </w:pPr>
            <w:proofErr w:type="spellStart"/>
            <w:r>
              <w:t>Zr</w:t>
            </w:r>
            <w:proofErr w:type="spellEnd"/>
            <w:r>
              <w:t>-C in Cp</w:t>
            </w:r>
            <w:r>
              <w:rPr>
                <w:vertAlign w:val="subscript"/>
              </w:rPr>
              <w:t>2</w:t>
            </w:r>
            <w:r>
              <w:t>ZrMe</w:t>
            </w:r>
            <w:r>
              <w:rPr>
                <w:vertAlign w:val="subscript"/>
              </w:rPr>
              <w:t>2</w:t>
            </w:r>
          </w:p>
        </w:tc>
        <w:tc>
          <w:tcPr>
            <w:tcW w:w="1350" w:type="dxa"/>
          </w:tcPr>
          <w:p w:rsidR="00E13B54" w:rsidRDefault="00E13B54" w:rsidP="00CF53AC">
            <w:pPr>
              <w:jc w:val="center"/>
            </w:pPr>
            <w:r>
              <w:t>2.277</w:t>
            </w:r>
          </w:p>
        </w:tc>
        <w:tc>
          <w:tcPr>
            <w:tcW w:w="1525" w:type="dxa"/>
          </w:tcPr>
          <w:p w:rsidR="00E13B54" w:rsidRPr="00E460EA" w:rsidRDefault="00E13B54" w:rsidP="00CF53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Hunter, </w:t>
            </w:r>
            <w:proofErr w:type="spellStart"/>
            <w:r>
              <w:rPr>
                <w:sz w:val="16"/>
                <w:szCs w:val="16"/>
              </w:rPr>
              <w:t>Hrncir</w:t>
            </w:r>
            <w:proofErr w:type="spellEnd"/>
            <w:r>
              <w:rPr>
                <w:sz w:val="16"/>
                <w:szCs w:val="16"/>
              </w:rPr>
              <w:t xml:space="preserve">, Bynum, </w:t>
            </w:r>
            <w:proofErr w:type="spellStart"/>
            <w:r>
              <w:rPr>
                <w:sz w:val="16"/>
                <w:szCs w:val="16"/>
              </w:rPr>
              <w:t>Penttila</w:t>
            </w:r>
            <w:proofErr w:type="spellEnd"/>
            <w:r>
              <w:rPr>
                <w:sz w:val="16"/>
                <w:szCs w:val="16"/>
              </w:rPr>
              <w:t xml:space="preserve">, Atwood, </w:t>
            </w:r>
            <w:r>
              <w:rPr>
                <w:i/>
                <w:sz w:val="16"/>
                <w:szCs w:val="16"/>
              </w:rPr>
              <w:t>Organometallics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1983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, 750.</w:t>
            </w:r>
          </w:p>
        </w:tc>
      </w:tr>
    </w:tbl>
    <w:p w:rsidR="00E13B54" w:rsidRDefault="00E13B54" w:rsidP="00242A41">
      <w:pPr>
        <w:ind w:left="720"/>
      </w:pPr>
    </w:p>
    <w:p w:rsidR="00242A41" w:rsidRDefault="00CB53F5" w:rsidP="00242A41">
      <w:pPr>
        <w:numPr>
          <w:ilvl w:val="0"/>
          <w:numId w:val="1"/>
        </w:numPr>
      </w:pPr>
      <w:r>
        <w:t>Compound 1</w:t>
      </w:r>
      <w:r w:rsidR="008D202A">
        <w:t xml:space="preserve"> is reacted with carbon monoxide and a variety of </w:t>
      </w:r>
      <w:proofErr w:type="spellStart"/>
      <w:r w:rsidR="008D202A">
        <w:t>isonitriles</w:t>
      </w:r>
      <w:proofErr w:type="spellEnd"/>
      <w:r w:rsidR="00067213">
        <w:t xml:space="preserve"> (sometimes called isocyanides)</w:t>
      </w:r>
      <w:r w:rsidR="008D202A">
        <w:t>. Compare</w:t>
      </w:r>
      <w:r w:rsidR="00067213">
        <w:t xml:space="preserve"> the structures and electron counts of</w:t>
      </w:r>
      <w:r w:rsidR="008D202A">
        <w:t xml:space="preserve"> </w:t>
      </w:r>
      <w:r w:rsidR="008D202A">
        <w:lastRenderedPageBreak/>
        <w:t xml:space="preserve">carbon monoxide to </w:t>
      </w:r>
      <w:proofErr w:type="spellStart"/>
      <w:r w:rsidR="008D202A">
        <w:t>isonitriles</w:t>
      </w:r>
      <w:proofErr w:type="spellEnd"/>
      <w:r w:rsidR="008D202A">
        <w:t xml:space="preserve"> </w:t>
      </w:r>
      <w:r w:rsidR="00067213">
        <w:t xml:space="preserve">(for our purposes HNC will be sufficient). What </w:t>
      </w:r>
      <w:r w:rsidR="00AA65E9">
        <w:t xml:space="preserve">experimental advantages are there to working with an </w:t>
      </w:r>
      <w:proofErr w:type="spellStart"/>
      <w:r w:rsidR="00AA65E9">
        <w:t>isonitrile</w:t>
      </w:r>
      <w:proofErr w:type="spellEnd"/>
      <w:r w:rsidR="00067213">
        <w:t xml:space="preserve"> </w:t>
      </w:r>
      <w:r w:rsidR="00AA65E9">
        <w:t>over</w:t>
      </w:r>
      <w:r w:rsidR="00067213">
        <w:t xml:space="preserve"> carbon monoxide?</w:t>
      </w:r>
    </w:p>
    <w:p w:rsidR="00796F41" w:rsidRDefault="00796F41" w:rsidP="00796F41"/>
    <w:p w:rsidR="00BE2AAB" w:rsidRDefault="00CB53F5" w:rsidP="00BE2AAB">
      <w:pPr>
        <w:numPr>
          <w:ilvl w:val="0"/>
          <w:numId w:val="1"/>
        </w:numPr>
      </w:pPr>
      <w:r>
        <w:t>Compound 1</w:t>
      </w:r>
      <w:r w:rsidR="002F1CD7">
        <w:t xml:space="preserve"> </w:t>
      </w:r>
      <w:r w:rsidR="00AA65E9">
        <w:t xml:space="preserve">reacts </w:t>
      </w:r>
      <w:r w:rsidR="002F1CD7">
        <w:t xml:space="preserve">with 1 equivalent of </w:t>
      </w:r>
      <w:proofErr w:type="spellStart"/>
      <w:r w:rsidR="002F1CD7">
        <w:t>isonitrile</w:t>
      </w:r>
      <w:proofErr w:type="spellEnd"/>
      <w:r w:rsidR="002F1CD7">
        <w:t xml:space="preserve">, RNC (R = </w:t>
      </w:r>
      <w:proofErr w:type="spellStart"/>
      <w:r w:rsidR="002F1CD7">
        <w:rPr>
          <w:vertAlign w:val="superscript"/>
        </w:rPr>
        <w:t>i</w:t>
      </w:r>
      <w:r w:rsidR="002F1CD7">
        <w:t>Pr</w:t>
      </w:r>
      <w:proofErr w:type="spellEnd"/>
      <w:r w:rsidR="002F1CD7">
        <w:t xml:space="preserve">, </w:t>
      </w:r>
      <w:proofErr w:type="spellStart"/>
      <w:r w:rsidR="002F1CD7">
        <w:rPr>
          <w:vertAlign w:val="superscript"/>
        </w:rPr>
        <w:t>t</w:t>
      </w:r>
      <w:r w:rsidR="002F1CD7">
        <w:t>Bu</w:t>
      </w:r>
      <w:proofErr w:type="spellEnd"/>
      <w:r w:rsidR="002F1CD7">
        <w:t xml:space="preserve"> or Ad) to form a new product, either 5, 2 or 3 respectively. Propose a mechanism for the formation of one of these products. Name the key organometallic reaction that is taking place.</w:t>
      </w:r>
    </w:p>
    <w:p w:rsidR="00BE2AAB" w:rsidRDefault="00BE2AAB" w:rsidP="00BE2AAB">
      <w:pPr>
        <w:ind w:left="720"/>
      </w:pPr>
    </w:p>
    <w:p w:rsidR="00DE4FA3" w:rsidRDefault="004A1008" w:rsidP="00DE4FA3">
      <w:pPr>
        <w:numPr>
          <w:ilvl w:val="0"/>
          <w:numId w:val="1"/>
        </w:numPr>
      </w:pPr>
      <w:r>
        <w:t xml:space="preserve">With the RNC ligands, when R = </w:t>
      </w:r>
      <w:proofErr w:type="spellStart"/>
      <w:r>
        <w:rPr>
          <w:vertAlign w:val="superscript"/>
        </w:rPr>
        <w:t>i</w:t>
      </w:r>
      <w:r>
        <w:t>Pr</w:t>
      </w:r>
      <w:proofErr w:type="spellEnd"/>
      <w:r>
        <w:t xml:space="preserve">, the addition of excess </w:t>
      </w:r>
      <w:proofErr w:type="spellStart"/>
      <w:r>
        <w:t>isonitrile</w:t>
      </w:r>
      <w:proofErr w:type="spellEnd"/>
      <w:r>
        <w:t xml:space="preserve"> results in the formation of compound 4. Why isn’t a similar compound observed when R = </w:t>
      </w:r>
      <w:proofErr w:type="spellStart"/>
      <w:r>
        <w:rPr>
          <w:vertAlign w:val="superscript"/>
        </w:rPr>
        <w:t>t</w:t>
      </w:r>
      <w:r>
        <w:t>Bu</w:t>
      </w:r>
      <w:proofErr w:type="spellEnd"/>
      <w:r>
        <w:t xml:space="preserve"> or Ad?</w:t>
      </w:r>
    </w:p>
    <w:p w:rsidR="00DE4FA3" w:rsidRDefault="00DE4FA3" w:rsidP="00B34755"/>
    <w:p w:rsidR="00A771F4" w:rsidRDefault="004A1008" w:rsidP="00A771F4">
      <w:pPr>
        <w:numPr>
          <w:ilvl w:val="0"/>
          <w:numId w:val="1"/>
        </w:numPr>
      </w:pPr>
      <w:r>
        <w:t xml:space="preserve">Compound 2 reacts with </w:t>
      </w:r>
      <w:proofErr w:type="spellStart"/>
      <w:r>
        <w:rPr>
          <w:vertAlign w:val="superscript"/>
        </w:rPr>
        <w:t>i</w:t>
      </w:r>
      <w:r>
        <w:t>PrNC</w:t>
      </w:r>
      <w:proofErr w:type="spellEnd"/>
      <w:r>
        <w:t xml:space="preserve"> to initially yield </w:t>
      </w:r>
      <w:r w:rsidR="00CB0182">
        <w:t xml:space="preserve">compound A which loses </w:t>
      </w:r>
      <w:proofErr w:type="spellStart"/>
      <w:r w:rsidR="00CB0182">
        <w:rPr>
          <w:vertAlign w:val="superscript"/>
        </w:rPr>
        <w:t>t</w:t>
      </w:r>
      <w:r w:rsidR="00CB0182">
        <w:t>BuNC</w:t>
      </w:r>
      <w:proofErr w:type="spellEnd"/>
      <w:r w:rsidR="00CB0182">
        <w:t xml:space="preserve"> to give compound</w:t>
      </w:r>
      <w:r>
        <w:t xml:space="preserve"> 5</w:t>
      </w:r>
      <w:r w:rsidR="00CB0182">
        <w:t xml:space="preserve">. Compound 5 ultimately reacts with a second equivalent of </w:t>
      </w:r>
      <w:proofErr w:type="spellStart"/>
      <w:r w:rsidR="00CB0182">
        <w:rPr>
          <w:vertAlign w:val="superscript"/>
        </w:rPr>
        <w:t>i</w:t>
      </w:r>
      <w:r w:rsidR="00CB0182">
        <w:t>Pr</w:t>
      </w:r>
      <w:proofErr w:type="spellEnd"/>
      <w:r w:rsidR="00CB0182">
        <w:t xml:space="preserve"> to give </w:t>
      </w:r>
      <w:r>
        <w:t>compound 4</w:t>
      </w:r>
      <w:r w:rsidR="00CB0182">
        <w:t xml:space="preserve"> (Scheme 1)</w:t>
      </w:r>
      <w:r>
        <w:t xml:space="preserve">. </w:t>
      </w:r>
      <w:r w:rsidR="00CB0182">
        <w:t>What does this series of reactions tell you about the stability of these compounds and provide some reasoning as to why they occur.</w:t>
      </w:r>
    </w:p>
    <w:p w:rsidR="00155FD5" w:rsidRDefault="00155FD5" w:rsidP="00155FD5"/>
    <w:p w:rsidR="00CB0182" w:rsidRDefault="00CB0182" w:rsidP="00CB0182">
      <w:pPr>
        <w:numPr>
          <w:ilvl w:val="0"/>
          <w:numId w:val="1"/>
        </w:numPr>
      </w:pPr>
      <w:r>
        <w:t>Compounds 2-5 depict an interaction between the zirconium and nitrogen. Do you think the bond distances support this interaction? Classify compound 2</w:t>
      </w:r>
      <w:r w:rsidR="00AA65E9">
        <w:t xml:space="preserve"> </w:t>
      </w:r>
      <w:r w:rsidR="00AA65E9">
        <w:t xml:space="preserve">using CBC </w:t>
      </w:r>
      <w:proofErr w:type="spellStart"/>
      <w:r w:rsidR="00AA65E9">
        <w:t>ML</w:t>
      </w:r>
      <w:r w:rsidR="00AA65E9">
        <w:rPr>
          <w:vertAlign w:val="subscript"/>
        </w:rPr>
        <w:t>l</w:t>
      </w:r>
      <w:r w:rsidR="00AA65E9">
        <w:t>X</w:t>
      </w:r>
      <w:r w:rsidR="00AA65E9">
        <w:softHyphen/>
      </w:r>
      <w:r w:rsidR="00AA65E9">
        <w:rPr>
          <w:vertAlign w:val="subscript"/>
        </w:rPr>
        <w:t>x</w:t>
      </w:r>
      <w:r w:rsidR="00AA65E9">
        <w:t>Z</w:t>
      </w:r>
      <w:r w:rsidR="00AA65E9">
        <w:rPr>
          <w:vertAlign w:val="subscript"/>
        </w:rPr>
        <w:t>z</w:t>
      </w:r>
      <w:proofErr w:type="spellEnd"/>
      <w:r w:rsidR="00AA65E9">
        <w:t xml:space="preserve"> classification</w:t>
      </w:r>
      <w:r>
        <w:t xml:space="preserve">, determine the ligand bond number, the valence on zirconium and the </w:t>
      </w:r>
      <w:proofErr w:type="spellStart"/>
      <w:proofErr w:type="gramStart"/>
      <w:r>
        <w:t>d</w:t>
      </w:r>
      <w:r>
        <w:rPr>
          <w:vertAlign w:val="superscript"/>
        </w:rPr>
        <w:t>n</w:t>
      </w:r>
      <w:proofErr w:type="spellEnd"/>
      <w:proofErr w:type="gramEnd"/>
      <w:r>
        <w:t xml:space="preserve"> count for zirconium. </w:t>
      </w:r>
      <w:r w:rsidR="00F46F85">
        <w:t xml:space="preserve">Clearly indicate how you are classifying the interaction between the zirconium and nitrogen. </w:t>
      </w:r>
      <w:r>
        <w:t>How does this classification relate to your answer to questions 2 and 4?</w:t>
      </w:r>
    </w:p>
    <w:p w:rsidR="00C76620" w:rsidRDefault="00C76620" w:rsidP="00CB0182">
      <w:pPr>
        <w:ind w:left="720"/>
      </w:pPr>
    </w:p>
    <w:p w:rsidR="005859EE" w:rsidRDefault="00CB53F5" w:rsidP="00A218FD">
      <w:pPr>
        <w:numPr>
          <w:ilvl w:val="0"/>
          <w:numId w:val="1"/>
        </w:numPr>
      </w:pPr>
      <w:r>
        <w:t xml:space="preserve">The reaction of compound 1 with carbon monoxide gives a very different sort of product, compound 7. Scheme 2 proposes that the initial step in this reaction results in the formation of compound B which is similar to what is observed for the reaction with </w:t>
      </w:r>
      <w:proofErr w:type="spellStart"/>
      <w:r>
        <w:t>isonitriles</w:t>
      </w:r>
      <w:proofErr w:type="spellEnd"/>
      <w:r>
        <w:t xml:space="preserve">. </w:t>
      </w:r>
      <w:r w:rsidR="005859EE">
        <w:t>This compound undergoes reductive elimination to give compound C. Compound C undergoes β-hydride elimination to give compound 7. To verify these potential steps classify compounds B, C and 7</w:t>
      </w:r>
      <w:r w:rsidR="00AA65E9">
        <w:t xml:space="preserve"> </w:t>
      </w:r>
      <w:r w:rsidR="00AA65E9">
        <w:t xml:space="preserve">using CBC </w:t>
      </w:r>
      <w:proofErr w:type="spellStart"/>
      <w:r w:rsidR="00AA65E9">
        <w:t>ML</w:t>
      </w:r>
      <w:r w:rsidR="00AA65E9">
        <w:rPr>
          <w:vertAlign w:val="subscript"/>
        </w:rPr>
        <w:t>l</w:t>
      </w:r>
      <w:r w:rsidR="00AA65E9">
        <w:t>X</w:t>
      </w:r>
      <w:r w:rsidR="00AA65E9">
        <w:softHyphen/>
      </w:r>
      <w:r w:rsidR="00AA65E9">
        <w:rPr>
          <w:vertAlign w:val="subscript"/>
        </w:rPr>
        <w:t>x</w:t>
      </w:r>
      <w:r w:rsidR="00AA65E9">
        <w:t>Z</w:t>
      </w:r>
      <w:r w:rsidR="00AA65E9">
        <w:rPr>
          <w:vertAlign w:val="subscript"/>
        </w:rPr>
        <w:t>z</w:t>
      </w:r>
      <w:proofErr w:type="spellEnd"/>
      <w:r w:rsidR="00AA65E9">
        <w:t xml:space="preserve"> classification</w:t>
      </w:r>
      <w:bookmarkStart w:id="0" w:name="_GoBack"/>
      <w:bookmarkEnd w:id="0"/>
      <w:r w:rsidR="005859EE">
        <w:t xml:space="preserve">, determine the ligand bond number, the valence on zirconium in each compound and the </w:t>
      </w:r>
      <w:proofErr w:type="spellStart"/>
      <w:proofErr w:type="gramStart"/>
      <w:r w:rsidR="005859EE">
        <w:t>d</w:t>
      </w:r>
      <w:r w:rsidR="005859EE" w:rsidRPr="005859EE">
        <w:rPr>
          <w:vertAlign w:val="superscript"/>
        </w:rPr>
        <w:t>n</w:t>
      </w:r>
      <w:proofErr w:type="spellEnd"/>
      <w:proofErr w:type="gramEnd"/>
      <w:r w:rsidR="005859EE">
        <w:t xml:space="preserve"> count for zirconium in each compound. Hint: you may want to consider an alternative structure of compound C, you should clearly indicate any alterations you made. </w:t>
      </w:r>
    </w:p>
    <w:p w:rsidR="00155FD5" w:rsidRDefault="00155FD5" w:rsidP="00267770"/>
    <w:p w:rsidR="00B47B0B" w:rsidRDefault="00F46F85" w:rsidP="000822F1">
      <w:pPr>
        <w:numPr>
          <w:ilvl w:val="0"/>
          <w:numId w:val="1"/>
        </w:numPr>
      </w:pPr>
      <w:r>
        <w:t>What particular spectroscopic evidence is used to support the formation of compound 7?</w:t>
      </w:r>
    </w:p>
    <w:p w:rsidR="00E41D62" w:rsidRPr="00E41D62" w:rsidRDefault="00E41D62" w:rsidP="004D0586">
      <w:pPr>
        <w:rPr>
          <w:color w:val="FF0000"/>
        </w:rPr>
      </w:pPr>
    </w:p>
    <w:p w:rsidR="008B325B" w:rsidRDefault="00F46F85" w:rsidP="000822F1">
      <w:pPr>
        <w:numPr>
          <w:ilvl w:val="0"/>
          <w:numId w:val="1"/>
        </w:numPr>
      </w:pPr>
      <w:r>
        <w:t xml:space="preserve">The reaction of compound 1 with excess carbon monoxide gives an </w:t>
      </w:r>
      <w:proofErr w:type="spellStart"/>
      <w:r>
        <w:t>enediolate</w:t>
      </w:r>
      <w:proofErr w:type="spellEnd"/>
      <w:r>
        <w:t xml:space="preserve">, compound 8, which is shown in </w:t>
      </w:r>
      <w:r w:rsidR="00965971">
        <w:t>the supporting information. Presumably compound B forms before compound 8. Suggest a mechanism for the formation of compound 8.</w:t>
      </w:r>
    </w:p>
    <w:p w:rsidR="008B325B" w:rsidRDefault="008B325B" w:rsidP="008B325B">
      <w:pPr>
        <w:ind w:left="360"/>
      </w:pPr>
    </w:p>
    <w:p w:rsidR="000D17D6" w:rsidRDefault="00DB3112" w:rsidP="000D17D6">
      <w:pPr>
        <w:numPr>
          <w:ilvl w:val="0"/>
          <w:numId w:val="1"/>
        </w:numPr>
      </w:pPr>
      <w:r>
        <w:t>What reaction is taking place in the conversion of compound 7 to compound 6?</w:t>
      </w:r>
    </w:p>
    <w:p w:rsidR="00C52F8E" w:rsidRPr="00E135DF" w:rsidRDefault="00E135DF" w:rsidP="00E135DF">
      <w:pPr>
        <w:ind w:left="720"/>
        <w:rPr>
          <w:rFonts w:ascii="Optima" w:hAnsi="Optima"/>
          <w:color w:val="FF0000"/>
          <w:shd w:val="clear" w:color="auto" w:fill="FFFFFF"/>
        </w:rPr>
      </w:pPr>
      <w:r>
        <w:rPr>
          <w:rFonts w:ascii="Optima" w:hAnsi="Optima"/>
          <w:color w:val="FF0000"/>
          <w:shd w:val="clear" w:color="auto" w:fill="FFFFFF"/>
        </w:rPr>
        <w:t xml:space="preserve"> </w:t>
      </w:r>
    </w:p>
    <w:sectPr w:rsidR="00C52F8E" w:rsidRPr="00E135DF">
      <w:headerReference w:type="defaul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141" w:rsidRDefault="00AE6141" w:rsidP="00A967DA">
      <w:r>
        <w:separator/>
      </w:r>
    </w:p>
  </w:endnote>
  <w:endnote w:type="continuationSeparator" w:id="0">
    <w:p w:rsidR="00AE6141" w:rsidRDefault="00AE6141" w:rsidP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141" w:rsidRDefault="00AE6141" w:rsidP="00A967DA">
      <w:r>
        <w:separator/>
      </w:r>
    </w:p>
  </w:footnote>
  <w:footnote w:type="continuationSeparator" w:id="0">
    <w:p w:rsidR="00AE6141" w:rsidRDefault="00AE6141" w:rsidP="00A96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7DA" w:rsidRPr="00DB3112" w:rsidRDefault="00DB3112" w:rsidP="00A967DA">
    <w:pPr>
      <w:spacing w:before="75" w:after="75"/>
      <w:outlineLvl w:val="0"/>
      <w:rPr>
        <w:kern w:val="36"/>
      </w:rPr>
    </w:pPr>
    <w:r>
      <w:rPr>
        <w:b/>
      </w:rPr>
      <w:t xml:space="preserve">Reactions of </w:t>
    </w:r>
    <w:proofErr w:type="spellStart"/>
    <w:r>
      <w:rPr>
        <w:b/>
      </w:rPr>
      <w:t>Cp</w:t>
    </w:r>
    <w:proofErr w:type="spellEnd"/>
    <w:r>
      <w:rPr>
        <w:b/>
      </w:rPr>
      <w:t>*</w:t>
    </w:r>
    <w:proofErr w:type="gramStart"/>
    <w:r>
      <w:rPr>
        <w:b/>
        <w:vertAlign w:val="subscript"/>
      </w:rPr>
      <w:t>2</w:t>
    </w:r>
    <w:r>
      <w:rPr>
        <w:b/>
      </w:rPr>
      <w:t>Zr(</w:t>
    </w:r>
    <w:proofErr w:type="gramEnd"/>
    <w:r>
      <w:rPr>
        <w:b/>
      </w:rPr>
      <w:t>2,3-dimethylbutadiene)</w:t>
    </w:r>
  </w:p>
  <w:p w:rsidR="00A967DA" w:rsidRDefault="00A967DA" w:rsidP="00A967DA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>Created by Chip Nataro, Lafayette College (nataroc@lafayette.edu) and posted on VIPEr (w</w:t>
    </w:r>
    <w:r w:rsidR="00551833">
      <w:rPr>
        <w:rFonts w:cs="Comic Sans MS"/>
        <w:color w:val="000000"/>
        <w:sz w:val="15"/>
        <w:szCs w:val="15"/>
      </w:rPr>
      <w:t>w</w:t>
    </w:r>
    <w:r w:rsidR="00DB3112">
      <w:rPr>
        <w:rFonts w:cs="Comic Sans MS"/>
        <w:color w:val="000000"/>
        <w:sz w:val="15"/>
        <w:szCs w:val="15"/>
      </w:rPr>
      <w:t>w.ionicviper.org) on January 17</w:t>
    </w:r>
    <w:r w:rsidR="00D65D24">
      <w:rPr>
        <w:rFonts w:cs="Comic Sans MS"/>
        <w:color w:val="000000"/>
        <w:sz w:val="15"/>
        <w:szCs w:val="15"/>
      </w:rPr>
      <w:t>, 2017, Copyright Chip Nataro 2017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:rsidR="00A967DA" w:rsidRDefault="00A967DA">
    <w:pPr>
      <w:pStyle w:val="Header"/>
    </w:pPr>
  </w:p>
  <w:p w:rsidR="00A967DA" w:rsidRDefault="00A967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D8B0D41"/>
    <w:multiLevelType w:val="hybridMultilevel"/>
    <w:tmpl w:val="66901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F1"/>
    <w:rsid w:val="00025328"/>
    <w:rsid w:val="00067213"/>
    <w:rsid w:val="00067500"/>
    <w:rsid w:val="000822F1"/>
    <w:rsid w:val="00082652"/>
    <w:rsid w:val="000C1940"/>
    <w:rsid w:val="000D17D6"/>
    <w:rsid w:val="000E3396"/>
    <w:rsid w:val="00122938"/>
    <w:rsid w:val="00155FD5"/>
    <w:rsid w:val="00156D20"/>
    <w:rsid w:val="001F1141"/>
    <w:rsid w:val="001F4CF5"/>
    <w:rsid w:val="0020408E"/>
    <w:rsid w:val="00242A41"/>
    <w:rsid w:val="002605B9"/>
    <w:rsid w:val="00267770"/>
    <w:rsid w:val="002706AF"/>
    <w:rsid w:val="002777DA"/>
    <w:rsid w:val="002C1167"/>
    <w:rsid w:val="002F1CD7"/>
    <w:rsid w:val="003023A9"/>
    <w:rsid w:val="00312142"/>
    <w:rsid w:val="00314BA7"/>
    <w:rsid w:val="00347904"/>
    <w:rsid w:val="003E523E"/>
    <w:rsid w:val="004162DE"/>
    <w:rsid w:val="00421932"/>
    <w:rsid w:val="00430AB0"/>
    <w:rsid w:val="00433EF4"/>
    <w:rsid w:val="00435283"/>
    <w:rsid w:val="004571B7"/>
    <w:rsid w:val="00494B86"/>
    <w:rsid w:val="004A1008"/>
    <w:rsid w:val="004B2477"/>
    <w:rsid w:val="004C1B17"/>
    <w:rsid w:val="004D0586"/>
    <w:rsid w:val="004F2EA0"/>
    <w:rsid w:val="005012DE"/>
    <w:rsid w:val="0051721E"/>
    <w:rsid w:val="005418F1"/>
    <w:rsid w:val="00551833"/>
    <w:rsid w:val="00553DFF"/>
    <w:rsid w:val="00565794"/>
    <w:rsid w:val="0056637B"/>
    <w:rsid w:val="00573F9B"/>
    <w:rsid w:val="005859EE"/>
    <w:rsid w:val="006A24F9"/>
    <w:rsid w:val="006C7D18"/>
    <w:rsid w:val="00774D50"/>
    <w:rsid w:val="00790C92"/>
    <w:rsid w:val="00796F41"/>
    <w:rsid w:val="007A539C"/>
    <w:rsid w:val="00835239"/>
    <w:rsid w:val="00844680"/>
    <w:rsid w:val="008A5E41"/>
    <w:rsid w:val="008B325B"/>
    <w:rsid w:val="008D08E5"/>
    <w:rsid w:val="008D202A"/>
    <w:rsid w:val="00965971"/>
    <w:rsid w:val="00967F2E"/>
    <w:rsid w:val="00972677"/>
    <w:rsid w:val="0098459B"/>
    <w:rsid w:val="009860C2"/>
    <w:rsid w:val="009E6716"/>
    <w:rsid w:val="00A0522D"/>
    <w:rsid w:val="00A15450"/>
    <w:rsid w:val="00A45E9B"/>
    <w:rsid w:val="00A7307A"/>
    <w:rsid w:val="00A771F4"/>
    <w:rsid w:val="00A967DA"/>
    <w:rsid w:val="00AA65E9"/>
    <w:rsid w:val="00AC07B2"/>
    <w:rsid w:val="00AE6141"/>
    <w:rsid w:val="00AF2814"/>
    <w:rsid w:val="00AF3D84"/>
    <w:rsid w:val="00B107F4"/>
    <w:rsid w:val="00B12002"/>
    <w:rsid w:val="00B34755"/>
    <w:rsid w:val="00B47B0B"/>
    <w:rsid w:val="00B569E9"/>
    <w:rsid w:val="00BD67E3"/>
    <w:rsid w:val="00BE2AAB"/>
    <w:rsid w:val="00C44063"/>
    <w:rsid w:val="00C52F8E"/>
    <w:rsid w:val="00C73D5B"/>
    <w:rsid w:val="00C76620"/>
    <w:rsid w:val="00C951C0"/>
    <w:rsid w:val="00CB0182"/>
    <w:rsid w:val="00CB53F5"/>
    <w:rsid w:val="00CD16FE"/>
    <w:rsid w:val="00CD341E"/>
    <w:rsid w:val="00CF6651"/>
    <w:rsid w:val="00D14C0D"/>
    <w:rsid w:val="00D44C4F"/>
    <w:rsid w:val="00D65D24"/>
    <w:rsid w:val="00D90413"/>
    <w:rsid w:val="00DB3112"/>
    <w:rsid w:val="00DD22DA"/>
    <w:rsid w:val="00DE4FA3"/>
    <w:rsid w:val="00E135DF"/>
    <w:rsid w:val="00E13B54"/>
    <w:rsid w:val="00E30FC4"/>
    <w:rsid w:val="00E41D62"/>
    <w:rsid w:val="00E460EA"/>
    <w:rsid w:val="00EB3334"/>
    <w:rsid w:val="00F30A10"/>
    <w:rsid w:val="00F46F85"/>
    <w:rsid w:val="00F650FF"/>
    <w:rsid w:val="00F82FE1"/>
    <w:rsid w:val="00F9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CCE4F-EF5A-4FB6-A579-246835E7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0C2"/>
  </w:style>
  <w:style w:type="paragraph" w:styleId="Header">
    <w:name w:val="header"/>
    <w:basedOn w:val="Normal"/>
    <w:link w:val="HeaderChar"/>
    <w:uiPriority w:val="99"/>
    <w:rsid w:val="00A9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DA"/>
    <w:rPr>
      <w:sz w:val="24"/>
      <w:szCs w:val="24"/>
    </w:rPr>
  </w:style>
  <w:style w:type="paragraph" w:styleId="Footer">
    <w:name w:val="footer"/>
    <w:basedOn w:val="Normal"/>
    <w:link w:val="FooterChar"/>
    <w:rsid w:val="00A9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7DA"/>
    <w:rPr>
      <w:sz w:val="24"/>
      <w:szCs w:val="24"/>
    </w:rPr>
  </w:style>
  <w:style w:type="table" w:styleId="TableGrid">
    <w:name w:val="Table Grid"/>
    <w:basedOn w:val="TableNormal"/>
    <w:rsid w:val="0015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Nataro</dc:creator>
  <cp:keywords/>
  <dc:description/>
  <cp:lastModifiedBy>Chip Nataro</cp:lastModifiedBy>
  <cp:revision>3</cp:revision>
  <dcterms:created xsi:type="dcterms:W3CDTF">2017-01-17T22:46:00Z</dcterms:created>
  <dcterms:modified xsi:type="dcterms:W3CDTF">2017-02-01T12:27:00Z</dcterms:modified>
</cp:coreProperties>
</file>