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56D1" w14:textId="64F2D32A" w:rsidR="006C37B8" w:rsidRPr="006C37B8" w:rsidRDefault="006C37B8" w:rsidP="006C37B8">
      <w:pPr>
        <w:jc w:val="center"/>
        <w:rPr>
          <w:b/>
          <w:bCs/>
        </w:rPr>
      </w:pPr>
      <w:r w:rsidRPr="006C37B8">
        <w:rPr>
          <w:b/>
          <w:bCs/>
          <w:sz w:val="36"/>
          <w:szCs w:val="36"/>
        </w:rPr>
        <w:t>Activation of η</w:t>
      </w:r>
      <w:r w:rsidRPr="006C37B8">
        <w:rPr>
          <w:b/>
          <w:bCs/>
          <w:sz w:val="36"/>
          <w:szCs w:val="36"/>
          <w:vertAlign w:val="superscript"/>
        </w:rPr>
        <w:t>5</w:t>
      </w:r>
      <w:r w:rsidRPr="006C37B8">
        <w:rPr>
          <w:b/>
          <w:bCs/>
          <w:sz w:val="36"/>
          <w:szCs w:val="36"/>
        </w:rPr>
        <w:t>-Cyclopentadienyl Ligands toward Nucleophilic Attack through η</w:t>
      </w:r>
      <w:r w:rsidRPr="006C37B8">
        <w:rPr>
          <w:b/>
          <w:bCs/>
          <w:sz w:val="36"/>
          <w:szCs w:val="36"/>
          <w:vertAlign w:val="superscript"/>
        </w:rPr>
        <w:t>5</w:t>
      </w:r>
      <w:r w:rsidRPr="006C37B8">
        <w:rPr>
          <w:b/>
          <w:bCs/>
          <w:sz w:val="36"/>
          <w:szCs w:val="36"/>
        </w:rPr>
        <w:t xml:space="preserve"> → η</w:t>
      </w:r>
      <w:r w:rsidRPr="006C37B8">
        <w:rPr>
          <w:b/>
          <w:bCs/>
          <w:sz w:val="36"/>
          <w:szCs w:val="36"/>
          <w:vertAlign w:val="superscript"/>
        </w:rPr>
        <w:t>3</w:t>
      </w:r>
      <w:r w:rsidRPr="006C37B8">
        <w:rPr>
          <w:b/>
          <w:bCs/>
          <w:sz w:val="36"/>
          <w:szCs w:val="36"/>
        </w:rPr>
        <w:t xml:space="preserve"> Ring Slippage. Kinetics, Thermodynamics, and NMR Spectroscopy</w:t>
      </w:r>
    </w:p>
    <w:p w14:paraId="5A8B8CDE" w14:textId="77777777" w:rsidR="006C37B8" w:rsidRDefault="006C37B8"/>
    <w:p w14:paraId="00000001" w14:textId="320A431A" w:rsidR="004608DB" w:rsidRPr="000748FA" w:rsidRDefault="00E520F9">
      <w:pPr>
        <w:rPr>
          <w:color w:val="0070C0"/>
        </w:rPr>
      </w:pPr>
      <w:r>
        <w:t xml:space="preserve">Please complete these </w:t>
      </w:r>
      <w:r w:rsidR="009D67B9">
        <w:t>guiding</w:t>
      </w:r>
      <w:r>
        <w:t xml:space="preserve"> questions to </w:t>
      </w:r>
      <w:r w:rsidR="00F90F1C">
        <w:rPr>
          <w:i/>
        </w:rPr>
        <w:t>Organometallics</w:t>
      </w:r>
      <w:r>
        <w:t xml:space="preserve"> </w:t>
      </w:r>
      <w:r w:rsidR="00F90F1C">
        <w:rPr>
          <w:b/>
        </w:rPr>
        <w:t>1998</w:t>
      </w:r>
      <w:r>
        <w:t xml:space="preserve">, </w:t>
      </w:r>
      <w:r w:rsidR="00F90F1C">
        <w:rPr>
          <w:i/>
        </w:rPr>
        <w:t>17</w:t>
      </w:r>
      <w:r>
        <w:t xml:space="preserve">, </w:t>
      </w:r>
      <w:r w:rsidR="00F90F1C">
        <w:t>2391-2393</w:t>
      </w:r>
      <w:r>
        <w:t>.</w:t>
      </w:r>
      <w:r w:rsidR="000748FA">
        <w:t xml:space="preserve"> </w:t>
      </w:r>
      <w:hyperlink r:id="rId7" w:history="1">
        <w:r w:rsidR="000748FA" w:rsidRPr="000748FA">
          <w:rPr>
            <w:rStyle w:val="Hyperlink"/>
          </w:rPr>
          <w:t>https://doi.org/10.1021/om9801195</w:t>
        </w:r>
      </w:hyperlink>
    </w:p>
    <w:p w14:paraId="00000002" w14:textId="77777777" w:rsidR="004608DB" w:rsidRDefault="004608DB"/>
    <w:p w14:paraId="00000003" w14:textId="4D03B865" w:rsidR="004608DB" w:rsidRDefault="00E520F9">
      <w:r>
        <w:t xml:space="preserve">1. </w:t>
      </w:r>
      <w:r w:rsidR="00BB4577">
        <w:t xml:space="preserve">a) </w:t>
      </w:r>
      <w:r w:rsidR="00F90F1C">
        <w:t xml:space="preserve">This article discusses the coordination of cyclopentadienyl (Cp) to a metal center with 3 different hapticities: </w:t>
      </w:r>
      <w:r w:rsidR="00F90F1C" w:rsidRPr="00F90F1C">
        <w:rPr>
          <w:rFonts w:ascii="Symbol" w:hAnsi="Symbol"/>
        </w:rPr>
        <w:t></w:t>
      </w:r>
      <w:r w:rsidR="00F90F1C" w:rsidRPr="00F90F1C">
        <w:rPr>
          <w:vertAlign w:val="superscript"/>
        </w:rPr>
        <w:t>5</w:t>
      </w:r>
      <w:r w:rsidR="00F90F1C">
        <w:t xml:space="preserve">, </w:t>
      </w:r>
      <w:r w:rsidR="00F90F1C" w:rsidRPr="00F90F1C">
        <w:rPr>
          <w:rFonts w:ascii="Symbol" w:hAnsi="Symbol"/>
        </w:rPr>
        <w:t></w:t>
      </w:r>
      <w:r w:rsidR="00F90F1C">
        <w:rPr>
          <w:vertAlign w:val="superscript"/>
        </w:rPr>
        <w:t>3</w:t>
      </w:r>
      <w:r w:rsidR="00F90F1C">
        <w:t xml:space="preserve">, and </w:t>
      </w:r>
      <w:r w:rsidR="00F90F1C" w:rsidRPr="00F90F1C">
        <w:rPr>
          <w:rFonts w:ascii="Symbol" w:hAnsi="Symbol"/>
        </w:rPr>
        <w:t></w:t>
      </w:r>
      <w:r w:rsidR="00F90F1C">
        <w:rPr>
          <w:vertAlign w:val="superscript"/>
        </w:rPr>
        <w:t>1</w:t>
      </w:r>
      <w:r w:rsidR="00F90F1C">
        <w:t>. Draw structures from the article that correspond to each of these situations.</w:t>
      </w:r>
    </w:p>
    <w:p w14:paraId="00000004" w14:textId="77777777" w:rsidR="004608DB" w:rsidRDefault="004608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4577" w:rsidRPr="00BB4577" w14:paraId="750A9BD5" w14:textId="77777777" w:rsidTr="00BB4577">
        <w:tc>
          <w:tcPr>
            <w:tcW w:w="3116" w:type="dxa"/>
            <w:vAlign w:val="center"/>
          </w:tcPr>
          <w:p w14:paraId="087D102C" w14:textId="77777777" w:rsidR="00F90F1C" w:rsidRDefault="00F90F1C" w:rsidP="00BB4577">
            <w:pPr>
              <w:jc w:val="center"/>
              <w:rPr>
                <w:color w:val="0070C0"/>
              </w:rPr>
            </w:pPr>
          </w:p>
          <w:p w14:paraId="3DB18AA0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67A1DC9C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5A3BF7B1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3849832A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7C06275B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6B6ABF89" w14:textId="77777777" w:rsidR="0055155C" w:rsidRDefault="0055155C" w:rsidP="00BB4577">
            <w:pPr>
              <w:jc w:val="center"/>
              <w:rPr>
                <w:color w:val="0070C0"/>
              </w:rPr>
            </w:pPr>
          </w:p>
          <w:p w14:paraId="00A84625" w14:textId="1320C679" w:rsidR="0055155C" w:rsidRPr="00BB4577" w:rsidRDefault="0055155C" w:rsidP="00BB4577">
            <w:pPr>
              <w:jc w:val="center"/>
              <w:rPr>
                <w:color w:val="0070C0"/>
              </w:rPr>
            </w:pPr>
          </w:p>
        </w:tc>
        <w:tc>
          <w:tcPr>
            <w:tcW w:w="3117" w:type="dxa"/>
            <w:vAlign w:val="center"/>
          </w:tcPr>
          <w:p w14:paraId="5297B10A" w14:textId="505AD896" w:rsidR="00F90F1C" w:rsidRPr="00BB4577" w:rsidRDefault="00F90F1C" w:rsidP="00BB4577">
            <w:pPr>
              <w:jc w:val="center"/>
              <w:rPr>
                <w:color w:val="0070C0"/>
              </w:rPr>
            </w:pPr>
          </w:p>
        </w:tc>
        <w:tc>
          <w:tcPr>
            <w:tcW w:w="3117" w:type="dxa"/>
            <w:vAlign w:val="center"/>
          </w:tcPr>
          <w:p w14:paraId="206F9DEF" w14:textId="29B643FC" w:rsidR="00F90F1C" w:rsidRPr="00BB4577" w:rsidRDefault="00F90F1C" w:rsidP="00BB4577">
            <w:pPr>
              <w:jc w:val="center"/>
              <w:rPr>
                <w:color w:val="0070C0"/>
              </w:rPr>
            </w:pPr>
          </w:p>
        </w:tc>
      </w:tr>
      <w:tr w:rsidR="00BB4577" w:rsidRPr="00BB4577" w14:paraId="7ACEDB25" w14:textId="77777777" w:rsidTr="00BB4577">
        <w:tc>
          <w:tcPr>
            <w:tcW w:w="3116" w:type="dxa"/>
            <w:vAlign w:val="center"/>
          </w:tcPr>
          <w:p w14:paraId="33093B8E" w14:textId="614F8811" w:rsidR="00F90F1C" w:rsidRPr="0039149A" w:rsidRDefault="00F90F1C" w:rsidP="00BB4577">
            <w:pPr>
              <w:jc w:val="center"/>
              <w:rPr>
                <w:bCs/>
              </w:rPr>
            </w:pPr>
            <w:r w:rsidRPr="0039149A">
              <w:rPr>
                <w:rFonts w:ascii="Symbol" w:hAnsi="Symbol"/>
                <w:bCs/>
              </w:rPr>
              <w:t></w:t>
            </w:r>
            <w:r w:rsidRPr="0039149A">
              <w:rPr>
                <w:bCs/>
                <w:vertAlign w:val="superscript"/>
              </w:rPr>
              <w:t>5</w:t>
            </w:r>
          </w:p>
        </w:tc>
        <w:tc>
          <w:tcPr>
            <w:tcW w:w="3117" w:type="dxa"/>
            <w:vAlign w:val="center"/>
          </w:tcPr>
          <w:p w14:paraId="043E9620" w14:textId="4876B2D2" w:rsidR="00F90F1C" w:rsidRPr="0039149A" w:rsidRDefault="00F90F1C" w:rsidP="00BB4577">
            <w:pPr>
              <w:jc w:val="center"/>
              <w:rPr>
                <w:bCs/>
              </w:rPr>
            </w:pPr>
            <w:r w:rsidRPr="0039149A">
              <w:rPr>
                <w:rFonts w:ascii="Symbol" w:hAnsi="Symbol"/>
                <w:bCs/>
              </w:rPr>
              <w:t></w:t>
            </w:r>
            <w:r w:rsidRPr="0039149A">
              <w:rPr>
                <w:bCs/>
                <w:vertAlign w:val="superscript"/>
              </w:rPr>
              <w:t>3</w:t>
            </w:r>
          </w:p>
        </w:tc>
        <w:tc>
          <w:tcPr>
            <w:tcW w:w="3117" w:type="dxa"/>
            <w:vAlign w:val="center"/>
          </w:tcPr>
          <w:p w14:paraId="7011ED70" w14:textId="5E2C66BA" w:rsidR="00F90F1C" w:rsidRPr="0039149A" w:rsidRDefault="00F90F1C" w:rsidP="00BB4577">
            <w:pPr>
              <w:jc w:val="center"/>
              <w:rPr>
                <w:bCs/>
              </w:rPr>
            </w:pPr>
            <w:r w:rsidRPr="0039149A">
              <w:rPr>
                <w:rFonts w:ascii="Symbol" w:hAnsi="Symbol"/>
                <w:bCs/>
              </w:rPr>
              <w:t></w:t>
            </w:r>
            <w:r w:rsidRPr="0039149A">
              <w:rPr>
                <w:bCs/>
                <w:vertAlign w:val="superscript"/>
              </w:rPr>
              <w:t>1</w:t>
            </w:r>
          </w:p>
        </w:tc>
      </w:tr>
    </w:tbl>
    <w:p w14:paraId="00000008" w14:textId="77777777" w:rsidR="004608DB" w:rsidRDefault="004608DB"/>
    <w:p w14:paraId="00000009" w14:textId="377C3AB1" w:rsidR="004608DB" w:rsidRDefault="00BB4577">
      <w:r>
        <w:t>b) According to the authors, this article is the first direct observation of what phenomenon?</w:t>
      </w:r>
    </w:p>
    <w:p w14:paraId="33E45C30" w14:textId="5AB166A4" w:rsidR="00BB4577" w:rsidRDefault="00BB4577"/>
    <w:p w14:paraId="2BB9BED4" w14:textId="7942D1B8" w:rsidR="00D24154" w:rsidRDefault="00D24154">
      <w:pPr>
        <w:rPr>
          <w:color w:val="0070C0"/>
        </w:rPr>
      </w:pPr>
    </w:p>
    <w:p w14:paraId="13746FDD" w14:textId="74F43A0A" w:rsidR="0055155C" w:rsidRDefault="0055155C">
      <w:pPr>
        <w:rPr>
          <w:color w:val="0070C0"/>
        </w:rPr>
      </w:pPr>
    </w:p>
    <w:p w14:paraId="586379C8" w14:textId="77777777" w:rsidR="0055155C" w:rsidRDefault="0055155C"/>
    <w:p w14:paraId="4E781F52" w14:textId="0A612795" w:rsidR="00D24154" w:rsidRDefault="00D24154">
      <w:r>
        <w:t xml:space="preserve">c) Why </w:t>
      </w:r>
      <w:r w:rsidR="00D968E1">
        <w:t xml:space="preserve">are </w:t>
      </w:r>
      <w:r w:rsidR="00D968E1" w:rsidRPr="00F90F1C">
        <w:rPr>
          <w:rFonts w:ascii="Symbol" w:hAnsi="Symbol"/>
        </w:rPr>
        <w:t></w:t>
      </w:r>
      <w:r w:rsidR="00D968E1">
        <w:rPr>
          <w:vertAlign w:val="superscript"/>
        </w:rPr>
        <w:t>3</w:t>
      </w:r>
      <w:r w:rsidR="00D968E1">
        <w:t xml:space="preserve">-Cp ligands often invoked as intermediates in organometallic rearrangement reactions? Include in your explanation a comparison of </w:t>
      </w:r>
      <w:r w:rsidR="00D968E1" w:rsidRPr="00F90F1C">
        <w:rPr>
          <w:rFonts w:ascii="Symbol" w:hAnsi="Symbol"/>
        </w:rPr>
        <w:t></w:t>
      </w:r>
      <w:r w:rsidR="00D968E1" w:rsidRPr="00F90F1C">
        <w:rPr>
          <w:vertAlign w:val="superscript"/>
        </w:rPr>
        <w:t>5</w:t>
      </w:r>
      <w:r w:rsidR="00D968E1">
        <w:t xml:space="preserve">-, </w:t>
      </w:r>
      <w:r w:rsidR="00D968E1" w:rsidRPr="00F90F1C">
        <w:rPr>
          <w:rFonts w:ascii="Symbol" w:hAnsi="Symbol"/>
        </w:rPr>
        <w:t></w:t>
      </w:r>
      <w:r w:rsidR="00D968E1">
        <w:rPr>
          <w:vertAlign w:val="superscript"/>
        </w:rPr>
        <w:t>3</w:t>
      </w:r>
      <w:r w:rsidR="00D968E1">
        <w:t xml:space="preserve">-, and </w:t>
      </w:r>
      <w:r w:rsidR="00D968E1" w:rsidRPr="00F90F1C">
        <w:rPr>
          <w:rFonts w:ascii="Symbol" w:hAnsi="Symbol"/>
        </w:rPr>
        <w:t></w:t>
      </w:r>
      <w:r w:rsidR="00D968E1">
        <w:rPr>
          <w:vertAlign w:val="superscript"/>
        </w:rPr>
        <w:t xml:space="preserve">1 </w:t>
      </w:r>
      <w:r w:rsidR="00D968E1">
        <w:t>-Cp ligand designations according to the covalent bond classification (CBC) method.</w:t>
      </w:r>
    </w:p>
    <w:p w14:paraId="4C382F4F" w14:textId="227BBBAC" w:rsidR="00D968E1" w:rsidRDefault="00D968E1"/>
    <w:p w14:paraId="65C2C180" w14:textId="7B43DA13" w:rsidR="00D968E1" w:rsidRDefault="00D968E1">
      <w:pPr>
        <w:rPr>
          <w:color w:val="0070C0"/>
        </w:rPr>
      </w:pPr>
    </w:p>
    <w:p w14:paraId="751204BC" w14:textId="4F4C879F" w:rsidR="0055155C" w:rsidRDefault="0055155C">
      <w:pPr>
        <w:rPr>
          <w:color w:val="0070C0"/>
        </w:rPr>
      </w:pPr>
    </w:p>
    <w:p w14:paraId="45FBCB2F" w14:textId="67AE9D8B" w:rsidR="0055155C" w:rsidRDefault="0055155C">
      <w:pPr>
        <w:rPr>
          <w:color w:val="0070C0"/>
        </w:rPr>
      </w:pPr>
    </w:p>
    <w:p w14:paraId="30DEC4AC" w14:textId="6D2BD8E4" w:rsidR="0055155C" w:rsidRDefault="0055155C">
      <w:pPr>
        <w:rPr>
          <w:color w:val="0070C0"/>
        </w:rPr>
      </w:pPr>
    </w:p>
    <w:p w14:paraId="462C9DEF" w14:textId="77777777" w:rsidR="0055155C" w:rsidRDefault="0055155C"/>
    <w:p w14:paraId="0EAE4709" w14:textId="5F7EAF23" w:rsidR="00D968E1" w:rsidRDefault="00AF7123" w:rsidP="00AF7123">
      <w:r>
        <w:t>2. Why did the authors cite reference 2?</w:t>
      </w:r>
    </w:p>
    <w:p w14:paraId="1A11BAC4" w14:textId="3536BE01" w:rsidR="00AF7123" w:rsidRDefault="00AF7123" w:rsidP="00AF7123"/>
    <w:p w14:paraId="5469DFA0" w14:textId="38B3C473" w:rsidR="00AF7123" w:rsidRDefault="00AF7123">
      <w:pPr>
        <w:rPr>
          <w:color w:val="0070C0"/>
        </w:rPr>
      </w:pPr>
    </w:p>
    <w:p w14:paraId="63843575" w14:textId="6203C6DB" w:rsidR="0055155C" w:rsidRDefault="0055155C">
      <w:pPr>
        <w:rPr>
          <w:color w:val="0070C0"/>
        </w:rPr>
      </w:pPr>
    </w:p>
    <w:p w14:paraId="45F0BB57" w14:textId="77777777" w:rsidR="0055155C" w:rsidRDefault="0055155C"/>
    <w:p w14:paraId="432CC465" w14:textId="77777777" w:rsidR="00F6606E" w:rsidRDefault="00F6606E"/>
    <w:p w14:paraId="061F656C" w14:textId="39D1C28C" w:rsidR="00543F49" w:rsidRDefault="00AF3845">
      <w:r>
        <w:t>3</w:t>
      </w:r>
      <w:r w:rsidR="00E520F9">
        <w:t xml:space="preserve">. </w:t>
      </w:r>
      <w:r w:rsidR="00543F49">
        <w:t xml:space="preserve">a) </w:t>
      </w:r>
      <w:r w:rsidR="00AF7123">
        <w:t>Fill in the table below using the CBC method.</w:t>
      </w:r>
    </w:p>
    <w:p w14:paraId="164F7472" w14:textId="77777777" w:rsidR="00543F49" w:rsidRDefault="00543F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108"/>
        <w:gridCol w:w="2468"/>
        <w:gridCol w:w="2556"/>
      </w:tblGrid>
      <w:tr w:rsidR="00AF7123" w14:paraId="77DB1789" w14:textId="77777777" w:rsidTr="00A55896">
        <w:tc>
          <w:tcPr>
            <w:tcW w:w="2232" w:type="dxa"/>
          </w:tcPr>
          <w:p w14:paraId="1CBFA0B5" w14:textId="3682A994" w:rsidR="00AF7123" w:rsidRPr="00814B7F" w:rsidRDefault="00AF7123">
            <w:r w:rsidRPr="00814B7F">
              <w:t>complex</w:t>
            </w:r>
            <w:r w:rsidR="00814B7F">
              <w:t xml:space="preserve"> #</w:t>
            </w:r>
          </w:p>
        </w:tc>
        <w:tc>
          <w:tcPr>
            <w:tcW w:w="2124" w:type="dxa"/>
          </w:tcPr>
          <w:p w14:paraId="4DDD7D4B" w14:textId="77777777" w:rsidR="00AF7123" w:rsidRDefault="00F6606E">
            <w:r>
              <w:object w:dxaOrig="1697" w:dyaOrig="1305" w14:anchorId="6D6B0B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4.75pt;height:65.25pt" o:ole="">
                  <v:imagedata r:id="rId8" o:title=""/>
                </v:shape>
                <o:OLEObject Type="Embed" ProgID="ChemDraw.Document.6.0" ShapeID="_x0000_i1028" DrawAspect="Content" ObjectID="_1728455808" r:id="rId9"/>
              </w:object>
            </w:r>
          </w:p>
          <w:p w14:paraId="28469034" w14:textId="451C979D" w:rsidR="00F6606E" w:rsidRPr="00814B7F" w:rsidRDefault="00F6606E" w:rsidP="00F6606E">
            <w:pPr>
              <w:jc w:val="center"/>
              <w:rPr>
                <w:b/>
                <w:bCs/>
              </w:rPr>
            </w:pPr>
            <w:r w:rsidRPr="00814B7F">
              <w:rPr>
                <w:b/>
                <w:bCs/>
              </w:rPr>
              <w:t>3</w:t>
            </w:r>
          </w:p>
        </w:tc>
        <w:tc>
          <w:tcPr>
            <w:tcW w:w="2438" w:type="dxa"/>
          </w:tcPr>
          <w:p w14:paraId="0D1D5485" w14:textId="642C1CCC" w:rsidR="00AF7123" w:rsidRDefault="00D34657">
            <w:r>
              <w:object w:dxaOrig="2251" w:dyaOrig="1370" w14:anchorId="46C66DCB">
                <v:shape id="_x0000_i1029" type="#_x0000_t75" style="width:112.5pt;height:69pt" o:ole="">
                  <v:imagedata r:id="rId10" o:title=""/>
                </v:shape>
                <o:OLEObject Type="Embed" ProgID="ChemDraw.Document.6.0" ShapeID="_x0000_i1029" DrawAspect="Content" ObjectID="_1728455809" r:id="rId11"/>
              </w:object>
            </w:r>
          </w:p>
          <w:p w14:paraId="7E84EEE1" w14:textId="39401BFA" w:rsidR="00865B82" w:rsidRPr="00814B7F" w:rsidRDefault="00865B82" w:rsidP="00865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6" w:type="dxa"/>
          </w:tcPr>
          <w:p w14:paraId="4CCD379B" w14:textId="6590A7ED" w:rsidR="00AF7123" w:rsidRPr="00814B7F" w:rsidRDefault="00D34657">
            <w:r>
              <w:object w:dxaOrig="2342" w:dyaOrig="1369" w14:anchorId="2BEC759D">
                <v:shape id="_x0000_i1030" type="#_x0000_t75" style="width:117pt;height:69pt" o:ole="">
                  <v:imagedata r:id="rId12" o:title=""/>
                </v:shape>
                <o:OLEObject Type="Embed" ProgID="ChemDraw.Document.6.0" ShapeID="_x0000_i1030" DrawAspect="Content" ObjectID="_1728455810" r:id="rId13"/>
              </w:object>
            </w:r>
          </w:p>
        </w:tc>
      </w:tr>
      <w:tr w:rsidR="00AF7123" w14:paraId="67EF03FA" w14:textId="77777777" w:rsidTr="00A55896">
        <w:tc>
          <w:tcPr>
            <w:tcW w:w="2232" w:type="dxa"/>
          </w:tcPr>
          <w:p w14:paraId="2B22E7FE" w14:textId="24F7096E" w:rsidR="00AF7123" w:rsidRPr="00A55896" w:rsidRDefault="00A55896">
            <w:pPr>
              <w:rPr>
                <w:color w:val="0070C0"/>
              </w:rPr>
            </w:pPr>
            <w:r w:rsidRPr="00F90F1C">
              <w:rPr>
                <w:rFonts w:ascii="Symbol" w:hAnsi="Symbol"/>
              </w:rPr>
              <w:t></w:t>
            </w:r>
            <w:r w:rsidRPr="00F90F1C">
              <w:rPr>
                <w:vertAlign w:val="superscript"/>
              </w:rPr>
              <w:t>5</w:t>
            </w:r>
            <w:r>
              <w:rPr>
                <w:vertAlign w:val="superscript"/>
              </w:rPr>
              <w:softHyphen/>
            </w:r>
            <w:r>
              <w:rPr>
                <w:vertAlign w:val="superscript"/>
              </w:rPr>
              <w:softHyphen/>
            </w:r>
            <w:r>
              <w:t xml:space="preserve"> - Cp CBC designation</w:t>
            </w:r>
          </w:p>
        </w:tc>
        <w:tc>
          <w:tcPr>
            <w:tcW w:w="2124" w:type="dxa"/>
          </w:tcPr>
          <w:p w14:paraId="261CC51F" w14:textId="3F4FD524" w:rsidR="00AF7123" w:rsidRDefault="00AF7123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752AD39C" w14:textId="42FF2000" w:rsidR="00AF7123" w:rsidRPr="00A55896" w:rsidRDefault="00A55896" w:rsidP="00967AF7">
            <w:pPr>
              <w:jc w:val="center"/>
            </w:pPr>
            <w:r w:rsidRPr="00A55896">
              <w:t>N/A</w:t>
            </w:r>
          </w:p>
        </w:tc>
        <w:tc>
          <w:tcPr>
            <w:tcW w:w="2556" w:type="dxa"/>
          </w:tcPr>
          <w:p w14:paraId="07050DCC" w14:textId="16BEF650" w:rsidR="00AF7123" w:rsidRPr="00A55896" w:rsidRDefault="00A55896" w:rsidP="00967AF7">
            <w:pPr>
              <w:jc w:val="center"/>
            </w:pPr>
            <w:r w:rsidRPr="00A55896">
              <w:t>N/A</w:t>
            </w:r>
          </w:p>
        </w:tc>
      </w:tr>
      <w:tr w:rsidR="00AF7123" w14:paraId="2DDD13BA" w14:textId="77777777" w:rsidTr="00A55896">
        <w:tc>
          <w:tcPr>
            <w:tcW w:w="2232" w:type="dxa"/>
          </w:tcPr>
          <w:p w14:paraId="577888DA" w14:textId="38ECE16C" w:rsidR="00AF7123" w:rsidRDefault="00A55896">
            <w:pPr>
              <w:rPr>
                <w:color w:val="0070C0"/>
              </w:rPr>
            </w:pPr>
            <w:r w:rsidRPr="00F90F1C">
              <w:rPr>
                <w:rFonts w:ascii="Symbol" w:hAnsi="Symbol"/>
              </w:rPr>
              <w:t></w:t>
            </w:r>
            <w:r>
              <w:rPr>
                <w:vertAlign w:val="superscript"/>
              </w:rPr>
              <w:t>3</w:t>
            </w:r>
            <w:r>
              <w:rPr>
                <w:vertAlign w:val="superscript"/>
              </w:rPr>
              <w:softHyphen/>
            </w:r>
            <w:r>
              <w:rPr>
                <w:vertAlign w:val="superscript"/>
              </w:rPr>
              <w:softHyphen/>
            </w:r>
            <w:r>
              <w:t xml:space="preserve"> - Cp CBC designation</w:t>
            </w:r>
          </w:p>
        </w:tc>
        <w:tc>
          <w:tcPr>
            <w:tcW w:w="2124" w:type="dxa"/>
          </w:tcPr>
          <w:p w14:paraId="2B428A2B" w14:textId="3E82C68B" w:rsidR="00AF7123" w:rsidRDefault="00A55896" w:rsidP="00967AF7">
            <w:pPr>
              <w:jc w:val="center"/>
              <w:rPr>
                <w:color w:val="0070C0"/>
              </w:rPr>
            </w:pPr>
            <w:r w:rsidRPr="00A55896">
              <w:t>N/A</w:t>
            </w:r>
          </w:p>
        </w:tc>
        <w:tc>
          <w:tcPr>
            <w:tcW w:w="2438" w:type="dxa"/>
          </w:tcPr>
          <w:p w14:paraId="4626F6C6" w14:textId="74B0AC6D" w:rsidR="00AF7123" w:rsidRDefault="00AF7123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5FD5F321" w14:textId="50900119" w:rsidR="00AF7123" w:rsidRDefault="00A55896" w:rsidP="00967AF7">
            <w:pPr>
              <w:jc w:val="center"/>
              <w:rPr>
                <w:color w:val="0070C0"/>
              </w:rPr>
            </w:pPr>
            <w:r w:rsidRPr="00A55896">
              <w:t>N/A</w:t>
            </w:r>
          </w:p>
        </w:tc>
      </w:tr>
      <w:tr w:rsidR="00AF7123" w14:paraId="786E1233" w14:textId="77777777" w:rsidTr="00A55896">
        <w:tc>
          <w:tcPr>
            <w:tcW w:w="2232" w:type="dxa"/>
          </w:tcPr>
          <w:p w14:paraId="154A9F23" w14:textId="3317C619" w:rsidR="00AF7123" w:rsidRDefault="00A55896">
            <w:pPr>
              <w:rPr>
                <w:color w:val="0070C0"/>
              </w:rPr>
            </w:pPr>
            <w:r w:rsidRPr="00F90F1C">
              <w:rPr>
                <w:rFonts w:ascii="Symbol" w:hAnsi="Symbol"/>
              </w:rPr>
              <w:t></w:t>
            </w:r>
            <w:r>
              <w:rPr>
                <w:vertAlign w:val="superscript"/>
              </w:rPr>
              <w:t>1</w:t>
            </w:r>
            <w:r>
              <w:rPr>
                <w:vertAlign w:val="superscript"/>
              </w:rPr>
              <w:softHyphen/>
            </w:r>
            <w:r>
              <w:rPr>
                <w:vertAlign w:val="superscript"/>
              </w:rPr>
              <w:softHyphen/>
            </w:r>
            <w:r>
              <w:t xml:space="preserve"> - Cp CBC designation</w:t>
            </w:r>
          </w:p>
        </w:tc>
        <w:tc>
          <w:tcPr>
            <w:tcW w:w="2124" w:type="dxa"/>
          </w:tcPr>
          <w:p w14:paraId="5635F528" w14:textId="117F82C2" w:rsidR="00AF7123" w:rsidRPr="00A55896" w:rsidRDefault="00A55896" w:rsidP="00967AF7">
            <w:pPr>
              <w:jc w:val="center"/>
            </w:pPr>
            <w:r w:rsidRPr="00A55896">
              <w:t>N/A</w:t>
            </w:r>
          </w:p>
        </w:tc>
        <w:tc>
          <w:tcPr>
            <w:tcW w:w="2438" w:type="dxa"/>
          </w:tcPr>
          <w:p w14:paraId="6AC7D003" w14:textId="027C652F" w:rsidR="00AF7123" w:rsidRPr="00A55896" w:rsidRDefault="00A55896" w:rsidP="00967AF7">
            <w:pPr>
              <w:jc w:val="center"/>
            </w:pPr>
            <w:r w:rsidRPr="00A55896">
              <w:t>N/A</w:t>
            </w:r>
          </w:p>
        </w:tc>
        <w:tc>
          <w:tcPr>
            <w:tcW w:w="2556" w:type="dxa"/>
          </w:tcPr>
          <w:p w14:paraId="0E83FC2D" w14:textId="3F870090" w:rsidR="00AF7123" w:rsidRDefault="00A55896" w:rsidP="00967AF7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X</w:t>
            </w:r>
          </w:p>
        </w:tc>
      </w:tr>
      <w:tr w:rsidR="00A55896" w14:paraId="4BDCBD83" w14:textId="77777777" w:rsidTr="00A55896">
        <w:tc>
          <w:tcPr>
            <w:tcW w:w="2232" w:type="dxa"/>
          </w:tcPr>
          <w:p w14:paraId="17EEEE36" w14:textId="77777777" w:rsidR="00A55896" w:rsidRDefault="00A55896" w:rsidP="00A55896">
            <w:r>
              <w:t>cyclopentadienone</w:t>
            </w:r>
          </w:p>
          <w:p w14:paraId="1A9818D9" w14:textId="2588805F" w:rsidR="00A55896" w:rsidRPr="00A55896" w:rsidRDefault="00A55896" w:rsidP="00A55896">
            <w:r>
              <w:t>CBC designation</w:t>
            </w:r>
          </w:p>
        </w:tc>
        <w:tc>
          <w:tcPr>
            <w:tcW w:w="2124" w:type="dxa"/>
          </w:tcPr>
          <w:p w14:paraId="57FE0523" w14:textId="140C24ED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4717F46B" w14:textId="31D6AF34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7D088B81" w14:textId="38D3D672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3C23200A" w14:textId="77777777" w:rsidTr="00A55896">
        <w:tc>
          <w:tcPr>
            <w:tcW w:w="2232" w:type="dxa"/>
          </w:tcPr>
          <w:p w14:paraId="55B3F273" w14:textId="5E6BDB92" w:rsidR="00A55896" w:rsidRDefault="00396E39" w:rsidP="00A55896">
            <w:r w:rsidRPr="00396E39">
              <w:rPr>
                <w:b/>
                <w:bCs/>
              </w:rPr>
              <w:t>L</w:t>
            </w:r>
            <w:r>
              <w:t xml:space="preserve"> = </w:t>
            </w:r>
            <w:r w:rsidR="00A55896">
              <w:t xml:space="preserve">thiourea </w:t>
            </w:r>
            <w:r w:rsidR="00D34657">
              <w:t>(SC(NH</w:t>
            </w:r>
            <w:r w:rsidR="00D34657" w:rsidRPr="003200D2">
              <w:rPr>
                <w:vertAlign w:val="subscript"/>
              </w:rPr>
              <w:t>2</w:t>
            </w:r>
            <w:r w:rsidR="00D34657">
              <w:t>)</w:t>
            </w:r>
            <w:r w:rsidR="00D34657" w:rsidRPr="003200D2">
              <w:rPr>
                <w:vertAlign w:val="subscript"/>
              </w:rPr>
              <w:t>2</w:t>
            </w:r>
            <w:r w:rsidR="00D34657">
              <w:t>)</w:t>
            </w:r>
          </w:p>
          <w:p w14:paraId="2A5533FB" w14:textId="7369089B" w:rsidR="00A55896" w:rsidRDefault="00A55896" w:rsidP="00A55896">
            <w:r>
              <w:t>CBC designation</w:t>
            </w:r>
          </w:p>
        </w:tc>
        <w:tc>
          <w:tcPr>
            <w:tcW w:w="2124" w:type="dxa"/>
          </w:tcPr>
          <w:p w14:paraId="21B7EBAB" w14:textId="3D42C75C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27D8BD8A" w14:textId="350C8B25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40EC165F" w14:textId="30F15311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30450B92" w14:textId="77777777" w:rsidTr="00A55896">
        <w:tc>
          <w:tcPr>
            <w:tcW w:w="2232" w:type="dxa"/>
          </w:tcPr>
          <w:p w14:paraId="652ED67D" w14:textId="79F94B1F" w:rsidR="00A55896" w:rsidRDefault="00A55896" w:rsidP="00A55896">
            <w:r>
              <w:t>PMe</w:t>
            </w:r>
            <w:r w:rsidRPr="00A55896">
              <w:rPr>
                <w:vertAlign w:val="subscript"/>
              </w:rPr>
              <w:t>3</w:t>
            </w:r>
          </w:p>
          <w:p w14:paraId="034E6F3E" w14:textId="50E76262" w:rsidR="00A55896" w:rsidRDefault="00A55896" w:rsidP="00A55896">
            <w:r>
              <w:t>CBC designation</w:t>
            </w:r>
          </w:p>
        </w:tc>
        <w:tc>
          <w:tcPr>
            <w:tcW w:w="2124" w:type="dxa"/>
          </w:tcPr>
          <w:p w14:paraId="730E4635" w14:textId="7A3BE932" w:rsidR="00A55896" w:rsidRDefault="00A55896" w:rsidP="00967AF7">
            <w:pPr>
              <w:jc w:val="center"/>
              <w:rPr>
                <w:color w:val="0070C0"/>
              </w:rPr>
            </w:pPr>
            <w:r w:rsidRPr="00A55896">
              <w:t>N/A</w:t>
            </w:r>
          </w:p>
        </w:tc>
        <w:tc>
          <w:tcPr>
            <w:tcW w:w="2438" w:type="dxa"/>
          </w:tcPr>
          <w:p w14:paraId="05A8514D" w14:textId="456F479C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2543ACB3" w14:textId="45E6E1BF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0692151D" w14:textId="77777777" w:rsidTr="00A55896">
        <w:tc>
          <w:tcPr>
            <w:tcW w:w="2232" w:type="dxa"/>
          </w:tcPr>
          <w:p w14:paraId="31BD3626" w14:textId="70D40E4B" w:rsidR="00A55896" w:rsidRPr="00A55896" w:rsidRDefault="00A55896" w:rsidP="00A55896">
            <w:pPr>
              <w:rPr>
                <w:color w:val="0070C0"/>
              </w:rPr>
            </w:pPr>
            <w:r w:rsidRPr="009D1B4E">
              <w:rPr>
                <w:color w:val="000000"/>
              </w:rPr>
              <w:t>[</w:t>
            </w:r>
            <w:proofErr w:type="spellStart"/>
            <w:r w:rsidRPr="009D1B4E">
              <w:rPr>
                <w:color w:val="000000"/>
              </w:rPr>
              <w:t>ML</w:t>
            </w:r>
            <w:r w:rsidRPr="009D1B4E">
              <w:rPr>
                <w:i/>
                <w:iCs/>
                <w:color w:val="000000"/>
                <w:vertAlign w:val="subscript"/>
              </w:rPr>
              <w:t>l</w:t>
            </w:r>
            <w:r w:rsidRPr="009D1B4E">
              <w:rPr>
                <w:color w:val="000000"/>
              </w:rPr>
              <w:t>X</w:t>
            </w:r>
            <w:r w:rsidRPr="009D1B4E">
              <w:rPr>
                <w:i/>
                <w:iCs/>
                <w:color w:val="000000"/>
                <w:vertAlign w:val="subscript"/>
              </w:rPr>
              <w:t>x</w:t>
            </w:r>
            <w:r w:rsidRPr="009D1B4E">
              <w:rPr>
                <w:color w:val="000000"/>
              </w:rPr>
              <w:t>Z</w:t>
            </w:r>
            <w:r w:rsidRPr="009D1B4E">
              <w:rPr>
                <w:i/>
                <w:iCs/>
                <w:color w:val="000000"/>
                <w:vertAlign w:val="subscript"/>
              </w:rPr>
              <w:t>z</w:t>
            </w:r>
            <w:proofErr w:type="spellEnd"/>
            <w:r w:rsidRPr="009D1B4E">
              <w:rPr>
                <w:color w:val="000000"/>
              </w:rPr>
              <w:t>]</w:t>
            </w:r>
            <w:r w:rsidRPr="009D1B4E">
              <w:rPr>
                <w:color w:val="000000"/>
                <w:vertAlign w:val="superscript"/>
              </w:rPr>
              <w:t>Q±</w:t>
            </w:r>
            <w:r>
              <w:rPr>
                <w:color w:val="000000"/>
              </w:rPr>
              <w:t xml:space="preserve"> designation</w:t>
            </w:r>
          </w:p>
        </w:tc>
        <w:tc>
          <w:tcPr>
            <w:tcW w:w="2124" w:type="dxa"/>
          </w:tcPr>
          <w:p w14:paraId="1130216F" w14:textId="7AAD49C6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42D320F4" w14:textId="7C44E90B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38A3FF9E" w14:textId="591B02BD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1D9A1772" w14:textId="77777777" w:rsidTr="00A55896">
        <w:tc>
          <w:tcPr>
            <w:tcW w:w="2232" w:type="dxa"/>
          </w:tcPr>
          <w:p w14:paraId="2D409C4E" w14:textId="4F214C78" w:rsidR="00A55896" w:rsidRPr="00A55896" w:rsidRDefault="00A55896" w:rsidP="00A55896">
            <w:r w:rsidRPr="00A55896">
              <w:t>Equivalent neutral class [[</w:t>
            </w:r>
            <w:proofErr w:type="spellStart"/>
            <w:r w:rsidRPr="00A55896">
              <w:t>ML</w:t>
            </w:r>
            <w:r w:rsidRPr="00A55896">
              <w:rPr>
                <w:i/>
                <w:iCs/>
                <w:vertAlign w:val="subscript"/>
              </w:rPr>
              <w:t>l</w:t>
            </w:r>
            <w:r w:rsidRPr="00A55896">
              <w:t>X</w:t>
            </w:r>
            <w:r w:rsidRPr="00A55896">
              <w:rPr>
                <w:i/>
                <w:iCs/>
                <w:vertAlign w:val="subscript"/>
              </w:rPr>
              <w:t>x</w:t>
            </w:r>
            <w:r w:rsidRPr="00A55896">
              <w:t>Z</w:t>
            </w:r>
            <w:r w:rsidRPr="00A55896">
              <w:rPr>
                <w:i/>
                <w:iCs/>
                <w:vertAlign w:val="subscript"/>
              </w:rPr>
              <w:t>z</w:t>
            </w:r>
            <w:proofErr w:type="spellEnd"/>
            <w:r w:rsidRPr="00A55896">
              <w:t>]</w:t>
            </w:r>
          </w:p>
        </w:tc>
        <w:tc>
          <w:tcPr>
            <w:tcW w:w="2124" w:type="dxa"/>
          </w:tcPr>
          <w:p w14:paraId="7553573F" w14:textId="3EB1779D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22B91A9A" w14:textId="033C6313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323E5D9D" w14:textId="64F417A8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1F7AA9CD" w14:textId="77777777" w:rsidTr="00A55896">
        <w:trPr>
          <w:trHeight w:val="432"/>
        </w:trPr>
        <w:tc>
          <w:tcPr>
            <w:tcW w:w="2232" w:type="dxa"/>
          </w:tcPr>
          <w:p w14:paraId="3B8227DD" w14:textId="315FACDB" w:rsidR="00A55896" w:rsidRPr="00A55896" w:rsidRDefault="00A55896" w:rsidP="00A55896">
            <w:r w:rsidRPr="00A55896">
              <w:t>m</w:t>
            </w:r>
          </w:p>
        </w:tc>
        <w:tc>
          <w:tcPr>
            <w:tcW w:w="2124" w:type="dxa"/>
          </w:tcPr>
          <w:p w14:paraId="532F3C8E" w14:textId="10E0DCF6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0B400CA6" w14:textId="66637733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3331FB19" w14:textId="3946A638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3C9CB09B" w14:textId="77777777" w:rsidTr="00A55896">
        <w:trPr>
          <w:trHeight w:val="432"/>
        </w:trPr>
        <w:tc>
          <w:tcPr>
            <w:tcW w:w="2232" w:type="dxa"/>
          </w:tcPr>
          <w:p w14:paraId="459970D5" w14:textId="7517917D" w:rsidR="00A55896" w:rsidRPr="00A55896" w:rsidRDefault="00A55896" w:rsidP="00A55896">
            <w:r w:rsidRPr="00A55896">
              <w:t>VN/oxidation state</w:t>
            </w:r>
          </w:p>
        </w:tc>
        <w:tc>
          <w:tcPr>
            <w:tcW w:w="2124" w:type="dxa"/>
          </w:tcPr>
          <w:p w14:paraId="2A8A6D6D" w14:textId="0A751AC1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1B94C478" w14:textId="3EE8F7BE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3541E937" w14:textId="1D897F65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7E5605B8" w14:textId="77777777" w:rsidTr="00A55896">
        <w:trPr>
          <w:trHeight w:val="432"/>
        </w:trPr>
        <w:tc>
          <w:tcPr>
            <w:tcW w:w="2232" w:type="dxa"/>
          </w:tcPr>
          <w:p w14:paraId="24C061AC" w14:textId="6CAEBE1D" w:rsidR="00A55896" w:rsidRPr="00A55896" w:rsidRDefault="00A55896" w:rsidP="00A55896">
            <w:r w:rsidRPr="00A55896">
              <w:t>LBN</w:t>
            </w:r>
          </w:p>
        </w:tc>
        <w:tc>
          <w:tcPr>
            <w:tcW w:w="2124" w:type="dxa"/>
          </w:tcPr>
          <w:p w14:paraId="036FBF95" w14:textId="7DB80BCA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71155E2A" w14:textId="372ABD97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5BCA6372" w14:textId="499012B6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68D8B1D1" w14:textId="77777777" w:rsidTr="00A55896">
        <w:trPr>
          <w:trHeight w:val="432"/>
        </w:trPr>
        <w:tc>
          <w:tcPr>
            <w:tcW w:w="2232" w:type="dxa"/>
          </w:tcPr>
          <w:p w14:paraId="378C0009" w14:textId="1A4D6973" w:rsidR="00A55896" w:rsidRPr="00A55896" w:rsidRDefault="00A55896" w:rsidP="00A55896">
            <w:proofErr w:type="spellStart"/>
            <w:r w:rsidRPr="00A55896">
              <w:t>d</w:t>
            </w:r>
            <w:r w:rsidRPr="00A55896">
              <w:rPr>
                <w:vertAlign w:val="superscript"/>
              </w:rPr>
              <w:t>n</w:t>
            </w:r>
            <w:proofErr w:type="spellEnd"/>
          </w:p>
        </w:tc>
        <w:tc>
          <w:tcPr>
            <w:tcW w:w="2124" w:type="dxa"/>
          </w:tcPr>
          <w:p w14:paraId="10EA17FD" w14:textId="4E49ED44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7FA6F9A8" w14:textId="2FD30A96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43C49D70" w14:textId="18A93E98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  <w:tr w:rsidR="00A55896" w14:paraId="66DB7D19" w14:textId="77777777" w:rsidTr="00A55896">
        <w:tc>
          <w:tcPr>
            <w:tcW w:w="2232" w:type="dxa"/>
          </w:tcPr>
          <w:p w14:paraId="2A39D934" w14:textId="211725B9" w:rsidR="00A55896" w:rsidRPr="00A55896" w:rsidRDefault="00A55896" w:rsidP="00A55896">
            <w:r w:rsidRPr="00A55896">
              <w:t>total valence electron count</w:t>
            </w:r>
          </w:p>
        </w:tc>
        <w:tc>
          <w:tcPr>
            <w:tcW w:w="2124" w:type="dxa"/>
          </w:tcPr>
          <w:p w14:paraId="084E655A" w14:textId="1B0E8ABA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438" w:type="dxa"/>
          </w:tcPr>
          <w:p w14:paraId="4292EFC8" w14:textId="3BE6A9D8" w:rsidR="00A55896" w:rsidRDefault="00A55896" w:rsidP="00967AF7">
            <w:pPr>
              <w:jc w:val="center"/>
              <w:rPr>
                <w:color w:val="0070C0"/>
              </w:rPr>
            </w:pPr>
          </w:p>
        </w:tc>
        <w:tc>
          <w:tcPr>
            <w:tcW w:w="2556" w:type="dxa"/>
          </w:tcPr>
          <w:p w14:paraId="1A05AD71" w14:textId="05201C34" w:rsidR="00A55896" w:rsidRDefault="00A55896" w:rsidP="00967AF7">
            <w:pPr>
              <w:jc w:val="center"/>
              <w:rPr>
                <w:color w:val="0070C0"/>
              </w:rPr>
            </w:pPr>
          </w:p>
        </w:tc>
      </w:tr>
    </w:tbl>
    <w:p w14:paraId="29CADDD8" w14:textId="0F7EED61" w:rsidR="003B7A7F" w:rsidRDefault="003B7A7F">
      <w:pPr>
        <w:rPr>
          <w:color w:val="0070C0"/>
        </w:rPr>
      </w:pPr>
    </w:p>
    <w:p w14:paraId="443B0523" w14:textId="79872841" w:rsidR="003200D2" w:rsidRDefault="003200D2">
      <w:r>
        <w:t>b) Draw the complete Lewis structure for</w:t>
      </w:r>
      <w:r w:rsidR="00D34657">
        <w:t xml:space="preserve"> thiourea (</w:t>
      </w:r>
      <w:r>
        <w:t>SC(NH</w:t>
      </w:r>
      <w:r w:rsidRPr="003200D2">
        <w:rPr>
          <w:vertAlign w:val="subscript"/>
        </w:rPr>
        <w:t>2</w:t>
      </w:r>
      <w:r>
        <w:t>)</w:t>
      </w:r>
      <w:r w:rsidRPr="003200D2">
        <w:rPr>
          <w:vertAlign w:val="subscript"/>
        </w:rPr>
        <w:t>2</w:t>
      </w:r>
      <w:r w:rsidR="00D34657">
        <w:t xml:space="preserve">) </w:t>
      </w:r>
      <w:r>
        <w:t xml:space="preserve">and explain why </w:t>
      </w:r>
      <w:r w:rsidR="00D34657">
        <w:t>you</w:t>
      </w:r>
      <w:r>
        <w:t xml:space="preserve"> assigned the CBC designation in the table above.</w:t>
      </w:r>
    </w:p>
    <w:p w14:paraId="732BCE04" w14:textId="77777777" w:rsidR="0055155C" w:rsidRDefault="0055155C" w:rsidP="003111A6"/>
    <w:p w14:paraId="22044E87" w14:textId="77777777" w:rsidR="0055155C" w:rsidRDefault="0055155C" w:rsidP="003111A6"/>
    <w:p w14:paraId="71C0CD30" w14:textId="77777777" w:rsidR="0055155C" w:rsidRDefault="0055155C" w:rsidP="003111A6"/>
    <w:p w14:paraId="0A1C771B" w14:textId="77777777" w:rsidR="0055155C" w:rsidRDefault="0055155C" w:rsidP="003111A6"/>
    <w:p w14:paraId="2B50E1F5" w14:textId="77777777" w:rsidR="0055155C" w:rsidRDefault="0055155C" w:rsidP="003111A6"/>
    <w:p w14:paraId="0B045888" w14:textId="011204DA" w:rsidR="003111A6" w:rsidRDefault="00AF3845" w:rsidP="003111A6">
      <w:r>
        <w:lastRenderedPageBreak/>
        <w:t>4</w:t>
      </w:r>
      <w:r w:rsidR="003111A6">
        <w:t>. Consult the plots on the Parkin group website (</w:t>
      </w:r>
      <w:hyperlink r:id="rId14" w:history="1">
        <w:r w:rsidR="003111A6" w:rsidRPr="00830BDE">
          <w:rPr>
            <w:rStyle w:val="Hyperlink"/>
          </w:rPr>
          <w:t>http://www.columbia.edu/cu/chemistry/groups/parkin/mlxz.htm</w:t>
        </w:r>
      </w:hyperlink>
      <w:r w:rsidR="003111A6">
        <w:t>) to answer the following questions.</w:t>
      </w:r>
    </w:p>
    <w:p w14:paraId="49C8C49B" w14:textId="77777777" w:rsidR="00865B82" w:rsidRDefault="00865B82" w:rsidP="003111A6"/>
    <w:p w14:paraId="65326D40" w14:textId="7B0AFB54" w:rsidR="003111A6" w:rsidRDefault="003111A6" w:rsidP="003111A6">
      <w:r>
        <w:t>a) What percentage of Ru compounds have the</w:t>
      </w:r>
      <w:r w:rsidRPr="009D1B4E">
        <w:rPr>
          <w:color w:val="000000"/>
        </w:rPr>
        <w:t xml:space="preserve"> [</w:t>
      </w:r>
      <w:proofErr w:type="spellStart"/>
      <w:r w:rsidRPr="009D1B4E">
        <w:rPr>
          <w:color w:val="000000"/>
        </w:rPr>
        <w:t>ML</w:t>
      </w:r>
      <w:r w:rsidRPr="009D1B4E">
        <w:rPr>
          <w:i/>
          <w:iCs/>
          <w:color w:val="000000"/>
          <w:vertAlign w:val="subscript"/>
        </w:rPr>
        <w:t>l</w:t>
      </w:r>
      <w:r w:rsidRPr="009D1B4E">
        <w:rPr>
          <w:color w:val="000000"/>
        </w:rPr>
        <w:t>X</w:t>
      </w:r>
      <w:r w:rsidRPr="009D1B4E">
        <w:rPr>
          <w:i/>
          <w:iCs/>
          <w:color w:val="000000"/>
          <w:vertAlign w:val="subscript"/>
        </w:rPr>
        <w:t>x</w:t>
      </w:r>
      <w:r w:rsidRPr="009D1B4E">
        <w:rPr>
          <w:color w:val="000000"/>
        </w:rPr>
        <w:t>Z</w:t>
      </w:r>
      <w:r w:rsidRPr="009D1B4E">
        <w:rPr>
          <w:i/>
          <w:iCs/>
          <w:color w:val="000000"/>
          <w:vertAlign w:val="subscript"/>
        </w:rPr>
        <w:t>z</w:t>
      </w:r>
      <w:proofErr w:type="spellEnd"/>
      <w:r w:rsidRPr="009D1B4E">
        <w:rPr>
          <w:color w:val="000000"/>
        </w:rPr>
        <w:t>]</w:t>
      </w:r>
      <w:r w:rsidRPr="009D1B4E">
        <w:rPr>
          <w:color w:val="000000"/>
          <w:vertAlign w:val="superscript"/>
        </w:rPr>
        <w:t>Q±</w:t>
      </w:r>
      <w:r w:rsidRPr="009D1B4E">
        <w:rPr>
          <w:color w:val="000000"/>
        </w:rPr>
        <w:t xml:space="preserve"> designation</w:t>
      </w:r>
      <w:r>
        <w:rPr>
          <w:color w:val="000000"/>
        </w:rPr>
        <w:t xml:space="preserve"> for complex </w:t>
      </w:r>
      <w:r w:rsidRPr="003111A6">
        <w:rPr>
          <w:b/>
          <w:bCs/>
          <w:color w:val="000000"/>
        </w:rPr>
        <w:t>6</w:t>
      </w:r>
      <w:r>
        <w:rPr>
          <w:color w:val="000000"/>
        </w:rPr>
        <w:t xml:space="preserve"> (</w:t>
      </w:r>
      <w:r w:rsidRPr="00F90F1C">
        <w:rPr>
          <w:rFonts w:ascii="Symbol" w:hAnsi="Symbol"/>
        </w:rPr>
        <w:t></w:t>
      </w:r>
      <w:r>
        <w:rPr>
          <w:vertAlign w:val="superscript"/>
        </w:rPr>
        <w:t>3</w:t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t xml:space="preserve"> – Cp)? For the complex with </w:t>
      </w:r>
      <w:r w:rsidRPr="00F90F1C">
        <w:rPr>
          <w:rFonts w:ascii="Symbol" w:hAnsi="Symbol"/>
        </w:rPr>
        <w:t></w:t>
      </w:r>
      <w:r>
        <w:rPr>
          <w:vertAlign w:val="superscript"/>
        </w:rPr>
        <w:t>1</w:t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t xml:space="preserve"> – Cp (see Table for question 2)?</w:t>
      </w:r>
    </w:p>
    <w:p w14:paraId="136567C6" w14:textId="15F13DB8" w:rsidR="00A55896" w:rsidRDefault="00A55896">
      <w:pPr>
        <w:rPr>
          <w:color w:val="0070C0"/>
        </w:rPr>
      </w:pPr>
    </w:p>
    <w:p w14:paraId="2C9CFF0F" w14:textId="58F947C6" w:rsidR="00D62E9C" w:rsidRDefault="00D62E9C">
      <w:pPr>
        <w:rPr>
          <w:color w:val="0070C0"/>
        </w:rPr>
      </w:pPr>
    </w:p>
    <w:p w14:paraId="6E435F1D" w14:textId="29A4DE83" w:rsidR="0055155C" w:rsidRDefault="0055155C">
      <w:pPr>
        <w:rPr>
          <w:color w:val="0070C0"/>
        </w:rPr>
      </w:pPr>
    </w:p>
    <w:p w14:paraId="34F90E8C" w14:textId="51AFEB39" w:rsidR="0055155C" w:rsidRDefault="0055155C">
      <w:pPr>
        <w:rPr>
          <w:color w:val="0070C0"/>
        </w:rPr>
      </w:pPr>
    </w:p>
    <w:p w14:paraId="64DFC5CB" w14:textId="77B3DFA6" w:rsidR="0055155C" w:rsidRDefault="0055155C">
      <w:pPr>
        <w:rPr>
          <w:color w:val="0070C0"/>
        </w:rPr>
      </w:pPr>
    </w:p>
    <w:p w14:paraId="4A97DA84" w14:textId="3EA6D37E" w:rsidR="0055155C" w:rsidRDefault="0055155C">
      <w:pPr>
        <w:rPr>
          <w:color w:val="0070C0"/>
        </w:rPr>
      </w:pPr>
    </w:p>
    <w:p w14:paraId="210C64F0" w14:textId="77777777" w:rsidR="0055155C" w:rsidRDefault="0055155C">
      <w:pPr>
        <w:rPr>
          <w:color w:val="0070C0"/>
        </w:rPr>
      </w:pPr>
    </w:p>
    <w:p w14:paraId="346C0BA0" w14:textId="77777777" w:rsidR="00D62E9C" w:rsidRDefault="00D62E9C">
      <w:pPr>
        <w:rPr>
          <w:color w:val="0070C0"/>
        </w:rPr>
      </w:pPr>
    </w:p>
    <w:p w14:paraId="6126BB27" w14:textId="766C9DCC" w:rsidR="003111A6" w:rsidRDefault="003111A6" w:rsidP="003111A6">
      <w:r>
        <w:t>b</w:t>
      </w:r>
      <w:r w:rsidRPr="00E55341">
        <w:t xml:space="preserve">) </w:t>
      </w:r>
      <w:r>
        <w:t>Comparing total electron counts from the table in question 2, which is more common for Ru?</w:t>
      </w:r>
    </w:p>
    <w:p w14:paraId="621A3B7E" w14:textId="2F36D577" w:rsidR="003111A6" w:rsidRDefault="003111A6">
      <w:pPr>
        <w:rPr>
          <w:noProof/>
        </w:rPr>
      </w:pPr>
    </w:p>
    <w:p w14:paraId="62829894" w14:textId="73890EB2" w:rsidR="00857A55" w:rsidRDefault="00857A55">
      <w:pPr>
        <w:rPr>
          <w:color w:val="0070C0"/>
        </w:rPr>
      </w:pPr>
    </w:p>
    <w:p w14:paraId="6C05B5C0" w14:textId="321A86F4" w:rsidR="0055155C" w:rsidRDefault="0055155C">
      <w:pPr>
        <w:rPr>
          <w:color w:val="0070C0"/>
        </w:rPr>
      </w:pPr>
    </w:p>
    <w:p w14:paraId="3EB81063" w14:textId="36598653" w:rsidR="0055155C" w:rsidRDefault="0055155C">
      <w:pPr>
        <w:rPr>
          <w:color w:val="0070C0"/>
        </w:rPr>
      </w:pPr>
    </w:p>
    <w:p w14:paraId="2382E842" w14:textId="7014F81A" w:rsidR="0055155C" w:rsidRDefault="0055155C">
      <w:pPr>
        <w:rPr>
          <w:color w:val="0070C0"/>
        </w:rPr>
      </w:pPr>
    </w:p>
    <w:p w14:paraId="6F7EEC43" w14:textId="77777777" w:rsidR="0055155C" w:rsidRDefault="0055155C"/>
    <w:p w14:paraId="623942CF" w14:textId="77777777" w:rsidR="002E7ADA" w:rsidRDefault="002E7ADA"/>
    <w:p w14:paraId="216DB34C" w14:textId="6A969DEC" w:rsidR="002E7ADA" w:rsidRDefault="00AF3845">
      <w:r>
        <w:t>5</w:t>
      </w:r>
      <w:r w:rsidR="002E7ADA">
        <w:t xml:space="preserve">. How did the authors establish that the </w:t>
      </w:r>
      <w:r w:rsidR="002E7ADA" w:rsidRPr="00F90F1C">
        <w:rPr>
          <w:rFonts w:ascii="Symbol" w:hAnsi="Symbol"/>
        </w:rPr>
        <w:t></w:t>
      </w:r>
      <w:r w:rsidR="002E7ADA">
        <w:rPr>
          <w:vertAlign w:val="superscript"/>
        </w:rPr>
        <w:t>3</w:t>
      </w:r>
      <w:r w:rsidR="002E7ADA">
        <w:rPr>
          <w:vertAlign w:val="superscript"/>
        </w:rPr>
        <w:softHyphen/>
      </w:r>
      <w:r w:rsidR="002E7ADA">
        <w:rPr>
          <w:vertAlign w:val="superscript"/>
        </w:rPr>
        <w:softHyphen/>
      </w:r>
      <w:r w:rsidR="002E7ADA">
        <w:t xml:space="preserve"> – Cp ligand was in an </w:t>
      </w:r>
      <w:r w:rsidR="002E7ADA" w:rsidRPr="002E7ADA">
        <w:rPr>
          <w:i/>
          <w:iCs/>
        </w:rPr>
        <w:t>endo</w:t>
      </w:r>
      <w:r w:rsidR="002E7ADA">
        <w:t xml:space="preserve"> orientation in complexes </w:t>
      </w:r>
      <w:r w:rsidR="002E7ADA" w:rsidRPr="002E7ADA">
        <w:rPr>
          <w:b/>
          <w:bCs/>
        </w:rPr>
        <w:t>4</w:t>
      </w:r>
      <w:r w:rsidR="002E7ADA">
        <w:t>-</w:t>
      </w:r>
      <w:r w:rsidR="002E7ADA" w:rsidRPr="002E7ADA">
        <w:rPr>
          <w:b/>
          <w:bCs/>
        </w:rPr>
        <w:t>6</w:t>
      </w:r>
      <w:r w:rsidR="002E7ADA">
        <w:t>?</w:t>
      </w:r>
    </w:p>
    <w:p w14:paraId="50A5569A" w14:textId="6F31DC79" w:rsidR="002E7ADA" w:rsidRDefault="002E7ADA"/>
    <w:p w14:paraId="2EDA2B86" w14:textId="77777777" w:rsidR="0055155C" w:rsidRDefault="0055155C">
      <w:pPr>
        <w:rPr>
          <w:color w:val="0070C0"/>
          <w:vertAlign w:val="superscript"/>
        </w:rPr>
      </w:pPr>
    </w:p>
    <w:p w14:paraId="46A19994" w14:textId="77777777" w:rsidR="0055155C" w:rsidRDefault="0055155C">
      <w:pPr>
        <w:rPr>
          <w:color w:val="0070C0"/>
          <w:vertAlign w:val="superscript"/>
        </w:rPr>
      </w:pPr>
    </w:p>
    <w:p w14:paraId="14140B1B" w14:textId="77777777" w:rsidR="0055155C" w:rsidRDefault="0055155C">
      <w:pPr>
        <w:rPr>
          <w:color w:val="0070C0"/>
          <w:vertAlign w:val="superscript"/>
        </w:rPr>
      </w:pPr>
    </w:p>
    <w:p w14:paraId="713AC5C1" w14:textId="408D9EDB" w:rsidR="004160DA" w:rsidRDefault="00AF3845">
      <w:r>
        <w:t>6</w:t>
      </w:r>
      <w:r w:rsidR="00857A55">
        <w:t>. a) What technique did the authors use to measure the kinetic and thermodynamic data in Table 1?</w:t>
      </w:r>
      <w:r w:rsidR="00A81613">
        <w:t xml:space="preserve"> Briefly describe this technique. (Hint: see this </w:t>
      </w:r>
      <w:hyperlink r:id="rId15" w:history="1">
        <w:r w:rsidR="00A81613" w:rsidRPr="00A81613">
          <w:rPr>
            <w:rStyle w:val="Hyperlink"/>
          </w:rPr>
          <w:t>link</w:t>
        </w:r>
      </w:hyperlink>
      <w:r w:rsidR="00A81613">
        <w:t xml:space="preserve"> after determining your answer for more information to describe this technique.)</w:t>
      </w:r>
    </w:p>
    <w:p w14:paraId="5454C189" w14:textId="77777777" w:rsidR="00857A55" w:rsidRDefault="00857A55"/>
    <w:p w14:paraId="346DC525" w14:textId="77777777" w:rsidR="0055155C" w:rsidRDefault="0055155C">
      <w:pPr>
        <w:rPr>
          <w:color w:val="0070C0"/>
        </w:rPr>
      </w:pPr>
    </w:p>
    <w:p w14:paraId="5AAFE1F9" w14:textId="77777777" w:rsidR="0055155C" w:rsidRDefault="0055155C">
      <w:pPr>
        <w:rPr>
          <w:color w:val="0070C0"/>
        </w:rPr>
      </w:pPr>
    </w:p>
    <w:p w14:paraId="5F1D6E1A" w14:textId="77777777" w:rsidR="0055155C" w:rsidRDefault="0055155C">
      <w:pPr>
        <w:rPr>
          <w:color w:val="0070C0"/>
        </w:rPr>
      </w:pPr>
    </w:p>
    <w:p w14:paraId="3000BAC0" w14:textId="287D045F" w:rsidR="00857A55" w:rsidRDefault="00857A55">
      <w:r>
        <w:t xml:space="preserve">b) The authors state that the reactions to form complexes </w:t>
      </w:r>
      <w:r w:rsidRPr="00857A55">
        <w:rPr>
          <w:b/>
          <w:bCs/>
        </w:rPr>
        <w:t>4</w:t>
      </w:r>
      <w:r>
        <w:t>-</w:t>
      </w:r>
      <w:r w:rsidRPr="00857A55">
        <w:rPr>
          <w:b/>
          <w:bCs/>
        </w:rPr>
        <w:t>6</w:t>
      </w:r>
      <w:r>
        <w:t xml:space="preserve"> from complexes </w:t>
      </w:r>
      <w:r w:rsidRPr="00857A55">
        <w:rPr>
          <w:b/>
          <w:bCs/>
        </w:rPr>
        <w:t>1</w:t>
      </w:r>
      <w:r>
        <w:t>-</w:t>
      </w:r>
      <w:r w:rsidRPr="00857A55">
        <w:rPr>
          <w:b/>
          <w:bCs/>
        </w:rPr>
        <w:t>3</w:t>
      </w:r>
      <w:r>
        <w:t xml:space="preserve"> occur via associative mechanism</w:t>
      </w:r>
      <w:r w:rsidR="00C8660D">
        <w:t>s</w:t>
      </w:r>
      <w:r>
        <w:t xml:space="preserve">. What evidence do they cite to support this </w:t>
      </w:r>
      <w:r w:rsidR="00D67E04">
        <w:t>claim</w:t>
      </w:r>
      <w:r>
        <w:t>?</w:t>
      </w:r>
    </w:p>
    <w:p w14:paraId="5F5E45BE" w14:textId="3EA6844F" w:rsidR="00857A55" w:rsidRDefault="00857A55"/>
    <w:p w14:paraId="152E8EF6" w14:textId="4F7F4E10" w:rsidR="00857A55" w:rsidRDefault="00857A55">
      <w:pPr>
        <w:rPr>
          <w:color w:val="0070C0"/>
        </w:rPr>
      </w:pPr>
    </w:p>
    <w:p w14:paraId="61E29A98" w14:textId="4D51B0CE" w:rsidR="0055155C" w:rsidRDefault="0055155C">
      <w:pPr>
        <w:rPr>
          <w:color w:val="0070C0"/>
        </w:rPr>
      </w:pPr>
    </w:p>
    <w:p w14:paraId="51F8A4C7" w14:textId="77777777" w:rsidR="0055155C" w:rsidRPr="00967AF7" w:rsidRDefault="0055155C">
      <w:pPr>
        <w:rPr>
          <w:color w:val="0070C0"/>
        </w:rPr>
      </w:pPr>
    </w:p>
    <w:p w14:paraId="1A9E046B" w14:textId="3B1C3B10" w:rsidR="00D67E04" w:rsidRDefault="00D67E04"/>
    <w:p w14:paraId="4512A583" w14:textId="1B756340" w:rsidR="00D67E04" w:rsidRDefault="00D67E04">
      <w:r>
        <w:t xml:space="preserve">c) Write the chemical equation describing the synthesis of compound </w:t>
      </w:r>
      <w:r w:rsidRPr="00D67E04">
        <w:rPr>
          <w:b/>
          <w:bCs/>
        </w:rPr>
        <w:t>6</w:t>
      </w:r>
      <w:r>
        <w:t xml:space="preserve"> from compound </w:t>
      </w:r>
      <w:r w:rsidRPr="00D67E04">
        <w:rPr>
          <w:b/>
          <w:bCs/>
        </w:rPr>
        <w:t>3</w:t>
      </w:r>
      <w:r>
        <w:t xml:space="preserve">. What is </w:t>
      </w:r>
      <w:r w:rsidRPr="00D67E04">
        <w:rPr>
          <w:i/>
          <w:iCs/>
        </w:rPr>
        <w:t>K</w:t>
      </w:r>
      <w:r>
        <w:t>, the equilibrium constant, in terms of reactants and products?</w:t>
      </w:r>
    </w:p>
    <w:p w14:paraId="016D60D3" w14:textId="5C283892" w:rsidR="00D67E04" w:rsidRDefault="00D67E04"/>
    <w:p w14:paraId="479C9359" w14:textId="77777777" w:rsidR="0055155C" w:rsidRDefault="0055155C">
      <w:pPr>
        <w:rPr>
          <w:b/>
          <w:bCs/>
          <w:color w:val="0070C0"/>
        </w:rPr>
      </w:pPr>
    </w:p>
    <w:p w14:paraId="589D0897" w14:textId="77777777" w:rsidR="0055155C" w:rsidRDefault="0055155C">
      <w:pPr>
        <w:rPr>
          <w:b/>
          <w:bCs/>
          <w:color w:val="0070C0"/>
        </w:rPr>
      </w:pPr>
    </w:p>
    <w:p w14:paraId="393F8B76" w14:textId="77777777" w:rsidR="0055155C" w:rsidRDefault="0055155C">
      <w:pPr>
        <w:rPr>
          <w:b/>
          <w:bCs/>
          <w:color w:val="0070C0"/>
        </w:rPr>
      </w:pPr>
    </w:p>
    <w:p w14:paraId="21779854" w14:textId="77777777" w:rsidR="0055155C" w:rsidRDefault="0055155C">
      <w:pPr>
        <w:rPr>
          <w:b/>
          <w:bCs/>
          <w:color w:val="0070C0"/>
        </w:rPr>
      </w:pPr>
    </w:p>
    <w:p w14:paraId="2E5F5E8F" w14:textId="77777777" w:rsidR="0055155C" w:rsidRDefault="0055155C">
      <w:pPr>
        <w:rPr>
          <w:b/>
          <w:bCs/>
          <w:color w:val="0070C0"/>
        </w:rPr>
      </w:pPr>
    </w:p>
    <w:p w14:paraId="08F098B8" w14:textId="041B8238" w:rsidR="00D67E04" w:rsidRDefault="004E4706">
      <w:r>
        <w:t xml:space="preserve">d) Compare the </w:t>
      </w:r>
      <w:r w:rsidR="00D93A1F">
        <w:t xml:space="preserve">equilibrium constants </w:t>
      </w:r>
      <w:r>
        <w:t xml:space="preserve">for the reactions in Table 1. </w:t>
      </w:r>
      <w:r w:rsidR="00F07EC4">
        <w:t>Hypothesize</w:t>
      </w:r>
      <w:r>
        <w:t xml:space="preserve"> an explanation for why </w:t>
      </w:r>
      <w:r w:rsidRPr="002E7ADA">
        <w:rPr>
          <w:i/>
          <w:iCs/>
        </w:rPr>
        <w:t>K</w:t>
      </w:r>
      <w:r>
        <w:t xml:space="preserve"> is </w:t>
      </w:r>
      <w:r w:rsidR="00D93A1F">
        <w:t xml:space="preserve">1-2 orders of magnitude smaller for the formation of </w:t>
      </w:r>
      <w:r w:rsidR="00D93A1F" w:rsidRPr="00D93A1F">
        <w:rPr>
          <w:b/>
          <w:bCs/>
        </w:rPr>
        <w:t>6</w:t>
      </w:r>
      <w:r w:rsidR="00D93A1F">
        <w:t xml:space="preserve"> than for </w:t>
      </w:r>
      <w:r w:rsidR="00D93A1F" w:rsidRPr="00D93A1F">
        <w:rPr>
          <w:b/>
          <w:bCs/>
        </w:rPr>
        <w:t>4</w:t>
      </w:r>
      <w:r w:rsidR="00D93A1F">
        <w:t xml:space="preserve"> and </w:t>
      </w:r>
      <w:r w:rsidR="00D93A1F" w:rsidRPr="00D93A1F">
        <w:rPr>
          <w:b/>
          <w:bCs/>
        </w:rPr>
        <w:t>5</w:t>
      </w:r>
      <w:r w:rsidR="00D93A1F">
        <w:t>.</w:t>
      </w:r>
    </w:p>
    <w:p w14:paraId="6C064686" w14:textId="77777777" w:rsidR="00462A30" w:rsidRDefault="00462A30"/>
    <w:p w14:paraId="512523C9" w14:textId="1BBB60FA" w:rsidR="00F07EC4" w:rsidRDefault="00F07EC4">
      <w:pPr>
        <w:rPr>
          <w:color w:val="0070C0"/>
        </w:rPr>
      </w:pPr>
    </w:p>
    <w:p w14:paraId="7E84262A" w14:textId="2EB9272C" w:rsidR="0055155C" w:rsidRDefault="0055155C">
      <w:pPr>
        <w:rPr>
          <w:color w:val="0070C0"/>
        </w:rPr>
      </w:pPr>
    </w:p>
    <w:p w14:paraId="10209E07" w14:textId="4E5B1A41" w:rsidR="0055155C" w:rsidRDefault="0055155C">
      <w:pPr>
        <w:rPr>
          <w:color w:val="0070C0"/>
        </w:rPr>
      </w:pPr>
    </w:p>
    <w:p w14:paraId="180B13CC" w14:textId="7C0326F6" w:rsidR="0055155C" w:rsidRDefault="0055155C">
      <w:pPr>
        <w:rPr>
          <w:color w:val="0070C0"/>
        </w:rPr>
      </w:pPr>
    </w:p>
    <w:p w14:paraId="1FFAB1DE" w14:textId="6F8646EB" w:rsidR="0055155C" w:rsidRDefault="0055155C">
      <w:pPr>
        <w:rPr>
          <w:color w:val="0070C0"/>
        </w:rPr>
      </w:pPr>
    </w:p>
    <w:p w14:paraId="0D5BAB32" w14:textId="10C36087" w:rsidR="0055155C" w:rsidRDefault="0055155C">
      <w:pPr>
        <w:rPr>
          <w:color w:val="0070C0"/>
        </w:rPr>
      </w:pPr>
    </w:p>
    <w:p w14:paraId="325AD9D6" w14:textId="6263A275" w:rsidR="0055155C" w:rsidRDefault="0055155C">
      <w:pPr>
        <w:rPr>
          <w:color w:val="0070C0"/>
        </w:rPr>
      </w:pPr>
    </w:p>
    <w:p w14:paraId="235C59CB" w14:textId="28ED7AD1" w:rsidR="0055155C" w:rsidRDefault="0055155C">
      <w:pPr>
        <w:rPr>
          <w:color w:val="0070C0"/>
        </w:rPr>
      </w:pPr>
    </w:p>
    <w:p w14:paraId="398D7500" w14:textId="02CE4903" w:rsidR="0055155C" w:rsidRDefault="0055155C">
      <w:pPr>
        <w:rPr>
          <w:color w:val="0070C0"/>
        </w:rPr>
      </w:pPr>
    </w:p>
    <w:p w14:paraId="3ED39A8F" w14:textId="56DD28B5" w:rsidR="0055155C" w:rsidRDefault="0055155C">
      <w:pPr>
        <w:rPr>
          <w:color w:val="0070C0"/>
        </w:rPr>
      </w:pPr>
    </w:p>
    <w:p w14:paraId="7D6F808A" w14:textId="77777777" w:rsidR="0055155C" w:rsidRDefault="0055155C">
      <w:pPr>
        <w:rPr>
          <w:color w:val="212529"/>
          <w:sz w:val="21"/>
          <w:szCs w:val="21"/>
          <w:shd w:val="clear" w:color="auto" w:fill="FFFFFF"/>
        </w:rPr>
      </w:pPr>
    </w:p>
    <w:p w14:paraId="17517225" w14:textId="76F32EB6" w:rsidR="00151FAD" w:rsidRPr="00C8660D" w:rsidRDefault="00151FAD">
      <w:pPr>
        <w:rPr>
          <w:color w:val="212529"/>
          <w:shd w:val="clear" w:color="auto" w:fill="FFFFFF"/>
        </w:rPr>
      </w:pPr>
      <w:r w:rsidRPr="00C8660D">
        <w:rPr>
          <w:color w:val="212529"/>
          <w:shd w:val="clear" w:color="auto" w:fill="FFFFFF"/>
        </w:rPr>
        <w:t xml:space="preserve">e) Based on the results presented in article, which interaction is enthalpically more favorable, a </w:t>
      </w:r>
      <w:proofErr w:type="gramStart"/>
      <w:r w:rsidRPr="00C8660D">
        <w:rPr>
          <w:color w:val="212529"/>
          <w:shd w:val="clear" w:color="auto" w:fill="FFFFFF"/>
        </w:rPr>
        <w:t>Ru(</w:t>
      </w:r>
      <w:proofErr w:type="gramEnd"/>
      <w:r w:rsidRPr="00C8660D">
        <w:rPr>
          <w:color w:val="212529"/>
          <w:shd w:val="clear" w:color="auto" w:fill="FFFFFF"/>
        </w:rPr>
        <w:t>II)-L interaction where L = PMe</w:t>
      </w:r>
      <w:r w:rsidRPr="00C8660D">
        <w:rPr>
          <w:color w:val="212529"/>
          <w:shd w:val="clear" w:color="auto" w:fill="FFFFFF"/>
          <w:vertAlign w:val="subscript"/>
        </w:rPr>
        <w:t>3</w:t>
      </w:r>
      <w:r w:rsidRPr="00C8660D">
        <w:rPr>
          <w:color w:val="212529"/>
          <w:shd w:val="clear" w:color="auto" w:fill="FFFFFF"/>
        </w:rPr>
        <w:t xml:space="preserve"> or L = the pi bond from a Cp ring?</w:t>
      </w:r>
    </w:p>
    <w:p w14:paraId="6A53F4C0" w14:textId="31E154AD" w:rsidR="00151FAD" w:rsidRPr="00C8660D" w:rsidRDefault="00151FAD">
      <w:pPr>
        <w:rPr>
          <w:color w:val="212529"/>
          <w:shd w:val="clear" w:color="auto" w:fill="FFFFFF"/>
        </w:rPr>
      </w:pPr>
    </w:p>
    <w:p w14:paraId="081EAA0A" w14:textId="39A337B4" w:rsidR="00865B82" w:rsidRDefault="00865B82" w:rsidP="00104794">
      <w:pPr>
        <w:rPr>
          <w:color w:val="0070C0"/>
          <w:shd w:val="clear" w:color="auto" w:fill="FFFFFF"/>
        </w:rPr>
      </w:pPr>
    </w:p>
    <w:p w14:paraId="459CBAC0" w14:textId="28B520BB" w:rsidR="0055155C" w:rsidRDefault="0055155C" w:rsidP="00104794">
      <w:pPr>
        <w:rPr>
          <w:color w:val="0070C0"/>
          <w:shd w:val="clear" w:color="auto" w:fill="FFFFFF"/>
        </w:rPr>
      </w:pPr>
    </w:p>
    <w:p w14:paraId="47B57CA0" w14:textId="77777777" w:rsidR="0055155C" w:rsidRPr="00363886" w:rsidRDefault="0055155C" w:rsidP="00104794">
      <w:pPr>
        <w:rPr>
          <w:color w:val="0070C0"/>
        </w:rPr>
      </w:pPr>
    </w:p>
    <w:sectPr w:rsidR="0055155C" w:rsidRPr="0036388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92B19" w14:textId="77777777" w:rsidR="008C0780" w:rsidRDefault="008C0780">
      <w:pPr>
        <w:spacing w:line="240" w:lineRule="auto"/>
      </w:pPr>
      <w:r>
        <w:separator/>
      </w:r>
    </w:p>
  </w:endnote>
  <w:endnote w:type="continuationSeparator" w:id="0">
    <w:p w14:paraId="4861A90F" w14:textId="77777777" w:rsidR="008C0780" w:rsidRDefault="008C0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C5B7" w14:textId="77777777" w:rsidR="008C0780" w:rsidRDefault="008C0780">
      <w:pPr>
        <w:spacing w:line="240" w:lineRule="auto"/>
      </w:pPr>
      <w:r>
        <w:separator/>
      </w:r>
    </w:p>
  </w:footnote>
  <w:footnote w:type="continuationSeparator" w:id="0">
    <w:p w14:paraId="751A2937" w14:textId="77777777" w:rsidR="008C0780" w:rsidRDefault="008C0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548BF587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Pr="00212298">
      <w:t>and Wesley Farrell, United States Naval Academy (</w:t>
    </w:r>
    <w:hyperlink r:id="rId2" w:history="1">
      <w:r w:rsidRPr="00D33D1B">
        <w:rPr>
          <w:rStyle w:val="Hyperlink"/>
        </w:rPr>
        <w:t>wfarrell@usna.edu</w:t>
      </w:r>
    </w:hyperlink>
    <w:r w:rsidRPr="00212298">
      <w:t xml:space="preserve">) and posted on </w:t>
    </w:r>
    <w:proofErr w:type="spellStart"/>
    <w:r w:rsidRPr="00212298">
      <w:t>VIPEr</w:t>
    </w:r>
    <w:proofErr w:type="spellEnd"/>
    <w:r w:rsidRPr="00212298">
      <w:t xml:space="preserve"> (</w:t>
    </w:r>
    <w:hyperlink r:id="rId3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October 28,</w:t>
    </w:r>
    <w:r w:rsidRPr="00212298">
      <w:t xml:space="preserve"> 2022.  Copyright 2022.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</w:t>
    </w:r>
    <w:hyperlink r:id="rId4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1"/>
  </w:num>
  <w:num w:numId="2" w16cid:durableId="209139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748FA"/>
    <w:rsid w:val="00104794"/>
    <w:rsid w:val="00151FAD"/>
    <w:rsid w:val="00180E56"/>
    <w:rsid w:val="0018733C"/>
    <w:rsid w:val="001902C0"/>
    <w:rsid w:val="00191E61"/>
    <w:rsid w:val="001A1E64"/>
    <w:rsid w:val="00277DC8"/>
    <w:rsid w:val="0028338B"/>
    <w:rsid w:val="002E7ADA"/>
    <w:rsid w:val="003111A6"/>
    <w:rsid w:val="003200D2"/>
    <w:rsid w:val="00354711"/>
    <w:rsid w:val="00363886"/>
    <w:rsid w:val="0039149A"/>
    <w:rsid w:val="00396E39"/>
    <w:rsid w:val="003B7A7F"/>
    <w:rsid w:val="004160DA"/>
    <w:rsid w:val="00417CC4"/>
    <w:rsid w:val="004329F9"/>
    <w:rsid w:val="004608DB"/>
    <w:rsid w:val="00462A30"/>
    <w:rsid w:val="004E4706"/>
    <w:rsid w:val="00543F49"/>
    <w:rsid w:val="0055155C"/>
    <w:rsid w:val="00585178"/>
    <w:rsid w:val="00593498"/>
    <w:rsid w:val="005C6455"/>
    <w:rsid w:val="005E6389"/>
    <w:rsid w:val="005F17CC"/>
    <w:rsid w:val="0065264D"/>
    <w:rsid w:val="006C37B8"/>
    <w:rsid w:val="0079704A"/>
    <w:rsid w:val="00814B7F"/>
    <w:rsid w:val="00857A55"/>
    <w:rsid w:val="00865B82"/>
    <w:rsid w:val="008C0780"/>
    <w:rsid w:val="00967AF7"/>
    <w:rsid w:val="009D1B4E"/>
    <w:rsid w:val="009D67B9"/>
    <w:rsid w:val="00A518AC"/>
    <w:rsid w:val="00A55896"/>
    <w:rsid w:val="00A81613"/>
    <w:rsid w:val="00AF3845"/>
    <w:rsid w:val="00AF7123"/>
    <w:rsid w:val="00B51D11"/>
    <w:rsid w:val="00B56823"/>
    <w:rsid w:val="00BB10B6"/>
    <w:rsid w:val="00BB4577"/>
    <w:rsid w:val="00BD1773"/>
    <w:rsid w:val="00C5212A"/>
    <w:rsid w:val="00C8660D"/>
    <w:rsid w:val="00CB758D"/>
    <w:rsid w:val="00CB7CD0"/>
    <w:rsid w:val="00CC56E5"/>
    <w:rsid w:val="00D24154"/>
    <w:rsid w:val="00D34657"/>
    <w:rsid w:val="00D40DC4"/>
    <w:rsid w:val="00D62E9C"/>
    <w:rsid w:val="00D67E04"/>
    <w:rsid w:val="00D93A1F"/>
    <w:rsid w:val="00D968E1"/>
    <w:rsid w:val="00E06319"/>
    <w:rsid w:val="00E2290D"/>
    <w:rsid w:val="00E520F9"/>
    <w:rsid w:val="00E55341"/>
    <w:rsid w:val="00E8477A"/>
    <w:rsid w:val="00EE3E83"/>
    <w:rsid w:val="00F07EC4"/>
    <w:rsid w:val="00F6606E"/>
    <w:rsid w:val="00F90F1C"/>
    <w:rsid w:val="00F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21/om9801195" TargetMode="Externa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chem.libretexts.org/Bookshelves/Physical_and_Theoretical_Chemistry_Textbook_Maps/Supplemental_Modules_(Physical_and_Theoretical_Chemistry)/Kinetics/02%3A_Reaction_Rates/2.01%3A_Experimental_Determination_of_Kinetics/2.1.06%3A_Stopped_Flow" TargetMode="Externa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columbia.edu/cu/chemistry/groups/parkin/mlxz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opaz\Downloads\www.ionicviper.org" TargetMode="External"/><Relationship Id="rId2" Type="http://schemas.openxmlformats.org/officeDocument/2006/relationships/hyperlink" Target="file:///C:\Users\topaz\Downloads\wfarrell@usna.edu" TargetMode="External"/><Relationship Id="rId1" Type="http://schemas.openxmlformats.org/officeDocument/2006/relationships/hyperlink" Target="mailto:lin@usna.edu" TargetMode="External"/><Relationship Id="rId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3</cp:revision>
  <dcterms:created xsi:type="dcterms:W3CDTF">2022-10-28T13:48:00Z</dcterms:created>
  <dcterms:modified xsi:type="dcterms:W3CDTF">2022-10-28T13:50:00Z</dcterms:modified>
</cp:coreProperties>
</file>