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08036" w14:textId="77777777" w:rsidR="00EE4314" w:rsidRDefault="00EC1539" w:rsidP="00CA6E37">
      <w:pPr>
        <w:jc w:val="center"/>
        <w:rPr>
          <w:b/>
          <w:sz w:val="28"/>
          <w:szCs w:val="28"/>
        </w:rPr>
      </w:pPr>
      <w:r>
        <w:rPr>
          <w:b/>
          <w:sz w:val="28"/>
          <w:szCs w:val="28"/>
        </w:rPr>
        <w:t xml:space="preserve">Modeling of the </w:t>
      </w:r>
      <w:proofErr w:type="spellStart"/>
      <w:r>
        <w:rPr>
          <w:b/>
          <w:sz w:val="28"/>
          <w:szCs w:val="28"/>
        </w:rPr>
        <w:t>Flavodiiron</w:t>
      </w:r>
      <w:proofErr w:type="spellEnd"/>
      <w:r>
        <w:rPr>
          <w:b/>
          <w:sz w:val="28"/>
          <w:szCs w:val="28"/>
        </w:rPr>
        <w:t xml:space="preserve"> Nitric Oxide Reductase Active Site Literature Discussion</w:t>
      </w:r>
      <w:bookmarkStart w:id="0" w:name="_GoBack"/>
      <w:bookmarkEnd w:id="0"/>
    </w:p>
    <w:p w14:paraId="3AE36B03" w14:textId="77777777" w:rsidR="00EE4314" w:rsidRDefault="00EE4314" w:rsidP="00CA6E37">
      <w:pPr>
        <w:ind w:firstLine="720"/>
        <w:jc w:val="both"/>
        <w:rPr>
          <w:b/>
          <w:sz w:val="28"/>
          <w:szCs w:val="28"/>
        </w:rPr>
      </w:pPr>
    </w:p>
    <w:p w14:paraId="418D324C" w14:textId="77777777" w:rsidR="00EE4314" w:rsidRDefault="00EC1539" w:rsidP="00CA6E37">
      <w:pPr>
        <w:jc w:val="both"/>
        <w:rPr>
          <w:b/>
        </w:rPr>
      </w:pPr>
      <w:r>
        <w:rPr>
          <w:b/>
        </w:rPr>
        <w:t>Before coming to class, read the selected sections of the paper and answer the following questions.</w:t>
      </w:r>
    </w:p>
    <w:p w14:paraId="60CF7023" w14:textId="78D54019" w:rsidR="00EE4314" w:rsidRDefault="00EE4314" w:rsidP="00CA6E37">
      <w:pPr>
        <w:jc w:val="both"/>
      </w:pPr>
    </w:p>
    <w:p w14:paraId="2808EA75" w14:textId="77777777" w:rsidR="006A2A60" w:rsidRDefault="006A2A60" w:rsidP="00CA6E37">
      <w:pPr>
        <w:jc w:val="both"/>
      </w:pPr>
    </w:p>
    <w:p w14:paraId="110DE973" w14:textId="7E991453" w:rsidR="00EE4314" w:rsidRDefault="00EC1539" w:rsidP="00CA6E37">
      <w:pPr>
        <w:jc w:val="both"/>
      </w:pPr>
      <w:r w:rsidRPr="008B5B80">
        <w:rPr>
          <w:b/>
        </w:rPr>
        <w:t>Reading:</w:t>
      </w:r>
      <w:r>
        <w:t xml:space="preserve"> </w:t>
      </w:r>
      <w:r w:rsidR="008B5B80">
        <w:tab/>
      </w:r>
      <w:r>
        <w:t>Abstract, Introduction, Scheme 5 description in the Results Section</w:t>
      </w:r>
    </w:p>
    <w:p w14:paraId="5DC1A87B" w14:textId="51ADC237" w:rsidR="00EE4314" w:rsidRDefault="00EC1539" w:rsidP="00CA6E37">
      <w:pPr>
        <w:ind w:left="1440" w:hanging="1440"/>
        <w:jc w:val="both"/>
      </w:pPr>
      <w:r w:rsidRPr="008B5B80">
        <w:rPr>
          <w:b/>
        </w:rPr>
        <w:t>Scheme 5:</w:t>
      </w:r>
      <w:r>
        <w:t xml:space="preserve"> </w:t>
      </w:r>
      <w:r w:rsidR="008B5B80">
        <w:tab/>
      </w:r>
      <w:r>
        <w:t>You are directed to Section III.4. Mechanism of N</w:t>
      </w:r>
      <w:r>
        <w:rPr>
          <w:vertAlign w:val="subscript"/>
        </w:rPr>
        <w:t>2</w:t>
      </w:r>
      <w:r>
        <w:t>O formation parts Step 3 and Step 4 (</w:t>
      </w:r>
      <w:proofErr w:type="spellStart"/>
      <w:r>
        <w:t>pg</w:t>
      </w:r>
      <w:proofErr w:type="spellEnd"/>
      <w:r>
        <w:t xml:space="preserve"> 4261-4263) for looking at Scheme 5 and the carboxylate shift.</w:t>
      </w:r>
    </w:p>
    <w:p w14:paraId="6969705D" w14:textId="79174937" w:rsidR="00EE4314" w:rsidRDefault="00EE4314" w:rsidP="00CA6E37">
      <w:pPr>
        <w:ind w:left="720"/>
        <w:jc w:val="both"/>
      </w:pPr>
    </w:p>
    <w:p w14:paraId="0D60C476" w14:textId="77777777" w:rsidR="006A2A60" w:rsidRDefault="006A2A60" w:rsidP="00CA6E37">
      <w:pPr>
        <w:ind w:left="720"/>
        <w:jc w:val="both"/>
      </w:pPr>
    </w:p>
    <w:p w14:paraId="0D089F64" w14:textId="77777777" w:rsidR="00EE4314" w:rsidRDefault="00EC1539" w:rsidP="00CA6E37">
      <w:pPr>
        <w:numPr>
          <w:ilvl w:val="0"/>
          <w:numId w:val="10"/>
        </w:numPr>
        <w:ind w:left="360"/>
        <w:contextualSpacing/>
        <w:jc w:val="both"/>
      </w:pPr>
      <w:r>
        <w:t xml:space="preserve">NO plays many different roles in biological systems. Why is NO biologically important? What is the function of </w:t>
      </w:r>
      <w:proofErr w:type="spellStart"/>
      <w:r>
        <w:t>flavodiiron</w:t>
      </w:r>
      <w:proofErr w:type="spellEnd"/>
      <w:r>
        <w:t xml:space="preserve"> nitric oxide reductase enzymes discussed in this paper?</w:t>
      </w:r>
    </w:p>
    <w:p w14:paraId="1ED77F9E" w14:textId="69A62CF4" w:rsidR="00EE4314" w:rsidRDefault="00EE4314" w:rsidP="00CA6E37">
      <w:pPr>
        <w:jc w:val="both"/>
        <w:rPr>
          <w:color w:val="FF0000"/>
        </w:rPr>
      </w:pPr>
    </w:p>
    <w:p w14:paraId="27176F8C" w14:textId="77777777" w:rsidR="006A2A60" w:rsidRDefault="006A2A60" w:rsidP="00CA6E37">
      <w:pPr>
        <w:jc w:val="both"/>
        <w:rPr>
          <w:color w:val="FF0000"/>
        </w:rPr>
      </w:pPr>
    </w:p>
    <w:p w14:paraId="4C47A465" w14:textId="77777777" w:rsidR="00EE4314" w:rsidRDefault="00EE4314" w:rsidP="00CA6E37">
      <w:pPr>
        <w:ind w:left="1080" w:hanging="720"/>
        <w:jc w:val="both"/>
      </w:pPr>
    </w:p>
    <w:p w14:paraId="737A81EB" w14:textId="77777777" w:rsidR="00EE4314" w:rsidRDefault="00EC1539" w:rsidP="00CA6E37">
      <w:pPr>
        <w:numPr>
          <w:ilvl w:val="0"/>
          <w:numId w:val="10"/>
        </w:numPr>
        <w:ind w:left="360"/>
        <w:contextualSpacing/>
        <w:jc w:val="both"/>
      </w:pPr>
      <w:r>
        <w:t xml:space="preserve">What cofactors are present in the active site of </w:t>
      </w:r>
      <w:proofErr w:type="spellStart"/>
      <w:r>
        <w:t>flavodiiron</w:t>
      </w:r>
      <w:proofErr w:type="spellEnd"/>
      <w:r>
        <w:t xml:space="preserve"> nitric oxide reductase? What are the roles of the cofactors in converting NO to N</w:t>
      </w:r>
      <w:r>
        <w:rPr>
          <w:vertAlign w:val="subscript"/>
        </w:rPr>
        <w:t>2</w:t>
      </w:r>
      <w:r>
        <w:t xml:space="preserve">O? </w:t>
      </w:r>
    </w:p>
    <w:p w14:paraId="7B99C70C" w14:textId="21A18F69" w:rsidR="00EE4314" w:rsidRDefault="00EE4314" w:rsidP="00CA6E37">
      <w:pPr>
        <w:jc w:val="both"/>
        <w:rPr>
          <w:color w:val="FF0000"/>
        </w:rPr>
      </w:pPr>
    </w:p>
    <w:p w14:paraId="4E076AB6" w14:textId="37039CED" w:rsidR="006A2A60" w:rsidRDefault="006A2A60" w:rsidP="00CA6E37">
      <w:pPr>
        <w:jc w:val="both"/>
        <w:rPr>
          <w:color w:val="FF0000"/>
        </w:rPr>
      </w:pPr>
    </w:p>
    <w:p w14:paraId="20A80A77" w14:textId="77777777" w:rsidR="006A2A60" w:rsidRDefault="006A2A60" w:rsidP="00CA6E37">
      <w:pPr>
        <w:jc w:val="both"/>
        <w:rPr>
          <w:color w:val="FF0000"/>
        </w:rPr>
      </w:pPr>
    </w:p>
    <w:p w14:paraId="55761696" w14:textId="77777777" w:rsidR="00EE4314" w:rsidRDefault="00EC1539" w:rsidP="00CA6E37">
      <w:pPr>
        <w:numPr>
          <w:ilvl w:val="0"/>
          <w:numId w:val="10"/>
        </w:numPr>
        <w:ind w:left="360"/>
        <w:contextualSpacing/>
        <w:jc w:val="both"/>
      </w:pPr>
      <w:r>
        <w:t>In this paper, and in the field of bioinorganic chemistry, model complexes are often synthesized. What purpose does a model complex serve?</w:t>
      </w:r>
    </w:p>
    <w:p w14:paraId="69D4BC19" w14:textId="0D95B178" w:rsidR="00EE4314" w:rsidRDefault="00EE4314" w:rsidP="00CA6E37">
      <w:pPr>
        <w:jc w:val="both"/>
        <w:rPr>
          <w:color w:val="FF0000"/>
        </w:rPr>
      </w:pPr>
    </w:p>
    <w:p w14:paraId="42C60AE8" w14:textId="7D5C16F6" w:rsidR="006A2A60" w:rsidRDefault="006A2A60" w:rsidP="00CA6E37">
      <w:pPr>
        <w:jc w:val="both"/>
      </w:pPr>
    </w:p>
    <w:p w14:paraId="50E9DE57" w14:textId="77777777" w:rsidR="006A2A60" w:rsidRDefault="006A2A60" w:rsidP="00CA6E37">
      <w:pPr>
        <w:jc w:val="both"/>
      </w:pPr>
    </w:p>
    <w:p w14:paraId="2140F28F" w14:textId="6443C8D2" w:rsidR="00EE4314" w:rsidRDefault="00EC1539" w:rsidP="00CA6E37">
      <w:pPr>
        <w:numPr>
          <w:ilvl w:val="0"/>
          <w:numId w:val="10"/>
        </w:numPr>
        <w:ind w:left="360"/>
        <w:contextualSpacing/>
        <w:jc w:val="both"/>
      </w:pPr>
      <w:r>
        <w:t>D</w:t>
      </w:r>
      <w:r w:rsidR="007E370C">
        <w:t>raw/write the balanced half-</w:t>
      </w:r>
      <w:r w:rsidR="001E40F3">
        <w:t xml:space="preserve">reaction </w:t>
      </w:r>
      <w:r>
        <w:t xml:space="preserve">reaction performed by the </w:t>
      </w:r>
      <w:proofErr w:type="spellStart"/>
      <w:r>
        <w:t>flavodiiron</w:t>
      </w:r>
      <w:proofErr w:type="spellEnd"/>
      <w:r>
        <w:t xml:space="preserve"> nitric oxide reductase.</w:t>
      </w:r>
    </w:p>
    <w:p w14:paraId="28EDCE46" w14:textId="545D918C" w:rsidR="00EE4314" w:rsidRDefault="00EE4314" w:rsidP="00CA6E37">
      <w:pPr>
        <w:ind w:firstLine="720"/>
        <w:jc w:val="both"/>
        <w:rPr>
          <w:color w:val="FF0000"/>
        </w:rPr>
      </w:pPr>
    </w:p>
    <w:p w14:paraId="24A587EB" w14:textId="77777777" w:rsidR="006A2A60" w:rsidRDefault="006A2A60" w:rsidP="00CA6E37">
      <w:pPr>
        <w:ind w:firstLine="720"/>
        <w:jc w:val="both"/>
        <w:rPr>
          <w:color w:val="FF0000"/>
        </w:rPr>
      </w:pPr>
    </w:p>
    <w:p w14:paraId="2444A75C" w14:textId="77777777" w:rsidR="006A2A60" w:rsidRDefault="006A2A60" w:rsidP="00CA6E37">
      <w:pPr>
        <w:ind w:firstLine="720"/>
        <w:jc w:val="both"/>
      </w:pPr>
    </w:p>
    <w:p w14:paraId="49CDBF41" w14:textId="77777777" w:rsidR="000030E3" w:rsidRDefault="000030E3" w:rsidP="00CA6E37">
      <w:pPr>
        <w:jc w:val="both"/>
        <w:rPr>
          <w:b/>
        </w:rPr>
      </w:pPr>
    </w:p>
    <w:p w14:paraId="752EEAA4" w14:textId="77777777" w:rsidR="000030E3" w:rsidRDefault="000030E3" w:rsidP="00CA6E37">
      <w:pPr>
        <w:jc w:val="both"/>
        <w:rPr>
          <w:b/>
        </w:rPr>
      </w:pPr>
    </w:p>
    <w:p w14:paraId="23EC811A" w14:textId="77777777" w:rsidR="000030E3" w:rsidRDefault="000030E3" w:rsidP="00CA6E37">
      <w:pPr>
        <w:jc w:val="both"/>
        <w:rPr>
          <w:b/>
        </w:rPr>
      </w:pPr>
    </w:p>
    <w:p w14:paraId="43218F19" w14:textId="77777777" w:rsidR="000030E3" w:rsidRDefault="000030E3" w:rsidP="00CA6E37">
      <w:pPr>
        <w:jc w:val="both"/>
        <w:rPr>
          <w:b/>
        </w:rPr>
      </w:pPr>
    </w:p>
    <w:p w14:paraId="797B84F3" w14:textId="77777777" w:rsidR="000030E3" w:rsidRDefault="000030E3" w:rsidP="00CA6E37">
      <w:pPr>
        <w:jc w:val="both"/>
        <w:rPr>
          <w:b/>
        </w:rPr>
      </w:pPr>
    </w:p>
    <w:p w14:paraId="460F191D" w14:textId="77777777" w:rsidR="00EE4314" w:rsidRDefault="00EC1539" w:rsidP="00CA6E37">
      <w:pPr>
        <w:jc w:val="both"/>
        <w:rPr>
          <w:b/>
        </w:rPr>
      </w:pPr>
      <w:r>
        <w:rPr>
          <w:b/>
        </w:rPr>
        <w:lastRenderedPageBreak/>
        <w:t>In-class discussion questions.</w:t>
      </w:r>
    </w:p>
    <w:p w14:paraId="4C434487" w14:textId="77777777" w:rsidR="00EE4314" w:rsidRDefault="00EE4314" w:rsidP="00CA6E37">
      <w:pPr>
        <w:ind w:firstLine="720"/>
        <w:jc w:val="both"/>
      </w:pPr>
    </w:p>
    <w:p w14:paraId="4BA8C476" w14:textId="77777777" w:rsidR="00EE4314" w:rsidRDefault="00EC1539" w:rsidP="00CA6E37">
      <w:pPr>
        <w:numPr>
          <w:ilvl w:val="0"/>
          <w:numId w:val="2"/>
        </w:numPr>
        <w:ind w:left="360"/>
        <w:contextualSpacing/>
        <w:jc w:val="both"/>
      </w:pPr>
      <w:r>
        <w:t xml:space="preserve">What are the main motivations for this study? What methods were employed to accomplish this?  </w:t>
      </w:r>
    </w:p>
    <w:p w14:paraId="3A0CB8C5" w14:textId="0188680F" w:rsidR="00EE4314" w:rsidRDefault="00EE4314" w:rsidP="00CA6E37">
      <w:pPr>
        <w:jc w:val="both"/>
        <w:rPr>
          <w:color w:val="FF0000"/>
        </w:rPr>
      </w:pPr>
    </w:p>
    <w:p w14:paraId="690CBE4B" w14:textId="28ED41F4" w:rsidR="00CA6E37" w:rsidRDefault="00CA6E37" w:rsidP="00CA6E37">
      <w:pPr>
        <w:jc w:val="both"/>
        <w:rPr>
          <w:color w:val="FF0000"/>
        </w:rPr>
      </w:pPr>
    </w:p>
    <w:p w14:paraId="3107F280" w14:textId="18EEEF92" w:rsidR="00CA6E37" w:rsidRDefault="00CA6E37" w:rsidP="00CA6E37">
      <w:pPr>
        <w:jc w:val="both"/>
        <w:rPr>
          <w:color w:val="FF0000"/>
        </w:rPr>
      </w:pPr>
    </w:p>
    <w:p w14:paraId="57D957CC" w14:textId="77777777" w:rsidR="00CA6E37" w:rsidRDefault="00CA6E37" w:rsidP="00CA6E37">
      <w:pPr>
        <w:jc w:val="both"/>
        <w:rPr>
          <w:color w:val="FF0000"/>
        </w:rPr>
      </w:pPr>
    </w:p>
    <w:p w14:paraId="15193C0E" w14:textId="64B82D8E" w:rsidR="00EE4314" w:rsidRDefault="00EC1539" w:rsidP="00CA6E37">
      <w:pPr>
        <w:numPr>
          <w:ilvl w:val="0"/>
          <w:numId w:val="2"/>
        </w:numPr>
        <w:ind w:left="360"/>
        <w:contextualSpacing/>
        <w:jc w:val="both"/>
      </w:pPr>
      <w:r>
        <w:t>Refer to the figure below and answer the following questions.</w:t>
      </w:r>
      <w:r w:rsidR="00EC0376">
        <w:t xml:space="preserve"> Figure used with the permission of Nicolai </w:t>
      </w:r>
      <w:proofErr w:type="spellStart"/>
      <w:r w:rsidR="00EC0376">
        <w:t>Lehnert</w:t>
      </w:r>
      <w:proofErr w:type="spellEnd"/>
      <w:r w:rsidR="00EC0376">
        <w:t>.</w:t>
      </w:r>
    </w:p>
    <w:p w14:paraId="0C2EB0D4" w14:textId="77777777" w:rsidR="006A2A60" w:rsidRDefault="006A2A60" w:rsidP="006A2A60">
      <w:pPr>
        <w:ind w:left="360"/>
        <w:contextualSpacing/>
        <w:jc w:val="both"/>
      </w:pPr>
    </w:p>
    <w:p w14:paraId="43E48802" w14:textId="77777777" w:rsidR="00CA6E37" w:rsidRDefault="00CA6E37" w:rsidP="00CA6E37">
      <w:pPr>
        <w:ind w:left="360"/>
        <w:contextualSpacing/>
        <w:jc w:val="both"/>
      </w:pPr>
    </w:p>
    <w:p w14:paraId="04219A70" w14:textId="77777777" w:rsidR="00EE4314" w:rsidRDefault="00EC1539" w:rsidP="006A2A60">
      <w:pPr>
        <w:jc w:val="center"/>
      </w:pPr>
      <w:r>
        <w:rPr>
          <w:noProof/>
        </w:rPr>
        <w:drawing>
          <wp:inline distT="114300" distB="114300" distL="114300" distR="114300" wp14:anchorId="4E504C24" wp14:editId="36A6024E">
            <wp:extent cx="5811871" cy="2659380"/>
            <wp:effectExtent l="0" t="0" r="0" b="762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28520" cy="2666998"/>
                    </a:xfrm>
                    <a:prstGeom prst="rect">
                      <a:avLst/>
                    </a:prstGeom>
                    <a:ln/>
                  </pic:spPr>
                </pic:pic>
              </a:graphicData>
            </a:graphic>
          </wp:inline>
        </w:drawing>
      </w:r>
    </w:p>
    <w:p w14:paraId="182E7AC1" w14:textId="76425A07" w:rsidR="00EE4314" w:rsidRDefault="00EE4314" w:rsidP="00CA6E37">
      <w:pPr>
        <w:jc w:val="both"/>
      </w:pPr>
    </w:p>
    <w:p w14:paraId="6A84B467" w14:textId="77777777" w:rsidR="006A2A60" w:rsidRDefault="006A2A60" w:rsidP="00CA6E37">
      <w:pPr>
        <w:jc w:val="both"/>
      </w:pPr>
    </w:p>
    <w:p w14:paraId="4A27FD34" w14:textId="42D3EC21" w:rsidR="00EE4314" w:rsidRDefault="00EC1539" w:rsidP="00CA6E37">
      <w:pPr>
        <w:numPr>
          <w:ilvl w:val="0"/>
          <w:numId w:val="4"/>
        </w:numPr>
        <w:contextualSpacing/>
        <w:jc w:val="both"/>
      </w:pPr>
      <w:r>
        <w:t xml:space="preserve">Compare the active site in the </w:t>
      </w:r>
      <w:proofErr w:type="spellStart"/>
      <w:r>
        <w:t>flavodiiron</w:t>
      </w:r>
      <w:proofErr w:type="spellEnd"/>
      <w:r>
        <w:t xml:space="preserve"> nitric oxide reductase enzyme to the structure of the model complex. What are the similarities and differences between the structures? </w:t>
      </w:r>
    </w:p>
    <w:p w14:paraId="57168FEB" w14:textId="59AD6284" w:rsidR="006A2A60" w:rsidRDefault="006A2A60" w:rsidP="006A2A60">
      <w:pPr>
        <w:ind w:left="720"/>
        <w:contextualSpacing/>
        <w:jc w:val="both"/>
      </w:pPr>
    </w:p>
    <w:p w14:paraId="6BA958A3" w14:textId="77777777" w:rsidR="006A2A60" w:rsidRDefault="006A2A60" w:rsidP="006A2A60">
      <w:pPr>
        <w:ind w:left="720"/>
        <w:contextualSpacing/>
        <w:jc w:val="both"/>
      </w:pPr>
    </w:p>
    <w:p w14:paraId="7B298B7A" w14:textId="77777777" w:rsidR="00EE4314" w:rsidRDefault="00EC1539" w:rsidP="00CA6E37">
      <w:pPr>
        <w:numPr>
          <w:ilvl w:val="0"/>
          <w:numId w:val="4"/>
        </w:numPr>
        <w:contextualSpacing/>
        <w:jc w:val="both"/>
      </w:pPr>
      <w:r>
        <w:t xml:space="preserve">When the irons of the diiron site coordinates to the NO ligands to form a complex, determine which acts as the Lewis acid and which acts as the Lewis base. </w:t>
      </w:r>
    </w:p>
    <w:p w14:paraId="3B4E044C" w14:textId="77777777" w:rsidR="00EE4314" w:rsidRDefault="00EE4314" w:rsidP="00CA6E37">
      <w:pPr>
        <w:jc w:val="both"/>
      </w:pPr>
    </w:p>
    <w:p w14:paraId="3B07A7EF" w14:textId="5837C88E" w:rsidR="00EE4314" w:rsidRDefault="00EE4314" w:rsidP="00CA6E37">
      <w:pPr>
        <w:jc w:val="both"/>
      </w:pPr>
    </w:p>
    <w:p w14:paraId="6F15CCF2" w14:textId="77777777" w:rsidR="006A2A60" w:rsidRDefault="006A2A60" w:rsidP="00CA6E37">
      <w:pPr>
        <w:jc w:val="both"/>
      </w:pPr>
    </w:p>
    <w:p w14:paraId="2FC24AE0" w14:textId="31429D07" w:rsidR="00EE4314" w:rsidRDefault="00EC1539" w:rsidP="00CA6E37">
      <w:pPr>
        <w:numPr>
          <w:ilvl w:val="0"/>
          <w:numId w:val="11"/>
        </w:numPr>
        <w:ind w:left="360"/>
        <w:contextualSpacing/>
        <w:jc w:val="both"/>
      </w:pPr>
      <w:r>
        <w:t>For the model complex, what mechanistic steps may be important for catalysis (which bonds are being formed and which bonds are being broken)? Consider the overall balanced reaction that you wrote before coming to class, and also the reaction steps that might involve the model complex. Scheme 1 b-d in the paper will probably be helpful.</w:t>
      </w:r>
    </w:p>
    <w:p w14:paraId="0E3A7F5B" w14:textId="638EE963" w:rsidR="00EE4314" w:rsidRDefault="00EE4314" w:rsidP="00CA6E37">
      <w:pPr>
        <w:jc w:val="both"/>
      </w:pPr>
    </w:p>
    <w:p w14:paraId="7C9C5E9E" w14:textId="0009C8FC" w:rsidR="00CA6E37" w:rsidRDefault="00CA6E37" w:rsidP="00CA6E37">
      <w:pPr>
        <w:jc w:val="both"/>
      </w:pPr>
    </w:p>
    <w:p w14:paraId="12701ECD" w14:textId="725A5B3D" w:rsidR="006A2A60" w:rsidRDefault="006A2A60" w:rsidP="00CA6E37">
      <w:pPr>
        <w:jc w:val="both"/>
      </w:pPr>
    </w:p>
    <w:p w14:paraId="0F6B2692" w14:textId="1CB37699" w:rsidR="006A2A60" w:rsidRDefault="006A2A60" w:rsidP="00CA6E37">
      <w:pPr>
        <w:jc w:val="both"/>
      </w:pPr>
    </w:p>
    <w:p w14:paraId="2BD990F8" w14:textId="549B3536" w:rsidR="006A2A60" w:rsidRDefault="006A2A60" w:rsidP="00CA6E37">
      <w:pPr>
        <w:jc w:val="both"/>
      </w:pPr>
    </w:p>
    <w:p w14:paraId="61553E85" w14:textId="1E4C4F5B" w:rsidR="006A2A60" w:rsidRDefault="006A2A60" w:rsidP="00CA6E37">
      <w:pPr>
        <w:jc w:val="both"/>
      </w:pPr>
    </w:p>
    <w:p w14:paraId="708D2422" w14:textId="71B01087" w:rsidR="006A2A60" w:rsidRDefault="006A2A60" w:rsidP="00CA6E37">
      <w:pPr>
        <w:jc w:val="both"/>
      </w:pPr>
    </w:p>
    <w:p w14:paraId="0A7705B4" w14:textId="77777777" w:rsidR="006A2A60" w:rsidRDefault="006A2A60" w:rsidP="00CA6E37">
      <w:pPr>
        <w:jc w:val="both"/>
      </w:pPr>
    </w:p>
    <w:p w14:paraId="4BE59D64" w14:textId="77777777" w:rsidR="006A2A60" w:rsidRDefault="006A2A60" w:rsidP="00CA6E37">
      <w:pPr>
        <w:jc w:val="both"/>
      </w:pPr>
    </w:p>
    <w:p w14:paraId="75348FDC" w14:textId="15E6C392" w:rsidR="00EE4314" w:rsidRDefault="00EC1539" w:rsidP="00CA6E37">
      <w:pPr>
        <w:numPr>
          <w:ilvl w:val="0"/>
          <w:numId w:val="11"/>
        </w:numPr>
        <w:ind w:left="360"/>
        <w:contextualSpacing/>
        <w:jc w:val="both"/>
      </w:pPr>
      <w:r>
        <w:t xml:space="preserve">Below is the structure of the diiron model complex. Determine the oxidation states of the two metal centers in the structure, and determine the number of d electrons for each metal. What are the coordination numbers of the two metal centers, and suggest their possible geometries? What is the denticity of the BPMP ligand? </w:t>
      </w:r>
    </w:p>
    <w:p w14:paraId="50E9685E" w14:textId="77777777" w:rsidR="00CA6E37" w:rsidRDefault="00CA6E37" w:rsidP="00CA6E37">
      <w:pPr>
        <w:ind w:left="360"/>
        <w:contextualSpacing/>
        <w:jc w:val="both"/>
      </w:pPr>
    </w:p>
    <w:p w14:paraId="7C7FE7E6" w14:textId="26999502" w:rsidR="00EE4314" w:rsidRDefault="00A6365A" w:rsidP="006A2A60">
      <w:pPr>
        <w:jc w:val="center"/>
      </w:pPr>
      <w:r w:rsidRPr="00A6365A">
        <w:rPr>
          <w:noProof/>
        </w:rPr>
        <w:drawing>
          <wp:inline distT="0" distB="0" distL="0" distR="0" wp14:anchorId="6CF62775" wp14:editId="690EEDF4">
            <wp:extent cx="3734435" cy="22853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4177" cy="2291309"/>
                    </a:xfrm>
                    <a:prstGeom prst="rect">
                      <a:avLst/>
                    </a:prstGeom>
                  </pic:spPr>
                </pic:pic>
              </a:graphicData>
            </a:graphic>
          </wp:inline>
        </w:drawing>
      </w:r>
    </w:p>
    <w:p w14:paraId="0DE6FFC7" w14:textId="13228B35" w:rsidR="00EE4314" w:rsidRDefault="00EE4314" w:rsidP="00CA6E37">
      <w:pPr>
        <w:jc w:val="both"/>
        <w:rPr>
          <w:color w:val="FF0000"/>
        </w:rPr>
      </w:pPr>
    </w:p>
    <w:p w14:paraId="2F43284D" w14:textId="77777777" w:rsidR="006A2A60" w:rsidRDefault="006A2A60" w:rsidP="00CA6E37">
      <w:pPr>
        <w:jc w:val="both"/>
        <w:rPr>
          <w:color w:val="FF0000"/>
        </w:rPr>
      </w:pPr>
    </w:p>
    <w:p w14:paraId="12A85A70" w14:textId="77777777" w:rsidR="000030E3" w:rsidRDefault="000030E3" w:rsidP="00CA6E37">
      <w:pPr>
        <w:jc w:val="both"/>
        <w:rPr>
          <w:color w:val="FF0000"/>
        </w:rPr>
      </w:pPr>
    </w:p>
    <w:p w14:paraId="5FA22D6A" w14:textId="77777777" w:rsidR="000030E3" w:rsidRDefault="000030E3" w:rsidP="00CA6E37">
      <w:pPr>
        <w:jc w:val="both"/>
        <w:rPr>
          <w:color w:val="FF0000"/>
        </w:rPr>
      </w:pPr>
    </w:p>
    <w:p w14:paraId="6BB51438" w14:textId="77777777" w:rsidR="000030E3" w:rsidRDefault="000030E3" w:rsidP="00CA6E37">
      <w:pPr>
        <w:jc w:val="both"/>
        <w:rPr>
          <w:color w:val="FF0000"/>
        </w:rPr>
      </w:pPr>
    </w:p>
    <w:p w14:paraId="71EF3A60" w14:textId="77777777" w:rsidR="00EE4314" w:rsidRDefault="00EC1539" w:rsidP="00CA6E37">
      <w:pPr>
        <w:numPr>
          <w:ilvl w:val="0"/>
          <w:numId w:val="11"/>
        </w:numPr>
        <w:ind w:left="360"/>
        <w:contextualSpacing/>
        <w:jc w:val="both"/>
      </w:pPr>
      <w:r>
        <w:lastRenderedPageBreak/>
        <w:t xml:space="preserve">Scheme 2 in the paper shows three proposed reaction mechanisms. Which of the possible mechanisms has been ruled out, and why? For the two remaining pathways, what are the main differences between them? </w:t>
      </w:r>
    </w:p>
    <w:p w14:paraId="019F60DA" w14:textId="77777777" w:rsidR="00EE4314" w:rsidRDefault="00EE4314" w:rsidP="00CA6E37">
      <w:pPr>
        <w:jc w:val="both"/>
        <w:rPr>
          <w:highlight w:val="yellow"/>
        </w:rPr>
      </w:pPr>
    </w:p>
    <w:p w14:paraId="21350EEF" w14:textId="0B8AA82A" w:rsidR="00021543" w:rsidRDefault="00021543" w:rsidP="00CA6E37">
      <w:pPr>
        <w:pBdr>
          <w:top w:val="nil"/>
          <w:left w:val="nil"/>
          <w:bottom w:val="nil"/>
          <w:right w:val="nil"/>
          <w:between w:val="nil"/>
        </w:pBdr>
        <w:jc w:val="both"/>
      </w:pPr>
    </w:p>
    <w:p w14:paraId="616215B8" w14:textId="77777777" w:rsidR="00021543" w:rsidRDefault="00021543" w:rsidP="00CA6E37">
      <w:pPr>
        <w:pBdr>
          <w:top w:val="nil"/>
          <w:left w:val="nil"/>
          <w:bottom w:val="nil"/>
          <w:right w:val="nil"/>
          <w:between w:val="nil"/>
        </w:pBdr>
        <w:jc w:val="both"/>
      </w:pPr>
    </w:p>
    <w:p w14:paraId="18093F6E" w14:textId="3147655D" w:rsidR="00EE4314" w:rsidRDefault="00EC1539" w:rsidP="00CA6E37">
      <w:pPr>
        <w:numPr>
          <w:ilvl w:val="0"/>
          <w:numId w:val="1"/>
        </w:numPr>
        <w:pBdr>
          <w:top w:val="nil"/>
          <w:left w:val="nil"/>
          <w:bottom w:val="nil"/>
          <w:right w:val="nil"/>
          <w:between w:val="nil"/>
        </w:pBdr>
        <w:ind w:left="360"/>
        <w:contextualSpacing/>
        <w:jc w:val="both"/>
      </w:pPr>
      <w:r>
        <w:t xml:space="preserve">Consider the following </w:t>
      </w:r>
      <w:r>
        <w:rPr>
          <w:color w:val="000000"/>
        </w:rPr>
        <w:t>reaction pathway</w:t>
      </w:r>
      <w:r>
        <w:t xml:space="preserve"> in the diagram below, which is similar to Scheme 4.</w:t>
      </w:r>
      <w:r w:rsidR="00EC0376">
        <w:t xml:space="preserve"> Figure used with the permission of Nicolai </w:t>
      </w:r>
      <w:proofErr w:type="spellStart"/>
      <w:r w:rsidR="00EC0376">
        <w:t>Lehnert</w:t>
      </w:r>
      <w:proofErr w:type="spellEnd"/>
      <w:r w:rsidR="00EC0376">
        <w:t>.</w:t>
      </w:r>
    </w:p>
    <w:p w14:paraId="67679750" w14:textId="77777777" w:rsidR="006A2A60" w:rsidRDefault="006A2A60" w:rsidP="006A2A60">
      <w:pPr>
        <w:pBdr>
          <w:top w:val="nil"/>
          <w:left w:val="nil"/>
          <w:bottom w:val="nil"/>
          <w:right w:val="nil"/>
          <w:between w:val="nil"/>
        </w:pBdr>
        <w:ind w:left="360"/>
        <w:contextualSpacing/>
        <w:jc w:val="both"/>
      </w:pPr>
    </w:p>
    <w:p w14:paraId="46F01C1E" w14:textId="10A0EEBB" w:rsidR="006A2A60" w:rsidRDefault="006A2A60" w:rsidP="006A2A60">
      <w:pPr>
        <w:pBdr>
          <w:top w:val="nil"/>
          <w:left w:val="nil"/>
          <w:bottom w:val="nil"/>
          <w:right w:val="nil"/>
          <w:between w:val="nil"/>
        </w:pBdr>
        <w:ind w:left="360"/>
        <w:contextualSpacing/>
        <w:jc w:val="center"/>
      </w:pPr>
      <w:r>
        <w:rPr>
          <w:noProof/>
        </w:rPr>
        <w:drawing>
          <wp:inline distT="114300" distB="114300" distL="114300" distR="114300" wp14:anchorId="08F33915" wp14:editId="75E18722">
            <wp:extent cx="3860165" cy="2674620"/>
            <wp:effectExtent l="0" t="0" r="698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860165" cy="2674620"/>
                    </a:xfrm>
                    <a:prstGeom prst="rect">
                      <a:avLst/>
                    </a:prstGeom>
                    <a:ln/>
                  </pic:spPr>
                </pic:pic>
              </a:graphicData>
            </a:graphic>
          </wp:inline>
        </w:drawing>
      </w:r>
    </w:p>
    <w:p w14:paraId="35D30A6C" w14:textId="04738B56" w:rsidR="00EE4314" w:rsidRDefault="00EC1539" w:rsidP="00CA6E37">
      <w:pPr>
        <w:numPr>
          <w:ilvl w:val="0"/>
          <w:numId w:val="3"/>
        </w:numPr>
        <w:pBdr>
          <w:top w:val="nil"/>
          <w:left w:val="nil"/>
          <w:bottom w:val="nil"/>
          <w:right w:val="nil"/>
          <w:between w:val="nil"/>
        </w:pBdr>
        <w:contextualSpacing/>
        <w:jc w:val="both"/>
      </w:pPr>
      <w:r>
        <w:t>Label each species as a reactant, product, transition state, or intermediate species on the diagram.</w:t>
      </w:r>
    </w:p>
    <w:p w14:paraId="12250D23" w14:textId="36AF3609" w:rsidR="006A2A60" w:rsidRDefault="006A2A60" w:rsidP="006A2A60">
      <w:pPr>
        <w:pBdr>
          <w:top w:val="nil"/>
          <w:left w:val="nil"/>
          <w:bottom w:val="nil"/>
          <w:right w:val="nil"/>
          <w:between w:val="nil"/>
        </w:pBdr>
        <w:ind w:left="720"/>
        <w:contextualSpacing/>
        <w:jc w:val="both"/>
      </w:pPr>
    </w:p>
    <w:p w14:paraId="7AB8D30E" w14:textId="77777777" w:rsidR="006A2A60" w:rsidRDefault="006A2A60" w:rsidP="006A2A60">
      <w:pPr>
        <w:pBdr>
          <w:top w:val="nil"/>
          <w:left w:val="nil"/>
          <w:bottom w:val="nil"/>
          <w:right w:val="nil"/>
          <w:between w:val="nil"/>
        </w:pBdr>
        <w:ind w:left="720"/>
        <w:contextualSpacing/>
        <w:jc w:val="both"/>
      </w:pPr>
    </w:p>
    <w:p w14:paraId="7C439232" w14:textId="77777777" w:rsidR="00EE4314" w:rsidRDefault="00EC1539" w:rsidP="00CA6E37">
      <w:pPr>
        <w:numPr>
          <w:ilvl w:val="0"/>
          <w:numId w:val="3"/>
        </w:numPr>
        <w:pBdr>
          <w:top w:val="nil"/>
          <w:left w:val="nil"/>
          <w:bottom w:val="nil"/>
          <w:right w:val="nil"/>
          <w:between w:val="nil"/>
        </w:pBdr>
        <w:contextualSpacing/>
        <w:jc w:val="both"/>
      </w:pPr>
      <w:r>
        <w:t>What is the rate limiting step, and what is the approximate activation energy?</w:t>
      </w:r>
    </w:p>
    <w:p w14:paraId="474C7483" w14:textId="73ACFF43" w:rsidR="00EE4314" w:rsidRDefault="00EE4314" w:rsidP="00EC1539">
      <w:pPr>
        <w:jc w:val="center"/>
      </w:pPr>
    </w:p>
    <w:p w14:paraId="4C0BD078" w14:textId="77777777" w:rsidR="000030E3" w:rsidRDefault="000030E3" w:rsidP="00EC1539">
      <w:pPr>
        <w:jc w:val="center"/>
      </w:pPr>
    </w:p>
    <w:p w14:paraId="3CA5A88F" w14:textId="1CAD77AD" w:rsidR="00EE4314" w:rsidRDefault="00EC1539" w:rsidP="00CA6E37">
      <w:pPr>
        <w:numPr>
          <w:ilvl w:val="0"/>
          <w:numId w:val="1"/>
        </w:numPr>
        <w:ind w:left="360"/>
        <w:contextualSpacing/>
        <w:jc w:val="both"/>
      </w:pPr>
      <w:r>
        <w:t>The second full paragraph on page 4253, which starts “Previous investigations,” describes a mononuclear nonheme iron complex. In the first three sentences of this paragraph, much information is provided about the iron spin states and NO</w:t>
      </w:r>
      <w:r>
        <w:rPr>
          <w:vertAlign w:val="superscript"/>
        </w:rPr>
        <w:t>-</w:t>
      </w:r>
      <w:r>
        <w:t xml:space="preserve"> ligand coordinating to the iron centers. Sketch a partial molecular orbital diagram that shows the antiferromagnetic coupling in a {</w:t>
      </w:r>
      <w:proofErr w:type="spellStart"/>
      <w:r>
        <w:t>FeNO</w:t>
      </w:r>
      <w:proofErr w:type="spellEnd"/>
      <w:r>
        <w:t>}</w:t>
      </w:r>
      <w:r>
        <w:rPr>
          <w:vertAlign w:val="superscript"/>
        </w:rPr>
        <w:t>7</w:t>
      </w:r>
      <w:r>
        <w:t>.</w:t>
      </w:r>
    </w:p>
    <w:p w14:paraId="12BB0DD7" w14:textId="0C24D725" w:rsidR="00EC1539" w:rsidRDefault="00EC1539" w:rsidP="00CA6E37">
      <w:pPr>
        <w:jc w:val="both"/>
        <w:rPr>
          <w:color w:val="FF0000"/>
        </w:rPr>
      </w:pPr>
    </w:p>
    <w:p w14:paraId="7C5E5C50" w14:textId="77777777" w:rsidR="006A2A60" w:rsidRDefault="006A2A60" w:rsidP="00CA6E37">
      <w:pPr>
        <w:jc w:val="both"/>
        <w:rPr>
          <w:color w:val="FF0000"/>
        </w:rPr>
      </w:pPr>
    </w:p>
    <w:p w14:paraId="00DF50F8" w14:textId="179C13B9" w:rsidR="00EE4314" w:rsidRDefault="00EE4314" w:rsidP="00EC1539">
      <w:pPr>
        <w:ind w:left="720"/>
        <w:jc w:val="both"/>
        <w:rPr>
          <w:color w:val="FF0000"/>
        </w:rPr>
      </w:pPr>
    </w:p>
    <w:p w14:paraId="258AF360" w14:textId="4B0859E7" w:rsidR="00EE4314" w:rsidRDefault="00EC1539" w:rsidP="00CA6E37">
      <w:pPr>
        <w:numPr>
          <w:ilvl w:val="0"/>
          <w:numId w:val="1"/>
        </w:numPr>
        <w:ind w:left="360"/>
        <w:contextualSpacing/>
        <w:jc w:val="both"/>
      </w:pPr>
      <w:r>
        <w:t>Refer to Scheme 5 and answer the following questions.</w:t>
      </w:r>
    </w:p>
    <w:p w14:paraId="1A6DE20A" w14:textId="77777777" w:rsidR="006A2A60" w:rsidRDefault="006A2A60" w:rsidP="006A2A60">
      <w:pPr>
        <w:ind w:left="360"/>
        <w:contextualSpacing/>
        <w:jc w:val="both"/>
      </w:pPr>
    </w:p>
    <w:p w14:paraId="5EA77C8F" w14:textId="04855B6C" w:rsidR="00EE4314" w:rsidRDefault="00EC1539" w:rsidP="00CA6E37">
      <w:pPr>
        <w:numPr>
          <w:ilvl w:val="0"/>
          <w:numId w:val="7"/>
        </w:numPr>
        <w:contextualSpacing/>
        <w:jc w:val="both"/>
      </w:pPr>
      <w:r>
        <w:t>Upon forming hyponitrite (N</w:t>
      </w:r>
      <w:r>
        <w:rPr>
          <w:vertAlign w:val="subscript"/>
        </w:rPr>
        <w:t>2</w:t>
      </w:r>
      <w:r>
        <w:t>O</w:t>
      </w:r>
      <w:r>
        <w:rPr>
          <w:vertAlign w:val="subscript"/>
        </w:rPr>
        <w:t>2</w:t>
      </w:r>
      <w:r>
        <w:rPr>
          <w:vertAlign w:val="superscript"/>
        </w:rPr>
        <w:t>2-</w:t>
      </w:r>
      <w:r>
        <w:t>), the diiron center is depicted to undergo a carboxylate shift (from 3</w:t>
      </w:r>
      <w:r>
        <w:rPr>
          <w:vertAlign w:val="superscript"/>
        </w:rPr>
        <w:t>o</w:t>
      </w:r>
      <w:r>
        <w:t xml:space="preserve"> to 4</w:t>
      </w:r>
      <w:r>
        <w:rPr>
          <w:vertAlign w:val="superscript"/>
        </w:rPr>
        <w:t>o</w:t>
      </w:r>
      <w:r>
        <w:t>double dagger). Using hard soft acid base (HSAB) theory, classify N</w:t>
      </w:r>
      <w:r>
        <w:rPr>
          <w:vertAlign w:val="subscript"/>
        </w:rPr>
        <w:t>2</w:t>
      </w:r>
      <w:r>
        <w:t>O</w:t>
      </w:r>
      <w:r>
        <w:rPr>
          <w:vertAlign w:val="subscript"/>
        </w:rPr>
        <w:t>2</w:t>
      </w:r>
      <w:r>
        <w:rPr>
          <w:vertAlign w:val="superscript"/>
        </w:rPr>
        <w:t>2-</w:t>
      </w:r>
      <w:r>
        <w:t xml:space="preserve">, </w:t>
      </w:r>
      <w:proofErr w:type="spellStart"/>
      <w:r>
        <w:t>Fe</w:t>
      </w:r>
      <w:r>
        <w:rPr>
          <w:vertAlign w:val="superscript"/>
        </w:rPr>
        <w:t>II</w:t>
      </w:r>
      <w:proofErr w:type="spellEnd"/>
      <w:r>
        <w:t xml:space="preserve">, and </w:t>
      </w:r>
      <w:proofErr w:type="spellStart"/>
      <w:r>
        <w:t>Fe</w:t>
      </w:r>
      <w:r>
        <w:rPr>
          <w:vertAlign w:val="superscript"/>
        </w:rPr>
        <w:t>III</w:t>
      </w:r>
      <w:proofErr w:type="spellEnd"/>
      <w:r>
        <w:t xml:space="preserve"> as a hard or soft acid/base.</w:t>
      </w:r>
    </w:p>
    <w:p w14:paraId="0B110425" w14:textId="4B70E77E" w:rsidR="006A2A60" w:rsidRDefault="006A2A60" w:rsidP="006A2A60">
      <w:pPr>
        <w:ind w:left="720"/>
        <w:contextualSpacing/>
        <w:jc w:val="both"/>
      </w:pPr>
    </w:p>
    <w:p w14:paraId="456DB7FF" w14:textId="77777777" w:rsidR="006A2A60" w:rsidRDefault="006A2A60" w:rsidP="006A2A60">
      <w:pPr>
        <w:ind w:left="720"/>
        <w:contextualSpacing/>
        <w:jc w:val="both"/>
      </w:pPr>
    </w:p>
    <w:p w14:paraId="5A625180" w14:textId="26D8C4FA" w:rsidR="00EE4314" w:rsidRDefault="00EC1539" w:rsidP="00CA6E37">
      <w:pPr>
        <w:numPr>
          <w:ilvl w:val="0"/>
          <w:numId w:val="7"/>
        </w:numPr>
        <w:contextualSpacing/>
        <w:jc w:val="both"/>
      </w:pPr>
      <w:r>
        <w:t>Which oxidation state of iron (</w:t>
      </w:r>
      <w:proofErr w:type="spellStart"/>
      <w:r>
        <w:t>Fe</w:t>
      </w:r>
      <w:r>
        <w:rPr>
          <w:vertAlign w:val="superscript"/>
        </w:rPr>
        <w:t>II</w:t>
      </w:r>
      <w:proofErr w:type="spellEnd"/>
      <w:r>
        <w:t xml:space="preserve"> or </w:t>
      </w:r>
      <w:proofErr w:type="spellStart"/>
      <w:r>
        <w:t>Fe</w:t>
      </w:r>
      <w:r>
        <w:rPr>
          <w:vertAlign w:val="superscript"/>
        </w:rPr>
        <w:t>III</w:t>
      </w:r>
      <w:proofErr w:type="spellEnd"/>
      <w:r>
        <w:t>) would you expect to form a more stable adduct with N</w:t>
      </w:r>
      <w:r>
        <w:rPr>
          <w:vertAlign w:val="subscript"/>
        </w:rPr>
        <w:t>2</w:t>
      </w:r>
      <w:r>
        <w:t>O</w:t>
      </w:r>
      <w:r>
        <w:rPr>
          <w:vertAlign w:val="subscript"/>
        </w:rPr>
        <w:t>2</w:t>
      </w:r>
      <w:r>
        <w:rPr>
          <w:vertAlign w:val="superscript"/>
        </w:rPr>
        <w:t>2-</w:t>
      </w:r>
      <w:r>
        <w:t xml:space="preserve"> based on the classifications above?</w:t>
      </w:r>
    </w:p>
    <w:p w14:paraId="650973E0" w14:textId="1D3888B5" w:rsidR="006A2A60" w:rsidRDefault="006A2A60" w:rsidP="006A2A60">
      <w:pPr>
        <w:ind w:left="720"/>
        <w:contextualSpacing/>
        <w:jc w:val="both"/>
      </w:pPr>
    </w:p>
    <w:p w14:paraId="1CE13DC8" w14:textId="77777777" w:rsidR="006A2A60" w:rsidRDefault="006A2A60" w:rsidP="006A2A60">
      <w:pPr>
        <w:ind w:left="720"/>
        <w:contextualSpacing/>
        <w:jc w:val="both"/>
      </w:pPr>
    </w:p>
    <w:p w14:paraId="08DD920A" w14:textId="77777777" w:rsidR="00EE4314" w:rsidRDefault="00EC1539" w:rsidP="00CA6E37">
      <w:pPr>
        <w:numPr>
          <w:ilvl w:val="0"/>
          <w:numId w:val="7"/>
        </w:numPr>
        <w:contextualSpacing/>
        <w:jc w:val="both"/>
      </w:pPr>
      <w:r>
        <w:t xml:space="preserve">How might the proposed complex consisting of </w:t>
      </w:r>
      <w:proofErr w:type="spellStart"/>
      <w:r>
        <w:t>Fe</w:t>
      </w:r>
      <w:r>
        <w:rPr>
          <w:vertAlign w:val="superscript"/>
        </w:rPr>
        <w:t>II</w:t>
      </w:r>
      <w:proofErr w:type="spellEnd"/>
      <w:r>
        <w:t xml:space="preserve"> coordinated to the N</w:t>
      </w:r>
      <w:r>
        <w:rPr>
          <w:vertAlign w:val="subscript"/>
        </w:rPr>
        <w:t>2</w:t>
      </w:r>
      <w:r>
        <w:t>O</w:t>
      </w:r>
      <w:r>
        <w:rPr>
          <w:vertAlign w:val="subscript"/>
        </w:rPr>
        <w:t>2</w:t>
      </w:r>
      <w:r>
        <w:rPr>
          <w:vertAlign w:val="superscript"/>
        </w:rPr>
        <w:t xml:space="preserve">2- </w:t>
      </w:r>
      <w:r>
        <w:t>facilitate catalysis? In thinking about this question, it may help to remember that the final step is the release of N</w:t>
      </w:r>
      <w:r>
        <w:rPr>
          <w:vertAlign w:val="subscript"/>
        </w:rPr>
        <w:t>2</w:t>
      </w:r>
      <w:r>
        <w:t>O. Which complex would set up an ideal scenario for product formation, a more or less stable intermediate?</w:t>
      </w:r>
    </w:p>
    <w:p w14:paraId="37384ABF" w14:textId="77777777" w:rsidR="00EE4314" w:rsidRDefault="00EE4314" w:rsidP="00CA6E37">
      <w:pPr>
        <w:jc w:val="both"/>
        <w:rPr>
          <w:color w:val="FF0000"/>
        </w:rPr>
      </w:pPr>
    </w:p>
    <w:p w14:paraId="5DAD93B7" w14:textId="77777777" w:rsidR="00EE4314" w:rsidRDefault="00EE4314" w:rsidP="00CA6E37">
      <w:pPr>
        <w:jc w:val="both"/>
        <w:rPr>
          <w:highlight w:val="yellow"/>
        </w:rPr>
      </w:pPr>
    </w:p>
    <w:p w14:paraId="6708A8E6" w14:textId="77777777" w:rsidR="00EE4314" w:rsidRDefault="00EE4314" w:rsidP="00CA6E37">
      <w:pPr>
        <w:pBdr>
          <w:top w:val="nil"/>
          <w:left w:val="nil"/>
          <w:bottom w:val="nil"/>
          <w:right w:val="nil"/>
          <w:between w:val="nil"/>
        </w:pBdr>
        <w:jc w:val="both"/>
        <w:rPr>
          <w:color w:val="000000"/>
        </w:rPr>
      </w:pPr>
    </w:p>
    <w:p w14:paraId="52445C17" w14:textId="77777777" w:rsidR="00EE4314" w:rsidRDefault="00EE4314" w:rsidP="00CA6E37">
      <w:pPr>
        <w:pBdr>
          <w:top w:val="nil"/>
          <w:left w:val="nil"/>
          <w:bottom w:val="nil"/>
          <w:right w:val="nil"/>
          <w:between w:val="nil"/>
        </w:pBdr>
        <w:ind w:left="1080" w:hanging="720"/>
        <w:jc w:val="both"/>
        <w:rPr>
          <w:color w:val="000000"/>
        </w:rPr>
      </w:pPr>
    </w:p>
    <w:p w14:paraId="238DC4B6" w14:textId="77777777" w:rsidR="00EE4314" w:rsidRDefault="00EE4314" w:rsidP="00CA6E37">
      <w:pPr>
        <w:jc w:val="both"/>
      </w:pPr>
    </w:p>
    <w:p w14:paraId="10C0323E" w14:textId="77777777" w:rsidR="00EE4314" w:rsidRDefault="00EE4314" w:rsidP="00CA6E37">
      <w:pPr>
        <w:pBdr>
          <w:top w:val="nil"/>
          <w:left w:val="nil"/>
          <w:bottom w:val="nil"/>
          <w:right w:val="nil"/>
          <w:between w:val="nil"/>
        </w:pBdr>
        <w:ind w:left="1080" w:hanging="720"/>
        <w:jc w:val="both"/>
        <w:rPr>
          <w:color w:val="000000"/>
        </w:rPr>
      </w:pPr>
    </w:p>
    <w:p w14:paraId="385429E0" w14:textId="77777777" w:rsidR="00EE4314" w:rsidRDefault="00EE4314" w:rsidP="00CA6E37">
      <w:pPr>
        <w:jc w:val="both"/>
      </w:pPr>
    </w:p>
    <w:p w14:paraId="0FD73671" w14:textId="77777777" w:rsidR="00EE4314" w:rsidRDefault="00EE4314" w:rsidP="00CA6E37">
      <w:pPr>
        <w:jc w:val="both"/>
      </w:pPr>
    </w:p>
    <w:sectPr w:rsidR="00EE4314">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C1A4" w14:textId="77777777" w:rsidR="00903D61" w:rsidRDefault="00903D61" w:rsidP="00EE0184">
      <w:r>
        <w:separator/>
      </w:r>
    </w:p>
  </w:endnote>
  <w:endnote w:type="continuationSeparator" w:id="0">
    <w:p w14:paraId="5FE7B2DC" w14:textId="77777777" w:rsidR="00903D61" w:rsidRDefault="00903D61" w:rsidP="00EE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AB9B4" w14:textId="77777777" w:rsidR="00903D61" w:rsidRDefault="00903D61" w:rsidP="00EE0184">
      <w:r>
        <w:separator/>
      </w:r>
    </w:p>
  </w:footnote>
  <w:footnote w:type="continuationSeparator" w:id="0">
    <w:p w14:paraId="56F7A3C9" w14:textId="77777777" w:rsidR="00903D61" w:rsidRDefault="00903D61" w:rsidP="00EE01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84B34" w14:textId="6A169B57" w:rsidR="00EE0184" w:rsidRPr="00095C5A" w:rsidRDefault="00EE0184" w:rsidP="00EE0184">
    <w:pPr>
      <w:spacing w:before="720"/>
      <w:jc w:val="both"/>
      <w:rPr>
        <w:rFonts w:asciiTheme="majorHAnsi" w:hAnsiTheme="majorHAnsi" w:cs="Arial"/>
        <w:sz w:val="20"/>
        <w:szCs w:val="20"/>
      </w:rPr>
    </w:pPr>
    <w:r w:rsidRPr="00095C5A">
      <w:rPr>
        <w:rFonts w:asciiTheme="majorHAnsi" w:hAnsiTheme="majorHAnsi" w:cs="Arial"/>
        <w:sz w:val="20"/>
        <w:szCs w:val="20"/>
      </w:rPr>
      <w:t xml:space="preserve">Created by Sarah </w:t>
    </w:r>
    <w:proofErr w:type="spellStart"/>
    <w:r w:rsidRPr="00095C5A">
      <w:rPr>
        <w:rFonts w:asciiTheme="majorHAnsi" w:hAnsiTheme="majorHAnsi" w:cs="Arial"/>
        <w:sz w:val="20"/>
        <w:szCs w:val="20"/>
      </w:rPr>
      <w:t>Shaner</w:t>
    </w:r>
    <w:proofErr w:type="spellEnd"/>
    <w:r w:rsidRPr="00095C5A">
      <w:rPr>
        <w:rFonts w:asciiTheme="majorHAnsi" w:hAnsiTheme="majorHAnsi" w:cs="Arial"/>
        <w:sz w:val="20"/>
        <w:szCs w:val="20"/>
      </w:rPr>
      <w:t>, Southeast Missouri State (</w:t>
    </w:r>
    <w:hyperlink r:id="rId1" w:history="1">
      <w:r w:rsidRPr="00095C5A">
        <w:rPr>
          <w:rStyle w:val="Hyperlink"/>
          <w:rFonts w:asciiTheme="majorHAnsi" w:hAnsiTheme="majorHAnsi" w:cs="Arial"/>
          <w:sz w:val="20"/>
          <w:szCs w:val="20"/>
        </w:rPr>
        <w:t>sshaner@semo.edu</w:t>
      </w:r>
    </w:hyperlink>
    <w:r w:rsidRPr="00095C5A">
      <w:rPr>
        <w:rFonts w:asciiTheme="majorHAnsi" w:hAnsiTheme="majorHAnsi" w:cs="Arial"/>
        <w:sz w:val="20"/>
        <w:szCs w:val="20"/>
      </w:rPr>
      <w:t xml:space="preserve">), </w:t>
    </w:r>
    <w:proofErr w:type="spellStart"/>
    <w:r w:rsidRPr="00095C5A">
      <w:rPr>
        <w:rFonts w:asciiTheme="majorHAnsi" w:hAnsiTheme="majorHAnsi" w:cs="Arial"/>
        <w:sz w:val="20"/>
        <w:szCs w:val="20"/>
      </w:rPr>
      <w:t>Pavithra</w:t>
    </w:r>
    <w:proofErr w:type="spellEnd"/>
    <w:r w:rsidRPr="00095C5A">
      <w:rPr>
        <w:rFonts w:asciiTheme="majorHAnsi" w:hAnsiTheme="majorHAnsi" w:cs="Arial"/>
        <w:sz w:val="20"/>
        <w:szCs w:val="20"/>
      </w:rPr>
      <w:t xml:space="preserve"> H. A. </w:t>
    </w:r>
    <w:proofErr w:type="spellStart"/>
    <w:r w:rsidRPr="00095C5A">
      <w:rPr>
        <w:rFonts w:asciiTheme="majorHAnsi" w:hAnsiTheme="majorHAnsi" w:cs="Arial"/>
        <w:sz w:val="20"/>
        <w:szCs w:val="20"/>
      </w:rPr>
      <w:t>Kankanamalage</w:t>
    </w:r>
    <w:proofErr w:type="spellEnd"/>
    <w:r w:rsidRPr="00095C5A">
      <w:rPr>
        <w:rFonts w:asciiTheme="majorHAnsi" w:hAnsiTheme="majorHAnsi" w:cs="Arial"/>
        <w:sz w:val="20"/>
        <w:szCs w:val="20"/>
      </w:rPr>
      <w:t>, Wayne State University (</w:t>
    </w:r>
    <w:hyperlink r:id="rId2" w:history="1">
      <w:r w:rsidRPr="00095C5A">
        <w:rPr>
          <w:rStyle w:val="Hyperlink"/>
          <w:rFonts w:asciiTheme="majorHAnsi" w:hAnsiTheme="majorHAnsi" w:cs="Arial"/>
          <w:sz w:val="20"/>
          <w:szCs w:val="20"/>
        </w:rPr>
        <w:t>fj2371@wayne.edu</w:t>
      </w:r>
    </w:hyperlink>
    <w:r w:rsidRPr="00095C5A">
      <w:rPr>
        <w:rFonts w:asciiTheme="majorHAnsi" w:hAnsiTheme="majorHAnsi" w:cs="Arial"/>
        <w:sz w:val="20"/>
        <w:szCs w:val="20"/>
      </w:rPr>
      <w:t>), Sunshine Silver, North Park University (</w:t>
    </w:r>
    <w:hyperlink r:id="rId3" w:history="1">
      <w:r w:rsidRPr="00095C5A">
        <w:rPr>
          <w:rStyle w:val="Hyperlink"/>
          <w:rFonts w:asciiTheme="majorHAnsi" w:hAnsiTheme="majorHAnsi" w:cs="Arial"/>
          <w:sz w:val="20"/>
          <w:szCs w:val="20"/>
        </w:rPr>
        <w:t>scsilver@northpark.edu)</w:t>
      </w:r>
    </w:hyperlink>
    <w:r w:rsidRPr="00095C5A">
      <w:rPr>
        <w:rFonts w:asciiTheme="majorHAnsi" w:hAnsiTheme="majorHAnsi" w:cs="Arial"/>
        <w:sz w:val="20"/>
        <w:szCs w:val="20"/>
      </w:rPr>
      <w:t xml:space="preserve">, and </w:t>
    </w:r>
    <w:proofErr w:type="spellStart"/>
    <w:r w:rsidRPr="00095C5A">
      <w:rPr>
        <w:rFonts w:asciiTheme="majorHAnsi" w:hAnsiTheme="majorHAnsi" w:cs="Arial"/>
        <w:sz w:val="20"/>
        <w:szCs w:val="20"/>
      </w:rPr>
      <w:t>Meng</w:t>
    </w:r>
    <w:proofErr w:type="spellEnd"/>
    <w:r w:rsidRPr="00095C5A">
      <w:rPr>
        <w:rFonts w:asciiTheme="majorHAnsi" w:hAnsiTheme="majorHAnsi" w:cs="Arial"/>
        <w:sz w:val="20"/>
        <w:szCs w:val="20"/>
      </w:rPr>
      <w:t xml:space="preserve"> Zhou, Lawrence Technological University (</w:t>
    </w:r>
    <w:hyperlink r:id="rId4" w:history="1">
      <w:r w:rsidRPr="00095C5A">
        <w:rPr>
          <w:rStyle w:val="Hyperlink"/>
          <w:rFonts w:asciiTheme="majorHAnsi" w:hAnsiTheme="majorHAnsi" w:cs="Arial"/>
          <w:sz w:val="20"/>
          <w:szCs w:val="20"/>
        </w:rPr>
        <w:t>mzhou@ltu.edu</w:t>
      </w:r>
    </w:hyperlink>
    <w:r w:rsidRPr="00095C5A">
      <w:rPr>
        <w:rFonts w:asciiTheme="majorHAnsi" w:hAnsiTheme="majorHAnsi" w:cs="Arial"/>
        <w:sz w:val="20"/>
        <w:szCs w:val="20"/>
      </w:rPr>
      <w:t xml:space="preserve">), and posted on </w:t>
    </w:r>
    <w:proofErr w:type="spellStart"/>
    <w:r w:rsidRPr="00095C5A">
      <w:rPr>
        <w:rFonts w:asciiTheme="majorHAnsi" w:hAnsiTheme="majorHAnsi" w:cs="Arial"/>
        <w:sz w:val="20"/>
        <w:szCs w:val="20"/>
      </w:rPr>
      <w:t>VIPEr</w:t>
    </w:r>
    <w:proofErr w:type="spellEnd"/>
    <w:r w:rsidRPr="00095C5A">
      <w:rPr>
        <w:rFonts w:asciiTheme="majorHAnsi" w:hAnsiTheme="majorHAnsi" w:cs="Arial"/>
        <w:sz w:val="20"/>
        <w:szCs w:val="20"/>
      </w:rPr>
      <w:t xml:space="preserve"> (</w:t>
    </w:r>
    <w:hyperlink r:id="rId5">
      <w:r w:rsidRPr="00095C5A">
        <w:rPr>
          <w:rFonts w:asciiTheme="majorHAnsi" w:hAnsiTheme="majorHAnsi" w:cs="Arial"/>
          <w:color w:val="0000FF"/>
          <w:sz w:val="20"/>
          <w:szCs w:val="20"/>
          <w:u w:val="single"/>
        </w:rPr>
        <w:t>www.ionicviper.org</w:t>
      </w:r>
    </w:hyperlink>
    <w:r w:rsidR="00716221">
      <w:rPr>
        <w:rFonts w:asciiTheme="majorHAnsi" w:hAnsiTheme="majorHAnsi" w:cs="Arial"/>
        <w:sz w:val="20"/>
        <w:szCs w:val="20"/>
      </w:rPr>
      <w:t>) on June 23</w:t>
    </w:r>
    <w:r w:rsidRPr="00095C5A">
      <w:rPr>
        <w:rFonts w:asciiTheme="majorHAnsi" w:hAnsiTheme="majorHAnsi" w:cs="Arial"/>
        <w:sz w:val="20"/>
        <w:szCs w:val="20"/>
      </w:rPr>
      <w:t xml:space="preserve">, 2018.  Copyright, </w:t>
    </w:r>
    <w:r w:rsidR="00A52A8E">
      <w:rPr>
        <w:rFonts w:asciiTheme="majorHAnsi" w:hAnsiTheme="majorHAnsi" w:cs="Arial"/>
        <w:sz w:val="20"/>
        <w:szCs w:val="20"/>
      </w:rPr>
      <w:t xml:space="preserve">Sarah </w:t>
    </w:r>
    <w:proofErr w:type="spellStart"/>
    <w:r w:rsidR="00A52A8E">
      <w:rPr>
        <w:rFonts w:asciiTheme="majorHAnsi" w:hAnsiTheme="majorHAnsi" w:cs="Arial"/>
        <w:sz w:val="20"/>
        <w:szCs w:val="20"/>
      </w:rPr>
      <w:t>Shaner</w:t>
    </w:r>
    <w:proofErr w:type="spellEnd"/>
    <w:r w:rsidR="00A52A8E">
      <w:rPr>
        <w:rFonts w:asciiTheme="majorHAnsi" w:hAnsiTheme="majorHAnsi" w:cs="Arial"/>
        <w:sz w:val="20"/>
        <w:szCs w:val="20"/>
      </w:rPr>
      <w:t xml:space="preserve">, </w:t>
    </w:r>
    <w:proofErr w:type="spellStart"/>
    <w:r w:rsidR="00A52A8E">
      <w:rPr>
        <w:rFonts w:asciiTheme="majorHAnsi" w:hAnsiTheme="majorHAnsi" w:cs="Arial"/>
        <w:sz w:val="20"/>
        <w:szCs w:val="20"/>
      </w:rPr>
      <w:t>Pavithra</w:t>
    </w:r>
    <w:proofErr w:type="spellEnd"/>
    <w:r w:rsidR="00A52A8E">
      <w:rPr>
        <w:rFonts w:asciiTheme="majorHAnsi" w:hAnsiTheme="majorHAnsi" w:cs="Arial"/>
        <w:sz w:val="20"/>
        <w:szCs w:val="20"/>
      </w:rPr>
      <w:t xml:space="preserve"> H. A. </w:t>
    </w:r>
    <w:proofErr w:type="spellStart"/>
    <w:r w:rsidR="00A52A8E">
      <w:rPr>
        <w:rFonts w:asciiTheme="majorHAnsi" w:hAnsiTheme="majorHAnsi" w:cs="Arial"/>
        <w:sz w:val="20"/>
        <w:szCs w:val="20"/>
      </w:rPr>
      <w:t>Kankanamalage</w:t>
    </w:r>
    <w:proofErr w:type="spellEnd"/>
    <w:r w:rsidR="00A52A8E">
      <w:rPr>
        <w:rFonts w:asciiTheme="majorHAnsi" w:hAnsiTheme="majorHAnsi" w:cs="Arial"/>
        <w:sz w:val="20"/>
        <w:szCs w:val="20"/>
      </w:rPr>
      <w:t>, Sunshine Silver</w:t>
    </w:r>
    <w:r w:rsidRPr="00095C5A">
      <w:rPr>
        <w:rFonts w:asciiTheme="majorHAnsi" w:hAnsiTheme="majorHAnsi" w:cs="Arial"/>
        <w:sz w:val="20"/>
        <w:szCs w:val="20"/>
      </w:rPr>
      <w:t>,</w:t>
    </w:r>
    <w:r w:rsidR="00A52A8E">
      <w:rPr>
        <w:rFonts w:asciiTheme="majorHAnsi" w:hAnsiTheme="majorHAnsi" w:cs="Arial"/>
        <w:sz w:val="20"/>
        <w:szCs w:val="20"/>
      </w:rPr>
      <w:t xml:space="preserve"> </w:t>
    </w:r>
    <w:proofErr w:type="spellStart"/>
    <w:r w:rsidR="00A52A8E">
      <w:rPr>
        <w:rFonts w:asciiTheme="majorHAnsi" w:hAnsiTheme="majorHAnsi" w:cs="Arial"/>
        <w:sz w:val="20"/>
        <w:szCs w:val="20"/>
      </w:rPr>
      <w:t>Meng</w:t>
    </w:r>
    <w:proofErr w:type="spellEnd"/>
    <w:r w:rsidR="00A52A8E">
      <w:rPr>
        <w:rFonts w:asciiTheme="majorHAnsi" w:hAnsiTheme="majorHAnsi" w:cs="Arial"/>
        <w:sz w:val="20"/>
        <w:szCs w:val="20"/>
      </w:rPr>
      <w:t xml:space="preserve"> Zhou,</w:t>
    </w:r>
    <w:r w:rsidRPr="00095C5A">
      <w:rPr>
        <w:rFonts w:asciiTheme="majorHAnsi" w:hAnsiTheme="majorHAnsi" w:cs="Arial"/>
        <w:sz w:val="20"/>
        <w:szCs w:val="20"/>
      </w:rPr>
      <w:t xml:space="preserve"> 2018.  This work is licensed under the Creative Commons Attribution-</w:t>
    </w:r>
    <w:proofErr w:type="spellStart"/>
    <w:r w:rsidRPr="00095C5A">
      <w:rPr>
        <w:rFonts w:asciiTheme="majorHAnsi" w:hAnsiTheme="majorHAnsi" w:cs="Arial"/>
        <w:sz w:val="20"/>
        <w:szCs w:val="20"/>
      </w:rPr>
      <w:t>NonCommerical</w:t>
    </w:r>
    <w:proofErr w:type="spellEnd"/>
    <w:r w:rsidRPr="00095C5A">
      <w:rPr>
        <w:rFonts w:asciiTheme="majorHAnsi" w:hAnsiTheme="majorHAnsi" w:cs="Arial"/>
        <w:sz w:val="20"/>
        <w:szCs w:val="20"/>
      </w:rPr>
      <w:t>-</w:t>
    </w:r>
    <w:proofErr w:type="spellStart"/>
    <w:r w:rsidRPr="00095C5A">
      <w:rPr>
        <w:rFonts w:asciiTheme="majorHAnsi" w:hAnsiTheme="majorHAnsi" w:cs="Arial"/>
        <w:sz w:val="20"/>
        <w:szCs w:val="20"/>
      </w:rPr>
      <w:t>ShareAlike</w:t>
    </w:r>
    <w:proofErr w:type="spellEnd"/>
    <w:r w:rsidRPr="00095C5A">
      <w:rPr>
        <w:rFonts w:asciiTheme="majorHAnsi" w:hAnsiTheme="majorHAnsi" w:cs="Arial"/>
        <w:sz w:val="20"/>
        <w:szCs w:val="20"/>
      </w:rPr>
      <w:t xml:space="preserve"> 4.0 International</w:t>
    </w:r>
    <w:r w:rsidRPr="00095C5A">
      <w:rPr>
        <w:rFonts w:asciiTheme="majorHAnsi" w:eastAsia="Times New Roman" w:hAnsiTheme="majorHAnsi" w:cs="Arial"/>
      </w:rPr>
      <w:t xml:space="preserve"> </w:t>
    </w:r>
    <w:r>
      <w:rPr>
        <w:rFonts w:asciiTheme="majorHAnsi" w:hAnsiTheme="majorHAnsi" w:cs="Arial"/>
        <w:sz w:val="20"/>
        <w:szCs w:val="20"/>
      </w:rPr>
      <w:t xml:space="preserve">License. </w:t>
    </w:r>
    <w:r w:rsidRPr="00095C5A">
      <w:rPr>
        <w:rFonts w:asciiTheme="majorHAnsi" w:hAnsiTheme="majorHAnsi" w:cs="Arial"/>
        <w:sz w:val="20"/>
        <w:szCs w:val="20"/>
      </w:rPr>
      <w:t xml:space="preserve">To view a copy of this </w:t>
    </w:r>
    <w:proofErr w:type="gramStart"/>
    <w:r w:rsidRPr="00095C5A">
      <w:rPr>
        <w:rFonts w:asciiTheme="majorHAnsi" w:hAnsiTheme="majorHAnsi" w:cs="Arial"/>
        <w:sz w:val="20"/>
        <w:szCs w:val="20"/>
      </w:rPr>
      <w:t>license</w:t>
    </w:r>
    <w:proofErr w:type="gramEnd"/>
    <w:r w:rsidRPr="00095C5A">
      <w:rPr>
        <w:rFonts w:asciiTheme="majorHAnsi" w:hAnsiTheme="majorHAnsi" w:cs="Arial"/>
        <w:sz w:val="20"/>
        <w:szCs w:val="20"/>
      </w:rPr>
      <w:t xml:space="preserve"> visit </w:t>
    </w:r>
    <w:hyperlink r:id="rId6">
      <w:r w:rsidRPr="00095C5A">
        <w:rPr>
          <w:rFonts w:asciiTheme="majorHAnsi" w:hAnsiTheme="majorHAnsi" w:cs="Arial"/>
          <w:color w:val="0000FF"/>
          <w:sz w:val="20"/>
          <w:szCs w:val="20"/>
          <w:u w:val="single"/>
        </w:rPr>
        <w:t>http://creativecommons.org/about/license/</w:t>
      </w:r>
    </w:hyperlink>
  </w:p>
  <w:p w14:paraId="1DE52A17" w14:textId="77777777" w:rsidR="00EE0184" w:rsidRDefault="00EE01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E0C07"/>
    <w:multiLevelType w:val="multilevel"/>
    <w:tmpl w:val="1DD0105C"/>
    <w:lvl w:ilvl="0">
      <w:start w:val="6"/>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
    <w:nsid w:val="1A72423D"/>
    <w:multiLevelType w:val="multilevel"/>
    <w:tmpl w:val="C94E6A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01874DE"/>
    <w:multiLevelType w:val="multilevel"/>
    <w:tmpl w:val="C2327620"/>
    <w:lvl w:ilvl="0">
      <w:start w:val="3"/>
      <w:numFmt w:val="decimal"/>
      <w:lvlText w:val="%1."/>
      <w:lvlJc w:val="left"/>
      <w:pPr>
        <w:ind w:left="540" w:hanging="360"/>
      </w:pPr>
      <w:rPr>
        <w:rFonts w:hint="default"/>
      </w:rPr>
    </w:lvl>
    <w:lvl w:ilvl="1">
      <w:start w:val="1"/>
      <w:numFmt w:val="bullet"/>
      <w:lvlText w:val="○"/>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hint="default"/>
      </w:rPr>
    </w:lvl>
    <w:lvl w:ilvl="3">
      <w:start w:val="1"/>
      <w:numFmt w:val="bullet"/>
      <w:lvlText w:val="●"/>
      <w:lvlJc w:val="left"/>
      <w:pPr>
        <w:ind w:left="3240" w:hanging="360"/>
      </w:pPr>
      <w:rPr>
        <w:rFonts w:ascii="Noto Sans Symbols" w:eastAsia="Noto Sans Symbols" w:hAnsi="Noto Sans Symbols" w:cs="Noto Sans Symbols" w:hint="default"/>
      </w:rPr>
    </w:lvl>
    <w:lvl w:ilvl="4">
      <w:start w:val="1"/>
      <w:numFmt w:val="bullet"/>
      <w:lvlText w:val="○"/>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Noto Sans Symbols" w:eastAsia="Noto Sans Symbols" w:hAnsi="Noto Sans Symbols" w:cs="Noto Sans Symbols" w:hint="default"/>
      </w:rPr>
    </w:lvl>
    <w:lvl w:ilvl="6">
      <w:start w:val="1"/>
      <w:numFmt w:val="bullet"/>
      <w:lvlText w:val="●"/>
      <w:lvlJc w:val="left"/>
      <w:pPr>
        <w:ind w:left="5400" w:hanging="360"/>
      </w:pPr>
      <w:rPr>
        <w:rFonts w:ascii="Noto Sans Symbols" w:eastAsia="Noto Sans Symbols" w:hAnsi="Noto Sans Symbols" w:cs="Noto Sans Symbols" w:hint="default"/>
      </w:rPr>
    </w:lvl>
    <w:lvl w:ilvl="7">
      <w:start w:val="1"/>
      <w:numFmt w:val="bullet"/>
      <w:lvlText w:val="○"/>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Noto Sans Symbols" w:eastAsia="Noto Sans Symbols" w:hAnsi="Noto Sans Symbols" w:cs="Noto Sans Symbols" w:hint="default"/>
      </w:rPr>
    </w:lvl>
  </w:abstractNum>
  <w:abstractNum w:abstractNumId="3">
    <w:nsid w:val="20DE0B0B"/>
    <w:multiLevelType w:val="multilevel"/>
    <w:tmpl w:val="957E8C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3E967A8"/>
    <w:multiLevelType w:val="multilevel"/>
    <w:tmpl w:val="C56A2D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41A30B5"/>
    <w:multiLevelType w:val="multilevel"/>
    <w:tmpl w:val="C94E6A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B232B5A"/>
    <w:multiLevelType w:val="multilevel"/>
    <w:tmpl w:val="0E38CBCC"/>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3AFC0EE4"/>
    <w:multiLevelType w:val="multilevel"/>
    <w:tmpl w:val="5408381E"/>
    <w:lvl w:ilvl="0">
      <w:start w:val="6"/>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8">
    <w:nsid w:val="44467EB8"/>
    <w:multiLevelType w:val="multilevel"/>
    <w:tmpl w:val="3404F290"/>
    <w:lvl w:ilvl="0">
      <w:start w:val="1"/>
      <w:numFmt w:val="decimal"/>
      <w:lvlText w:val="%1."/>
      <w:lvlJc w:val="left"/>
      <w:pPr>
        <w:ind w:left="540" w:hanging="360"/>
      </w:p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6A71448A"/>
    <w:multiLevelType w:val="multilevel"/>
    <w:tmpl w:val="61743D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6D1783F"/>
    <w:multiLevelType w:val="multilevel"/>
    <w:tmpl w:val="D7EE73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6"/>
  </w:num>
  <w:num w:numId="3">
    <w:abstractNumId w:val="5"/>
  </w:num>
  <w:num w:numId="4">
    <w:abstractNumId w:val="1"/>
  </w:num>
  <w:num w:numId="5">
    <w:abstractNumId w:val="0"/>
  </w:num>
  <w:num w:numId="6">
    <w:abstractNumId w:val="3"/>
  </w:num>
  <w:num w:numId="7">
    <w:abstractNumId w:val="4"/>
  </w:num>
  <w:num w:numId="8">
    <w:abstractNumId w:val="9"/>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E4314"/>
    <w:rsid w:val="000030E3"/>
    <w:rsid w:val="00021543"/>
    <w:rsid w:val="00154CD1"/>
    <w:rsid w:val="001E40F3"/>
    <w:rsid w:val="002E0F3E"/>
    <w:rsid w:val="003E6447"/>
    <w:rsid w:val="003F6093"/>
    <w:rsid w:val="00552605"/>
    <w:rsid w:val="006A2A60"/>
    <w:rsid w:val="00716221"/>
    <w:rsid w:val="007E370C"/>
    <w:rsid w:val="008337A7"/>
    <w:rsid w:val="008B5B80"/>
    <w:rsid w:val="00903D61"/>
    <w:rsid w:val="00977711"/>
    <w:rsid w:val="00A52A8E"/>
    <w:rsid w:val="00A6365A"/>
    <w:rsid w:val="00B37362"/>
    <w:rsid w:val="00CA6E37"/>
    <w:rsid w:val="00EA7EDB"/>
    <w:rsid w:val="00EC0376"/>
    <w:rsid w:val="00EC1539"/>
    <w:rsid w:val="00EE0184"/>
    <w:rsid w:val="00EE4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CC49"/>
  <w15:docId w15:val="{B4E7EB80-2F2E-48B3-AC33-67317C65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E0184"/>
    <w:pPr>
      <w:tabs>
        <w:tab w:val="center" w:pos="4680"/>
        <w:tab w:val="right" w:pos="9360"/>
      </w:tabs>
    </w:pPr>
  </w:style>
  <w:style w:type="character" w:customStyle="1" w:styleId="HeaderChar">
    <w:name w:val="Header Char"/>
    <w:basedOn w:val="DefaultParagraphFont"/>
    <w:link w:val="Header"/>
    <w:uiPriority w:val="99"/>
    <w:rsid w:val="00EE0184"/>
  </w:style>
  <w:style w:type="paragraph" w:styleId="Footer">
    <w:name w:val="footer"/>
    <w:basedOn w:val="Normal"/>
    <w:link w:val="FooterChar"/>
    <w:uiPriority w:val="99"/>
    <w:unhideWhenUsed/>
    <w:rsid w:val="00EE0184"/>
    <w:pPr>
      <w:tabs>
        <w:tab w:val="center" w:pos="4680"/>
        <w:tab w:val="right" w:pos="9360"/>
      </w:tabs>
    </w:pPr>
  </w:style>
  <w:style w:type="character" w:customStyle="1" w:styleId="FooterChar">
    <w:name w:val="Footer Char"/>
    <w:basedOn w:val="DefaultParagraphFont"/>
    <w:link w:val="Footer"/>
    <w:uiPriority w:val="99"/>
    <w:rsid w:val="00EE0184"/>
  </w:style>
  <w:style w:type="character" w:styleId="Hyperlink">
    <w:name w:val="Hyperlink"/>
    <w:basedOn w:val="DefaultParagraphFont"/>
    <w:uiPriority w:val="99"/>
    <w:unhideWhenUsed/>
    <w:rsid w:val="00EE01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scsilver@northpark.edu)" TargetMode="External"/><Relationship Id="rId4" Type="http://schemas.openxmlformats.org/officeDocument/2006/relationships/hyperlink" Target="mailto:mzhou@ltu.edu" TargetMode="External"/><Relationship Id="rId5" Type="http://schemas.openxmlformats.org/officeDocument/2006/relationships/hyperlink" Target="http://www.ionicviper.org" TargetMode="External"/><Relationship Id="rId6" Type="http://schemas.openxmlformats.org/officeDocument/2006/relationships/hyperlink" Target="http://creativecommons.org/about/license/" TargetMode="External"/><Relationship Id="rId1" Type="http://schemas.openxmlformats.org/officeDocument/2006/relationships/hyperlink" Target="mailto:sshaner@semo.edu" TargetMode="External"/><Relationship Id="rId2" Type="http://schemas.openxmlformats.org/officeDocument/2006/relationships/hyperlink" Target="mailto:fj2371@way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F20BF-FAD2-7049-8E6E-EBA5BA4A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588</Words>
  <Characters>3352</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Silver, Sunshine C</cp:lastModifiedBy>
  <cp:revision>4</cp:revision>
  <dcterms:created xsi:type="dcterms:W3CDTF">2018-06-27T14:25:00Z</dcterms:created>
  <dcterms:modified xsi:type="dcterms:W3CDTF">2018-06-27T14:46:00Z</dcterms:modified>
</cp:coreProperties>
</file>