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7B998D" w14:textId="77777777" w:rsidR="0025199A" w:rsidRPr="0077260C" w:rsidRDefault="00985823">
      <w:pPr>
        <w:pStyle w:val="normal0"/>
        <w:jc w:val="both"/>
        <w:rPr>
          <w:sz w:val="24"/>
          <w:szCs w:val="24"/>
        </w:rPr>
      </w:pPr>
      <w:r w:rsidRPr="0077260C">
        <w:rPr>
          <w:rFonts w:ascii="Times New Roman" w:eastAsia="Times New Roman" w:hAnsi="Times New Roman" w:cs="Times New Roman"/>
          <w:b/>
          <w:sz w:val="24"/>
          <w:szCs w:val="24"/>
        </w:rPr>
        <w:t>1.</w:t>
      </w:r>
      <w:r w:rsidRPr="0077260C">
        <w:rPr>
          <w:rFonts w:ascii="Times New Roman" w:eastAsia="Times New Roman" w:hAnsi="Times New Roman" w:cs="Times New Roman"/>
          <w:sz w:val="24"/>
          <w:szCs w:val="24"/>
        </w:rPr>
        <w:t xml:space="preserve"> A salt metathesis, or double replacement, reaction involves </w:t>
      </w:r>
      <w:proofErr w:type="spellStart"/>
      <w:r w:rsidRPr="0077260C">
        <w:rPr>
          <w:rFonts w:ascii="Times New Roman" w:eastAsia="Times New Roman" w:hAnsi="Times New Roman" w:cs="Times New Roman"/>
          <w:sz w:val="24"/>
          <w:szCs w:val="24"/>
        </w:rPr>
        <w:t>cations</w:t>
      </w:r>
      <w:proofErr w:type="spellEnd"/>
      <w:r w:rsidRPr="0077260C">
        <w:rPr>
          <w:rFonts w:ascii="Times New Roman" w:eastAsia="Times New Roman" w:hAnsi="Times New Roman" w:cs="Times New Roman"/>
          <w:sz w:val="24"/>
          <w:szCs w:val="24"/>
        </w:rPr>
        <w:t xml:space="preserve"> and anions being swapped in two compounds. The reaction below is an example of an olefin metathesis reaction. Define what is meant by olefin metathesis. Why is olefin metathesis an important reaction?</w:t>
      </w:r>
    </w:p>
    <w:p w14:paraId="19BE831A" w14:textId="77777777" w:rsidR="0025199A" w:rsidRPr="0077260C" w:rsidRDefault="0025199A">
      <w:pPr>
        <w:pStyle w:val="normal0"/>
        <w:jc w:val="both"/>
        <w:rPr>
          <w:sz w:val="24"/>
          <w:szCs w:val="24"/>
        </w:rPr>
      </w:pPr>
    </w:p>
    <w:p w14:paraId="3CB83DDC" w14:textId="295B9687" w:rsidR="0025199A" w:rsidRPr="0077260C" w:rsidRDefault="0077260C">
      <w:pPr>
        <w:pStyle w:val="normal0"/>
        <w:jc w:val="center"/>
        <w:rPr>
          <w:sz w:val="24"/>
          <w:szCs w:val="24"/>
        </w:rPr>
      </w:pPr>
      <w:r w:rsidRPr="0077260C">
        <w:rPr>
          <w:noProof/>
          <w:sz w:val="24"/>
          <w:szCs w:val="24"/>
        </w:rPr>
        <w:drawing>
          <wp:inline distT="0" distB="0" distL="0" distR="0" wp14:anchorId="25ECB524" wp14:editId="7D68679B">
            <wp:extent cx="3819525" cy="4667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466725"/>
                    </a:xfrm>
                    <a:prstGeom prst="rect">
                      <a:avLst/>
                    </a:prstGeom>
                    <a:noFill/>
                    <a:ln>
                      <a:noFill/>
                    </a:ln>
                  </pic:spPr>
                </pic:pic>
              </a:graphicData>
            </a:graphic>
          </wp:inline>
        </w:drawing>
      </w:r>
    </w:p>
    <w:p w14:paraId="306D96EE" w14:textId="77777777" w:rsidR="00782A13" w:rsidRDefault="00782A13">
      <w:pPr>
        <w:pStyle w:val="normal0"/>
        <w:jc w:val="both"/>
        <w:rPr>
          <w:rFonts w:ascii="Times New Roman" w:eastAsia="Times New Roman" w:hAnsi="Times New Roman" w:cs="Times New Roman"/>
          <w:b/>
          <w:sz w:val="24"/>
          <w:szCs w:val="24"/>
        </w:rPr>
      </w:pPr>
    </w:p>
    <w:p w14:paraId="7A1058D5" w14:textId="5D26CE97" w:rsidR="0025199A" w:rsidRPr="0077260C" w:rsidRDefault="00C349ED">
      <w:pPr>
        <w:pStyle w:val="normal0"/>
        <w:jc w:val="both"/>
        <w:rPr>
          <w:sz w:val="24"/>
          <w:szCs w:val="24"/>
        </w:rPr>
      </w:pPr>
      <w:r>
        <w:rPr>
          <w:rFonts w:ascii="Times New Roman" w:eastAsia="Times New Roman" w:hAnsi="Times New Roman" w:cs="Times New Roman"/>
          <w:b/>
          <w:sz w:val="24"/>
          <w:szCs w:val="24"/>
        </w:rPr>
        <w:t>2</w:t>
      </w:r>
      <w:r w:rsidR="00985823" w:rsidRPr="0077260C">
        <w:rPr>
          <w:rFonts w:ascii="Times New Roman" w:eastAsia="Times New Roman" w:hAnsi="Times New Roman" w:cs="Times New Roman"/>
          <w:b/>
          <w:sz w:val="24"/>
          <w:szCs w:val="24"/>
        </w:rPr>
        <w:t>.</w:t>
      </w:r>
      <w:r w:rsidR="00985823" w:rsidRPr="0077260C">
        <w:rPr>
          <w:rFonts w:ascii="Times New Roman" w:eastAsia="Times New Roman" w:hAnsi="Times New Roman" w:cs="Times New Roman"/>
          <w:sz w:val="24"/>
          <w:szCs w:val="24"/>
        </w:rPr>
        <w:t xml:space="preserve"> One of the most </w:t>
      </w:r>
      <w:proofErr w:type="gramStart"/>
      <w:r w:rsidR="00985823" w:rsidRPr="0077260C">
        <w:rPr>
          <w:rFonts w:ascii="Times New Roman" w:eastAsia="Times New Roman" w:hAnsi="Times New Roman" w:cs="Times New Roman"/>
          <w:sz w:val="24"/>
          <w:szCs w:val="24"/>
        </w:rPr>
        <w:t>well-known</w:t>
      </w:r>
      <w:proofErr w:type="gramEnd"/>
      <w:r w:rsidR="00985823" w:rsidRPr="0077260C">
        <w:rPr>
          <w:rFonts w:ascii="Times New Roman" w:eastAsia="Times New Roman" w:hAnsi="Times New Roman" w:cs="Times New Roman"/>
          <w:sz w:val="24"/>
          <w:szCs w:val="24"/>
        </w:rPr>
        <w:t xml:space="preserve"> catalysts for this transformation is the Grubbs catalyst that earned the Nobel prize in 2005 (shown below). This catalyst features a </w:t>
      </w:r>
      <w:proofErr w:type="spellStart"/>
      <w:r w:rsidR="00985823" w:rsidRPr="0077260C">
        <w:rPr>
          <w:rFonts w:ascii="Times New Roman" w:eastAsia="Times New Roman" w:hAnsi="Times New Roman" w:cs="Times New Roman"/>
          <w:sz w:val="24"/>
          <w:szCs w:val="24"/>
        </w:rPr>
        <w:t>Ru</w:t>
      </w:r>
      <w:proofErr w:type="spellEnd"/>
      <w:r w:rsidR="00985823" w:rsidRPr="0077260C">
        <w:rPr>
          <w:rFonts w:ascii="Times New Roman" w:eastAsia="Times New Roman" w:hAnsi="Times New Roman" w:cs="Times New Roman"/>
          <w:sz w:val="24"/>
          <w:szCs w:val="24"/>
        </w:rPr>
        <w:t xml:space="preserve">=C bond that is also known as a </w:t>
      </w:r>
      <w:proofErr w:type="spellStart"/>
      <w:r w:rsidR="00985823" w:rsidRPr="0077260C">
        <w:rPr>
          <w:rFonts w:ascii="Times New Roman" w:eastAsia="Times New Roman" w:hAnsi="Times New Roman" w:cs="Times New Roman"/>
          <w:sz w:val="24"/>
          <w:szCs w:val="24"/>
        </w:rPr>
        <w:t>carbene</w:t>
      </w:r>
      <w:proofErr w:type="spellEnd"/>
      <w:r w:rsidR="00985823" w:rsidRPr="0077260C">
        <w:rPr>
          <w:rFonts w:ascii="Times New Roman" w:eastAsia="Times New Roman" w:hAnsi="Times New Roman" w:cs="Times New Roman"/>
          <w:sz w:val="24"/>
          <w:szCs w:val="24"/>
        </w:rPr>
        <w:t xml:space="preserve">. When a </w:t>
      </w:r>
      <w:proofErr w:type="spellStart"/>
      <w:r w:rsidR="00985823" w:rsidRPr="0077260C">
        <w:rPr>
          <w:rFonts w:ascii="Times New Roman" w:eastAsia="Times New Roman" w:hAnsi="Times New Roman" w:cs="Times New Roman"/>
          <w:sz w:val="24"/>
          <w:szCs w:val="24"/>
        </w:rPr>
        <w:t>carbene</w:t>
      </w:r>
      <w:proofErr w:type="spellEnd"/>
      <w:r w:rsidR="00985823" w:rsidRPr="0077260C">
        <w:rPr>
          <w:rFonts w:ascii="Times New Roman" w:eastAsia="Times New Roman" w:hAnsi="Times New Roman" w:cs="Times New Roman"/>
          <w:sz w:val="24"/>
          <w:szCs w:val="24"/>
        </w:rPr>
        <w:t xml:space="preserve"> engages in double bonding with a metal center, it can be classified as a </w:t>
      </w:r>
      <w:r w:rsidR="0077260C" w:rsidRPr="0077260C">
        <w:rPr>
          <w:rFonts w:ascii="Symbol" w:eastAsia="Times New Roman" w:hAnsi="Symbol" w:cs="Times New Roman"/>
          <w:sz w:val="24"/>
          <w:szCs w:val="24"/>
        </w:rPr>
        <w:t></w:t>
      </w:r>
      <w:r w:rsidR="0077260C" w:rsidRPr="0077260C">
        <w:rPr>
          <w:rFonts w:ascii="Times New Roman" w:eastAsia="Times New Roman" w:hAnsi="Times New Roman" w:cs="Times New Roman"/>
          <w:sz w:val="24"/>
          <w:szCs w:val="24"/>
        </w:rPr>
        <w:t xml:space="preserve">-donor and </w:t>
      </w:r>
      <w:r w:rsidR="0077260C" w:rsidRPr="0077260C">
        <w:rPr>
          <w:rFonts w:ascii="Symbol" w:eastAsia="Times New Roman" w:hAnsi="Symbol" w:cs="Times New Roman"/>
          <w:sz w:val="24"/>
          <w:szCs w:val="24"/>
        </w:rPr>
        <w:t></w:t>
      </w:r>
      <w:r w:rsidR="00985823" w:rsidRPr="0077260C">
        <w:rPr>
          <w:rFonts w:ascii="Times New Roman" w:eastAsia="Times New Roman" w:hAnsi="Times New Roman" w:cs="Times New Roman"/>
          <w:sz w:val="24"/>
          <w:szCs w:val="24"/>
        </w:rPr>
        <w:t xml:space="preserve">-acceptor (Fischer </w:t>
      </w:r>
      <w:proofErr w:type="spellStart"/>
      <w:r w:rsidR="00985823" w:rsidRPr="0077260C">
        <w:rPr>
          <w:rFonts w:ascii="Times New Roman" w:eastAsia="Times New Roman" w:hAnsi="Times New Roman" w:cs="Times New Roman"/>
          <w:sz w:val="24"/>
          <w:szCs w:val="24"/>
        </w:rPr>
        <w:t>carbene</w:t>
      </w:r>
      <w:proofErr w:type="spellEnd"/>
      <w:r w:rsidR="00985823" w:rsidRPr="0077260C">
        <w:rPr>
          <w:rFonts w:ascii="Times New Roman" w:eastAsia="Times New Roman" w:hAnsi="Times New Roman" w:cs="Times New Roman"/>
          <w:sz w:val="24"/>
          <w:szCs w:val="24"/>
        </w:rPr>
        <w:t xml:space="preserve">) or as a </w:t>
      </w:r>
      <w:r w:rsidR="00985823" w:rsidRPr="0077260C">
        <w:rPr>
          <w:rFonts w:ascii="Symbol" w:eastAsia="Times New Roman" w:hAnsi="Symbol" w:cs="Times New Roman"/>
          <w:sz w:val="24"/>
          <w:szCs w:val="24"/>
        </w:rPr>
        <w:t></w:t>
      </w:r>
      <w:r w:rsidR="0077260C" w:rsidRPr="0077260C">
        <w:rPr>
          <w:rFonts w:ascii="Times New Roman" w:eastAsia="Times New Roman" w:hAnsi="Times New Roman" w:cs="Times New Roman"/>
          <w:sz w:val="24"/>
          <w:szCs w:val="24"/>
        </w:rPr>
        <w:t xml:space="preserve">- and </w:t>
      </w:r>
      <w:r w:rsidR="0077260C" w:rsidRPr="0077260C">
        <w:rPr>
          <w:rFonts w:ascii="Symbol" w:eastAsia="Times New Roman" w:hAnsi="Symbol" w:cs="Times New Roman"/>
          <w:sz w:val="24"/>
          <w:szCs w:val="24"/>
        </w:rPr>
        <w:t></w:t>
      </w:r>
      <w:r w:rsidR="00985823" w:rsidRPr="0077260C">
        <w:rPr>
          <w:rFonts w:ascii="Times New Roman" w:eastAsia="Times New Roman" w:hAnsi="Times New Roman" w:cs="Times New Roman"/>
          <w:sz w:val="24"/>
          <w:szCs w:val="24"/>
        </w:rPr>
        <w:t xml:space="preserve">-donor (Schrock </w:t>
      </w:r>
      <w:proofErr w:type="spellStart"/>
      <w:r w:rsidR="00985823" w:rsidRPr="0077260C">
        <w:rPr>
          <w:rFonts w:ascii="Times New Roman" w:eastAsia="Times New Roman" w:hAnsi="Times New Roman" w:cs="Times New Roman"/>
          <w:sz w:val="24"/>
          <w:szCs w:val="24"/>
        </w:rPr>
        <w:t>carbene</w:t>
      </w:r>
      <w:proofErr w:type="spellEnd"/>
      <w:r w:rsidR="00985823" w:rsidRPr="0077260C">
        <w:rPr>
          <w:rFonts w:ascii="Times New Roman" w:eastAsia="Times New Roman" w:hAnsi="Times New Roman" w:cs="Times New Roman"/>
          <w:sz w:val="24"/>
          <w:szCs w:val="24"/>
        </w:rPr>
        <w:t xml:space="preserve"> with neutral (left) and ionic (right) donor schemes shown). Based on the oxidation state and </w:t>
      </w:r>
      <w:r w:rsidR="00985823" w:rsidRPr="0077260C">
        <w:rPr>
          <w:rFonts w:ascii="Times New Roman" w:eastAsia="Times New Roman" w:hAnsi="Times New Roman" w:cs="Times New Roman"/>
          <w:i/>
          <w:sz w:val="24"/>
          <w:szCs w:val="24"/>
        </w:rPr>
        <w:t>d</w:t>
      </w:r>
      <w:r w:rsidR="00985823" w:rsidRPr="0077260C">
        <w:rPr>
          <w:rFonts w:ascii="Times New Roman" w:eastAsia="Times New Roman" w:hAnsi="Times New Roman" w:cs="Times New Roman"/>
          <w:sz w:val="24"/>
          <w:szCs w:val="24"/>
        </w:rPr>
        <w:t xml:space="preserve">-electron count of the </w:t>
      </w:r>
      <w:proofErr w:type="spellStart"/>
      <w:r w:rsidR="00985823" w:rsidRPr="0077260C">
        <w:rPr>
          <w:rFonts w:ascii="Times New Roman" w:eastAsia="Times New Roman" w:hAnsi="Times New Roman" w:cs="Times New Roman"/>
          <w:sz w:val="24"/>
          <w:szCs w:val="24"/>
        </w:rPr>
        <w:t>Ru</w:t>
      </w:r>
      <w:proofErr w:type="spellEnd"/>
      <w:r w:rsidR="00985823" w:rsidRPr="0077260C">
        <w:rPr>
          <w:rFonts w:ascii="Times New Roman" w:eastAsia="Times New Roman" w:hAnsi="Times New Roman" w:cs="Times New Roman"/>
          <w:sz w:val="24"/>
          <w:szCs w:val="24"/>
        </w:rPr>
        <w:t xml:space="preserve"> center in this complex, briefly explain whether you think this is a Fischer- or Schrock-type </w:t>
      </w:r>
      <w:proofErr w:type="spellStart"/>
      <w:r w:rsidR="00985823" w:rsidRPr="0077260C">
        <w:rPr>
          <w:rFonts w:ascii="Times New Roman" w:eastAsia="Times New Roman" w:hAnsi="Times New Roman" w:cs="Times New Roman"/>
          <w:sz w:val="24"/>
          <w:szCs w:val="24"/>
        </w:rPr>
        <w:t>carbene</w:t>
      </w:r>
      <w:proofErr w:type="spellEnd"/>
      <w:r w:rsidR="00985823" w:rsidRPr="0077260C">
        <w:rPr>
          <w:rFonts w:ascii="Times New Roman" w:eastAsia="Times New Roman" w:hAnsi="Times New Roman" w:cs="Times New Roman"/>
          <w:sz w:val="24"/>
          <w:szCs w:val="24"/>
        </w:rPr>
        <w:t>.</w:t>
      </w:r>
    </w:p>
    <w:p w14:paraId="602CD0ED" w14:textId="77777777" w:rsidR="0025199A" w:rsidRPr="0077260C" w:rsidRDefault="0025199A">
      <w:pPr>
        <w:pStyle w:val="normal0"/>
        <w:jc w:val="both"/>
        <w:rPr>
          <w:sz w:val="24"/>
          <w:szCs w:val="24"/>
        </w:rPr>
      </w:pPr>
    </w:p>
    <w:p w14:paraId="3257F415" w14:textId="4FA1C35A" w:rsidR="0025199A" w:rsidRPr="0077260C" w:rsidRDefault="00782A13">
      <w:pPr>
        <w:pStyle w:val="normal0"/>
        <w:jc w:val="center"/>
        <w:rPr>
          <w:sz w:val="24"/>
          <w:szCs w:val="24"/>
        </w:rPr>
      </w:pPr>
      <w:r>
        <w:rPr>
          <w:noProof/>
          <w:sz w:val="24"/>
          <w:szCs w:val="24"/>
        </w:rPr>
        <w:drawing>
          <wp:inline distT="0" distB="0" distL="0" distR="0" wp14:anchorId="18878A55" wp14:editId="705A34A0">
            <wp:extent cx="4533265" cy="8883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265" cy="888365"/>
                    </a:xfrm>
                    <a:prstGeom prst="rect">
                      <a:avLst/>
                    </a:prstGeom>
                    <a:noFill/>
                    <a:ln>
                      <a:noFill/>
                    </a:ln>
                  </pic:spPr>
                </pic:pic>
              </a:graphicData>
            </a:graphic>
          </wp:inline>
        </w:drawing>
      </w:r>
    </w:p>
    <w:p w14:paraId="733B9740" w14:textId="77777777" w:rsidR="0025199A" w:rsidRPr="0077260C" w:rsidRDefault="0025199A">
      <w:pPr>
        <w:pStyle w:val="normal0"/>
        <w:jc w:val="both"/>
        <w:rPr>
          <w:sz w:val="24"/>
          <w:szCs w:val="24"/>
        </w:rPr>
      </w:pPr>
    </w:p>
    <w:p w14:paraId="50267958" w14:textId="586D8CC2" w:rsidR="0025199A" w:rsidRPr="0077260C" w:rsidRDefault="00985823">
      <w:pPr>
        <w:pStyle w:val="normal0"/>
        <w:jc w:val="both"/>
        <w:rPr>
          <w:sz w:val="24"/>
          <w:szCs w:val="24"/>
        </w:rPr>
      </w:pPr>
      <w:r w:rsidRPr="0077260C">
        <w:rPr>
          <w:rFonts w:ascii="Times New Roman" w:eastAsia="Times New Roman" w:hAnsi="Times New Roman" w:cs="Times New Roman"/>
          <w:b/>
          <w:sz w:val="24"/>
          <w:szCs w:val="24"/>
        </w:rPr>
        <w:t>3.</w:t>
      </w:r>
      <w:r w:rsidRPr="0077260C">
        <w:rPr>
          <w:rFonts w:ascii="Times New Roman" w:eastAsia="Times New Roman" w:hAnsi="Times New Roman" w:cs="Times New Roman"/>
          <w:sz w:val="24"/>
          <w:szCs w:val="24"/>
        </w:rPr>
        <w:t xml:space="preserve"> The </w:t>
      </w:r>
      <w:proofErr w:type="spellStart"/>
      <w:r w:rsidRPr="0077260C">
        <w:rPr>
          <w:rFonts w:ascii="Times New Roman" w:eastAsia="Times New Roman" w:hAnsi="Times New Roman" w:cs="Times New Roman"/>
          <w:sz w:val="24"/>
          <w:szCs w:val="24"/>
        </w:rPr>
        <w:t>Ru</w:t>
      </w:r>
      <w:proofErr w:type="spellEnd"/>
      <w:r w:rsidRPr="0077260C">
        <w:rPr>
          <w:rFonts w:ascii="Times New Roman" w:eastAsia="Times New Roman" w:hAnsi="Times New Roman" w:cs="Times New Roman"/>
          <w:sz w:val="24"/>
          <w:szCs w:val="24"/>
        </w:rPr>
        <w:t xml:space="preserve"> complex in problem </w:t>
      </w:r>
      <w:r w:rsidRPr="0077260C">
        <w:rPr>
          <w:rFonts w:ascii="Times New Roman" w:eastAsia="Times New Roman" w:hAnsi="Times New Roman" w:cs="Times New Roman"/>
          <w:b/>
          <w:sz w:val="24"/>
          <w:szCs w:val="24"/>
        </w:rPr>
        <w:t>2</w:t>
      </w:r>
      <w:r w:rsidRPr="0077260C">
        <w:rPr>
          <w:rFonts w:ascii="Times New Roman" w:eastAsia="Times New Roman" w:hAnsi="Times New Roman" w:cs="Times New Roman"/>
          <w:sz w:val="24"/>
          <w:szCs w:val="24"/>
        </w:rPr>
        <w:t xml:space="preserve"> is known as the first-generation Grubbs catalyst. Count electrons for this complex assuming the </w:t>
      </w:r>
      <w:proofErr w:type="spellStart"/>
      <w:r w:rsidRPr="0077260C">
        <w:rPr>
          <w:rFonts w:ascii="Times New Roman" w:eastAsia="Times New Roman" w:hAnsi="Times New Roman" w:cs="Times New Roman"/>
          <w:sz w:val="24"/>
          <w:szCs w:val="24"/>
        </w:rPr>
        <w:t>carbene</w:t>
      </w:r>
      <w:proofErr w:type="spellEnd"/>
      <w:r w:rsidRPr="0077260C">
        <w:rPr>
          <w:rFonts w:ascii="Times New Roman" w:eastAsia="Times New Roman" w:hAnsi="Times New Roman" w:cs="Times New Roman"/>
          <w:sz w:val="24"/>
          <w:szCs w:val="24"/>
        </w:rPr>
        <w:t xml:space="preserve"> is Fischer-</w:t>
      </w:r>
      <w:r w:rsidR="0077260C">
        <w:rPr>
          <w:rFonts w:ascii="Times New Roman" w:eastAsia="Times New Roman" w:hAnsi="Times New Roman" w:cs="Times New Roman"/>
          <w:sz w:val="24"/>
          <w:szCs w:val="24"/>
        </w:rPr>
        <w:t xml:space="preserve">type, </w:t>
      </w:r>
      <w:proofErr w:type="gramStart"/>
      <w:r w:rsidR="0077260C">
        <w:rPr>
          <w:rFonts w:ascii="Times New Roman" w:eastAsia="Times New Roman" w:hAnsi="Times New Roman" w:cs="Times New Roman"/>
          <w:sz w:val="24"/>
          <w:szCs w:val="24"/>
        </w:rPr>
        <w:t>then</w:t>
      </w:r>
      <w:proofErr w:type="gramEnd"/>
      <w:r w:rsidR="0077260C">
        <w:rPr>
          <w:rFonts w:ascii="Times New Roman" w:eastAsia="Times New Roman" w:hAnsi="Times New Roman" w:cs="Times New Roman"/>
          <w:sz w:val="24"/>
          <w:szCs w:val="24"/>
        </w:rPr>
        <w:t xml:space="preserve"> redo the count assuming it is a </w:t>
      </w:r>
      <w:r w:rsidRPr="0077260C">
        <w:rPr>
          <w:rFonts w:ascii="Times New Roman" w:eastAsia="Times New Roman" w:hAnsi="Times New Roman" w:cs="Times New Roman"/>
          <w:sz w:val="24"/>
          <w:szCs w:val="24"/>
        </w:rPr>
        <w:t>Schrock-type</w:t>
      </w:r>
      <w:r w:rsidR="0077260C">
        <w:rPr>
          <w:rFonts w:ascii="Times New Roman" w:eastAsia="Times New Roman" w:hAnsi="Times New Roman" w:cs="Times New Roman"/>
          <w:sz w:val="24"/>
          <w:szCs w:val="24"/>
        </w:rPr>
        <w:t xml:space="preserve"> </w:t>
      </w:r>
      <w:proofErr w:type="spellStart"/>
      <w:r w:rsidR="0077260C">
        <w:rPr>
          <w:rFonts w:ascii="Times New Roman" w:eastAsia="Times New Roman" w:hAnsi="Times New Roman" w:cs="Times New Roman"/>
          <w:sz w:val="24"/>
          <w:szCs w:val="24"/>
        </w:rPr>
        <w:t>carbene</w:t>
      </w:r>
      <w:proofErr w:type="spellEnd"/>
      <w:r w:rsidRPr="0077260C">
        <w:rPr>
          <w:rFonts w:ascii="Times New Roman" w:eastAsia="Times New Roman" w:hAnsi="Times New Roman" w:cs="Times New Roman"/>
          <w:sz w:val="24"/>
          <w:szCs w:val="24"/>
        </w:rPr>
        <w:t xml:space="preserve">. Does your </w:t>
      </w:r>
      <w:r w:rsidR="0077260C">
        <w:rPr>
          <w:rFonts w:ascii="Times New Roman" w:eastAsia="Times New Roman" w:hAnsi="Times New Roman" w:cs="Times New Roman"/>
          <w:sz w:val="24"/>
          <w:szCs w:val="24"/>
        </w:rPr>
        <w:t xml:space="preserve">assumption about the type of </w:t>
      </w:r>
      <w:proofErr w:type="spellStart"/>
      <w:r w:rsidR="0077260C">
        <w:rPr>
          <w:rFonts w:ascii="Times New Roman" w:eastAsia="Times New Roman" w:hAnsi="Times New Roman" w:cs="Times New Roman"/>
          <w:sz w:val="24"/>
          <w:szCs w:val="24"/>
        </w:rPr>
        <w:t>carbene</w:t>
      </w:r>
      <w:proofErr w:type="spellEnd"/>
      <w:r w:rsidRPr="0077260C">
        <w:rPr>
          <w:rFonts w:ascii="Times New Roman" w:eastAsia="Times New Roman" w:hAnsi="Times New Roman" w:cs="Times New Roman"/>
          <w:sz w:val="24"/>
          <w:szCs w:val="24"/>
        </w:rPr>
        <w:t xml:space="preserve"> change your conclusion about the</w:t>
      </w:r>
      <w:r w:rsidR="0077260C">
        <w:rPr>
          <w:rFonts w:ascii="Times New Roman" w:eastAsia="Times New Roman" w:hAnsi="Times New Roman" w:cs="Times New Roman"/>
          <w:sz w:val="24"/>
          <w:szCs w:val="24"/>
        </w:rPr>
        <w:t xml:space="preserve"> overall</w:t>
      </w:r>
      <w:r w:rsidRPr="0077260C">
        <w:rPr>
          <w:rFonts w:ascii="Times New Roman" w:eastAsia="Times New Roman" w:hAnsi="Times New Roman" w:cs="Times New Roman"/>
          <w:sz w:val="24"/>
          <w:szCs w:val="24"/>
        </w:rPr>
        <w:t xml:space="preserve"> electron count?</w:t>
      </w:r>
    </w:p>
    <w:p w14:paraId="6F0A11FD" w14:textId="77777777" w:rsidR="0025199A" w:rsidRPr="0077260C" w:rsidRDefault="0025199A">
      <w:pPr>
        <w:pStyle w:val="normal0"/>
        <w:jc w:val="both"/>
        <w:rPr>
          <w:sz w:val="24"/>
          <w:szCs w:val="24"/>
        </w:rPr>
      </w:pPr>
    </w:p>
    <w:p w14:paraId="7060FBC3" w14:textId="77777777" w:rsidR="0025199A" w:rsidRDefault="00985823">
      <w:pPr>
        <w:pStyle w:val="normal0"/>
        <w:jc w:val="both"/>
        <w:rPr>
          <w:rFonts w:ascii="Times New Roman" w:eastAsia="Times New Roman" w:hAnsi="Times New Roman" w:cs="Times New Roman"/>
          <w:sz w:val="24"/>
          <w:szCs w:val="24"/>
        </w:rPr>
      </w:pPr>
      <w:r w:rsidRPr="0077260C">
        <w:rPr>
          <w:rFonts w:ascii="Times New Roman" w:eastAsia="Times New Roman" w:hAnsi="Times New Roman" w:cs="Times New Roman"/>
          <w:b/>
          <w:sz w:val="24"/>
          <w:szCs w:val="24"/>
        </w:rPr>
        <w:t>4.</w:t>
      </w:r>
      <w:r w:rsidRPr="0077260C">
        <w:rPr>
          <w:rFonts w:ascii="Times New Roman" w:eastAsia="Times New Roman" w:hAnsi="Times New Roman" w:cs="Times New Roman"/>
          <w:sz w:val="24"/>
          <w:szCs w:val="24"/>
        </w:rPr>
        <w:t xml:space="preserve"> The first mechanistic step is proposed to be phosphine exchange with an incoming olefin. This reaction could take place by associative (</w:t>
      </w:r>
      <w:proofErr w:type="spellStart"/>
      <w:r w:rsidRPr="0077260C">
        <w:rPr>
          <w:rFonts w:ascii="Times New Roman" w:eastAsia="Times New Roman" w:hAnsi="Times New Roman" w:cs="Times New Roman"/>
          <w:sz w:val="24"/>
          <w:szCs w:val="24"/>
        </w:rPr>
        <w:t>I</w:t>
      </w:r>
      <w:r w:rsidRPr="0077260C">
        <w:rPr>
          <w:rFonts w:ascii="Times New Roman" w:eastAsia="Times New Roman" w:hAnsi="Times New Roman" w:cs="Times New Roman"/>
          <w:sz w:val="24"/>
          <w:szCs w:val="24"/>
          <w:vertAlign w:val="subscript"/>
        </w:rPr>
        <w:t>a</w:t>
      </w:r>
      <w:proofErr w:type="spellEnd"/>
      <w:r w:rsidRPr="0077260C">
        <w:rPr>
          <w:rFonts w:ascii="Times New Roman" w:eastAsia="Times New Roman" w:hAnsi="Times New Roman" w:cs="Times New Roman"/>
          <w:sz w:val="24"/>
          <w:szCs w:val="24"/>
        </w:rPr>
        <w:t>) or dissociative (I</w:t>
      </w:r>
      <w:r w:rsidRPr="0077260C">
        <w:rPr>
          <w:rFonts w:ascii="Times New Roman" w:eastAsia="Times New Roman" w:hAnsi="Times New Roman" w:cs="Times New Roman"/>
          <w:sz w:val="24"/>
          <w:szCs w:val="24"/>
          <w:vertAlign w:val="subscript"/>
        </w:rPr>
        <w:t>d</w:t>
      </w:r>
      <w:r w:rsidRPr="0077260C">
        <w:rPr>
          <w:rFonts w:ascii="Times New Roman" w:eastAsia="Times New Roman" w:hAnsi="Times New Roman" w:cs="Times New Roman"/>
          <w:sz w:val="24"/>
          <w:szCs w:val="24"/>
        </w:rPr>
        <w:t xml:space="preserve">) interchange. Predict whether the </w:t>
      </w:r>
      <w:proofErr w:type="spellStart"/>
      <w:r w:rsidRPr="0077260C">
        <w:rPr>
          <w:rFonts w:ascii="Times New Roman" w:eastAsia="Times New Roman" w:hAnsi="Times New Roman" w:cs="Times New Roman"/>
          <w:sz w:val="24"/>
          <w:szCs w:val="24"/>
        </w:rPr>
        <w:t>I</w:t>
      </w:r>
      <w:r w:rsidRPr="0077260C">
        <w:rPr>
          <w:rFonts w:ascii="Times New Roman" w:eastAsia="Times New Roman" w:hAnsi="Times New Roman" w:cs="Times New Roman"/>
          <w:sz w:val="24"/>
          <w:szCs w:val="24"/>
          <w:vertAlign w:val="subscript"/>
        </w:rPr>
        <w:t>a</w:t>
      </w:r>
      <w:proofErr w:type="spellEnd"/>
      <w:r w:rsidRPr="0077260C">
        <w:rPr>
          <w:rFonts w:ascii="Times New Roman" w:eastAsia="Times New Roman" w:hAnsi="Times New Roman" w:cs="Times New Roman"/>
          <w:sz w:val="24"/>
          <w:szCs w:val="24"/>
        </w:rPr>
        <w:t xml:space="preserve"> or I</w:t>
      </w:r>
      <w:r w:rsidRPr="0077260C">
        <w:rPr>
          <w:rFonts w:ascii="Times New Roman" w:eastAsia="Times New Roman" w:hAnsi="Times New Roman" w:cs="Times New Roman"/>
          <w:sz w:val="24"/>
          <w:szCs w:val="24"/>
          <w:vertAlign w:val="subscript"/>
        </w:rPr>
        <w:t>d</w:t>
      </w:r>
      <w:r w:rsidRPr="0077260C">
        <w:rPr>
          <w:rFonts w:ascii="Times New Roman" w:eastAsia="Times New Roman" w:hAnsi="Times New Roman" w:cs="Times New Roman"/>
          <w:sz w:val="24"/>
          <w:szCs w:val="24"/>
        </w:rPr>
        <w:t xml:space="preserve"> mechanism would be favored based on electron counting arguments.</w:t>
      </w:r>
    </w:p>
    <w:p w14:paraId="0BD03CD3" w14:textId="77777777" w:rsidR="00782A13" w:rsidRDefault="00782A13">
      <w:pPr>
        <w:pStyle w:val="normal0"/>
        <w:jc w:val="both"/>
        <w:rPr>
          <w:rFonts w:ascii="Times New Roman" w:eastAsia="Times New Roman" w:hAnsi="Times New Roman" w:cs="Times New Roman"/>
          <w:sz w:val="24"/>
          <w:szCs w:val="24"/>
        </w:rPr>
      </w:pPr>
    </w:p>
    <w:p w14:paraId="580B1E57" w14:textId="34D055F1" w:rsidR="00782A13" w:rsidRDefault="00782A13">
      <w:pPr>
        <w:pStyle w:val="norm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xml:space="preserve"> An important intermediate in this mechanism is the </w:t>
      </w:r>
      <w:proofErr w:type="spellStart"/>
      <w:r>
        <w:rPr>
          <w:rFonts w:ascii="Times New Roman" w:eastAsia="Times New Roman" w:hAnsi="Times New Roman" w:cs="Times New Roman"/>
          <w:sz w:val="24"/>
          <w:szCs w:val="24"/>
        </w:rPr>
        <w:t>ruthenacyclobutane</w:t>
      </w:r>
      <w:proofErr w:type="spellEnd"/>
      <w:r>
        <w:rPr>
          <w:rFonts w:ascii="Times New Roman" w:eastAsia="Times New Roman" w:hAnsi="Times New Roman" w:cs="Times New Roman"/>
          <w:sz w:val="24"/>
          <w:szCs w:val="24"/>
        </w:rPr>
        <w:t xml:space="preserve"> intermediate. Push arrows to show how this species forms, and explain how it facilitates the reaction shown in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w:t>
      </w:r>
    </w:p>
    <w:p w14:paraId="0581F049" w14:textId="2920520B" w:rsidR="00782A13" w:rsidRPr="00782A13" w:rsidRDefault="00782A13" w:rsidP="00782A13">
      <w:pPr>
        <w:pStyle w:val="normal0"/>
        <w:jc w:val="center"/>
        <w:rPr>
          <w:sz w:val="24"/>
          <w:szCs w:val="24"/>
        </w:rPr>
      </w:pPr>
      <w:r>
        <w:rPr>
          <w:noProof/>
          <w:sz w:val="24"/>
          <w:szCs w:val="24"/>
        </w:rPr>
        <w:drawing>
          <wp:inline distT="0" distB="0" distL="0" distR="0" wp14:anchorId="062F5C6F" wp14:editId="183B0CBD">
            <wp:extent cx="3213100" cy="1028700"/>
            <wp:effectExtent l="0" t="0" r="1270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3100" cy="1028700"/>
                    </a:xfrm>
                    <a:prstGeom prst="rect">
                      <a:avLst/>
                    </a:prstGeom>
                    <a:noFill/>
                    <a:ln>
                      <a:noFill/>
                    </a:ln>
                  </pic:spPr>
                </pic:pic>
              </a:graphicData>
            </a:graphic>
          </wp:inline>
        </w:drawing>
      </w:r>
    </w:p>
    <w:p w14:paraId="5563E15E" w14:textId="51F0CAAD" w:rsidR="0025199A" w:rsidRPr="0077260C" w:rsidRDefault="00B15F80">
      <w:pPr>
        <w:pStyle w:val="normal0"/>
        <w:jc w:val="both"/>
        <w:rPr>
          <w:sz w:val="24"/>
          <w:szCs w:val="24"/>
        </w:rPr>
      </w:pPr>
      <w:r>
        <w:rPr>
          <w:rFonts w:ascii="Times New Roman" w:eastAsia="Times New Roman" w:hAnsi="Times New Roman" w:cs="Times New Roman"/>
          <w:b/>
          <w:sz w:val="24"/>
          <w:szCs w:val="24"/>
        </w:rPr>
        <w:lastRenderedPageBreak/>
        <w:t>6</w:t>
      </w:r>
      <w:r w:rsidR="00985823" w:rsidRPr="0077260C">
        <w:rPr>
          <w:rFonts w:ascii="Times New Roman" w:eastAsia="Times New Roman" w:hAnsi="Times New Roman" w:cs="Times New Roman"/>
          <w:b/>
          <w:sz w:val="24"/>
          <w:szCs w:val="24"/>
        </w:rPr>
        <w:t>.</w:t>
      </w:r>
      <w:r w:rsidR="00985823" w:rsidRPr="0077260C">
        <w:rPr>
          <w:rFonts w:ascii="Times New Roman" w:eastAsia="Times New Roman" w:hAnsi="Times New Roman" w:cs="Times New Roman"/>
          <w:sz w:val="24"/>
          <w:szCs w:val="24"/>
        </w:rPr>
        <w:t xml:space="preserve"> A class of </w:t>
      </w:r>
      <w:proofErr w:type="spellStart"/>
      <w:r w:rsidR="00985823" w:rsidRPr="0077260C">
        <w:rPr>
          <w:rFonts w:ascii="Times New Roman" w:eastAsia="Times New Roman" w:hAnsi="Times New Roman" w:cs="Times New Roman"/>
          <w:sz w:val="24"/>
          <w:szCs w:val="24"/>
        </w:rPr>
        <w:t>carbenes</w:t>
      </w:r>
      <w:proofErr w:type="spellEnd"/>
      <w:r w:rsidR="00985823" w:rsidRPr="0077260C">
        <w:rPr>
          <w:rFonts w:ascii="Times New Roman" w:eastAsia="Times New Roman" w:hAnsi="Times New Roman" w:cs="Times New Roman"/>
          <w:sz w:val="24"/>
          <w:szCs w:val="24"/>
        </w:rPr>
        <w:t xml:space="preserve"> related to Fischer-type </w:t>
      </w:r>
      <w:proofErr w:type="spellStart"/>
      <w:r w:rsidR="00985823" w:rsidRPr="0077260C">
        <w:rPr>
          <w:rFonts w:ascii="Times New Roman" w:eastAsia="Times New Roman" w:hAnsi="Times New Roman" w:cs="Times New Roman"/>
          <w:sz w:val="24"/>
          <w:szCs w:val="24"/>
        </w:rPr>
        <w:t>carben</w:t>
      </w:r>
      <w:r w:rsidR="0077260C">
        <w:rPr>
          <w:rFonts w:ascii="Times New Roman" w:eastAsia="Times New Roman" w:hAnsi="Times New Roman" w:cs="Times New Roman"/>
          <w:sz w:val="24"/>
          <w:szCs w:val="24"/>
        </w:rPr>
        <w:t>es</w:t>
      </w:r>
      <w:proofErr w:type="spellEnd"/>
      <w:r w:rsidR="0077260C">
        <w:rPr>
          <w:rFonts w:ascii="Times New Roman" w:eastAsia="Times New Roman" w:hAnsi="Times New Roman" w:cs="Times New Roman"/>
          <w:sz w:val="24"/>
          <w:szCs w:val="24"/>
        </w:rPr>
        <w:t xml:space="preserve">, but which are much weaker </w:t>
      </w:r>
      <w:r w:rsidR="0077260C" w:rsidRPr="0077260C">
        <w:rPr>
          <w:rFonts w:ascii="Symbol" w:eastAsia="Times New Roman" w:hAnsi="Symbol" w:cs="Times New Roman"/>
          <w:sz w:val="24"/>
          <w:szCs w:val="24"/>
        </w:rPr>
        <w:t></w:t>
      </w:r>
      <w:r w:rsidR="00985823" w:rsidRPr="0077260C">
        <w:rPr>
          <w:rFonts w:ascii="Times New Roman" w:eastAsia="Times New Roman" w:hAnsi="Times New Roman" w:cs="Times New Roman"/>
          <w:sz w:val="24"/>
          <w:szCs w:val="24"/>
        </w:rPr>
        <w:t xml:space="preserve">-acceptors (and therefore typically only have a </w:t>
      </w:r>
      <w:proofErr w:type="spellStart"/>
      <w:r w:rsidR="00985823" w:rsidRPr="0077260C">
        <w:rPr>
          <w:rFonts w:ascii="Times New Roman" w:eastAsia="Times New Roman" w:hAnsi="Times New Roman" w:cs="Times New Roman"/>
          <w:sz w:val="24"/>
          <w:szCs w:val="24"/>
        </w:rPr>
        <w:t>Ru</w:t>
      </w:r>
      <w:proofErr w:type="spellEnd"/>
      <w:r w:rsidR="00985823" w:rsidRPr="0077260C">
        <w:rPr>
          <w:rFonts w:ascii="Times New Roman" w:eastAsia="Times New Roman" w:hAnsi="Times New Roman" w:cs="Times New Roman"/>
          <w:sz w:val="24"/>
          <w:szCs w:val="24"/>
        </w:rPr>
        <w:t xml:space="preserve">–C single bond), are N-heterocyclic </w:t>
      </w:r>
      <w:proofErr w:type="spellStart"/>
      <w:r w:rsidR="00985823" w:rsidRPr="0077260C">
        <w:rPr>
          <w:rFonts w:ascii="Times New Roman" w:eastAsia="Times New Roman" w:hAnsi="Times New Roman" w:cs="Times New Roman"/>
          <w:sz w:val="24"/>
          <w:szCs w:val="24"/>
        </w:rPr>
        <w:t>carbenes</w:t>
      </w:r>
      <w:proofErr w:type="spellEnd"/>
      <w:r w:rsidR="00985823" w:rsidRPr="0077260C">
        <w:rPr>
          <w:rFonts w:ascii="Times New Roman" w:eastAsia="Times New Roman" w:hAnsi="Times New Roman" w:cs="Times New Roman"/>
          <w:sz w:val="24"/>
          <w:szCs w:val="24"/>
        </w:rPr>
        <w:t xml:space="preserve"> (NHCs). The second-generation Grubbs catalyst that is shown below replaces one of the </w:t>
      </w:r>
      <w:proofErr w:type="spellStart"/>
      <w:r w:rsidR="00985823" w:rsidRPr="0077260C">
        <w:rPr>
          <w:rFonts w:ascii="Times New Roman" w:eastAsia="Times New Roman" w:hAnsi="Times New Roman" w:cs="Times New Roman"/>
          <w:sz w:val="24"/>
          <w:szCs w:val="24"/>
        </w:rPr>
        <w:t>phosphines</w:t>
      </w:r>
      <w:proofErr w:type="spellEnd"/>
      <w:r w:rsidR="00985823" w:rsidRPr="0077260C">
        <w:rPr>
          <w:rFonts w:ascii="Times New Roman" w:eastAsia="Times New Roman" w:hAnsi="Times New Roman" w:cs="Times New Roman"/>
          <w:sz w:val="24"/>
          <w:szCs w:val="24"/>
        </w:rPr>
        <w:t xml:space="preserve"> with a NHC ligand. How does the electron donation / formal charge of this ligand compare to the </w:t>
      </w:r>
      <w:proofErr w:type="spellStart"/>
      <w:r w:rsidR="00985823" w:rsidRPr="0077260C">
        <w:rPr>
          <w:rFonts w:ascii="Times New Roman" w:eastAsia="Times New Roman" w:hAnsi="Times New Roman" w:cs="Times New Roman"/>
          <w:sz w:val="24"/>
          <w:szCs w:val="24"/>
        </w:rPr>
        <w:t>Ru</w:t>
      </w:r>
      <w:proofErr w:type="spellEnd"/>
      <w:r w:rsidR="00985823" w:rsidRPr="0077260C">
        <w:rPr>
          <w:rFonts w:ascii="Times New Roman" w:eastAsia="Times New Roman" w:hAnsi="Times New Roman" w:cs="Times New Roman"/>
          <w:sz w:val="24"/>
          <w:szCs w:val="24"/>
        </w:rPr>
        <w:t xml:space="preserve">=C </w:t>
      </w:r>
      <w:proofErr w:type="spellStart"/>
      <w:r w:rsidR="00985823" w:rsidRPr="0077260C">
        <w:rPr>
          <w:rFonts w:ascii="Times New Roman" w:eastAsia="Times New Roman" w:hAnsi="Times New Roman" w:cs="Times New Roman"/>
          <w:sz w:val="24"/>
          <w:szCs w:val="24"/>
        </w:rPr>
        <w:t>carbene</w:t>
      </w:r>
      <w:proofErr w:type="spellEnd"/>
      <w:r w:rsidR="00985823" w:rsidRPr="0077260C">
        <w:rPr>
          <w:rFonts w:ascii="Times New Roman" w:eastAsia="Times New Roman" w:hAnsi="Times New Roman" w:cs="Times New Roman"/>
          <w:sz w:val="24"/>
          <w:szCs w:val="24"/>
        </w:rPr>
        <w:t xml:space="preserve"> present in both this and the first-generation catalyst?</w:t>
      </w:r>
    </w:p>
    <w:p w14:paraId="73C9B0CE" w14:textId="77777777" w:rsidR="0025199A" w:rsidRPr="0077260C" w:rsidRDefault="0025199A">
      <w:pPr>
        <w:pStyle w:val="normal0"/>
        <w:jc w:val="both"/>
        <w:rPr>
          <w:sz w:val="24"/>
          <w:szCs w:val="24"/>
        </w:rPr>
      </w:pPr>
    </w:p>
    <w:p w14:paraId="1B90D0FD" w14:textId="31F21DF7" w:rsidR="0025199A" w:rsidRPr="0077260C" w:rsidRDefault="0077260C">
      <w:pPr>
        <w:pStyle w:val="normal0"/>
        <w:jc w:val="center"/>
        <w:rPr>
          <w:sz w:val="24"/>
          <w:szCs w:val="24"/>
        </w:rPr>
      </w:pPr>
      <w:r w:rsidRPr="0077260C">
        <w:rPr>
          <w:noProof/>
          <w:sz w:val="24"/>
          <w:szCs w:val="24"/>
        </w:rPr>
        <w:drawing>
          <wp:inline distT="0" distB="0" distL="0" distR="0" wp14:anchorId="29882172" wp14:editId="31A56A77">
            <wp:extent cx="1115695" cy="1069975"/>
            <wp:effectExtent l="0" t="0" r="190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69975"/>
                    </a:xfrm>
                    <a:prstGeom prst="rect">
                      <a:avLst/>
                    </a:prstGeom>
                    <a:noFill/>
                    <a:ln>
                      <a:noFill/>
                    </a:ln>
                  </pic:spPr>
                </pic:pic>
              </a:graphicData>
            </a:graphic>
          </wp:inline>
        </w:drawing>
      </w:r>
    </w:p>
    <w:p w14:paraId="1DAE4105" w14:textId="77777777" w:rsidR="0025199A" w:rsidRPr="0077260C" w:rsidRDefault="0025199A">
      <w:pPr>
        <w:pStyle w:val="normal0"/>
        <w:jc w:val="both"/>
        <w:rPr>
          <w:sz w:val="24"/>
          <w:szCs w:val="24"/>
        </w:rPr>
      </w:pPr>
    </w:p>
    <w:p w14:paraId="41011EC1" w14:textId="09F74371" w:rsidR="0025199A" w:rsidRPr="0077260C" w:rsidRDefault="00B15F80">
      <w:pPr>
        <w:pStyle w:val="normal0"/>
        <w:jc w:val="both"/>
        <w:rPr>
          <w:sz w:val="24"/>
          <w:szCs w:val="24"/>
        </w:rPr>
      </w:pPr>
      <w:r>
        <w:rPr>
          <w:rFonts w:ascii="Times New Roman" w:eastAsia="Times New Roman" w:hAnsi="Times New Roman" w:cs="Times New Roman"/>
          <w:b/>
          <w:sz w:val="24"/>
          <w:szCs w:val="24"/>
        </w:rPr>
        <w:t>7</w:t>
      </w:r>
      <w:r w:rsidR="00985823" w:rsidRPr="0077260C">
        <w:rPr>
          <w:rFonts w:ascii="Times New Roman" w:eastAsia="Times New Roman" w:hAnsi="Times New Roman" w:cs="Times New Roman"/>
          <w:b/>
          <w:sz w:val="24"/>
          <w:szCs w:val="24"/>
        </w:rPr>
        <w:t>.</w:t>
      </w:r>
      <w:r w:rsidR="00985823" w:rsidRPr="0077260C">
        <w:rPr>
          <w:rFonts w:ascii="Times New Roman" w:eastAsia="Times New Roman" w:hAnsi="Times New Roman" w:cs="Times New Roman"/>
          <w:sz w:val="24"/>
          <w:szCs w:val="24"/>
        </w:rPr>
        <w:t xml:space="preserve"> Based on your answer to </w:t>
      </w:r>
      <w:r w:rsidR="00985823" w:rsidRPr="0077260C">
        <w:rPr>
          <w:rFonts w:ascii="Times New Roman" w:eastAsia="Times New Roman" w:hAnsi="Times New Roman" w:cs="Times New Roman"/>
          <w:b/>
          <w:sz w:val="24"/>
          <w:szCs w:val="24"/>
        </w:rPr>
        <w:t>5</w:t>
      </w:r>
      <w:r w:rsidR="00985823" w:rsidRPr="0077260C">
        <w:rPr>
          <w:rFonts w:ascii="Times New Roman" w:eastAsia="Times New Roman" w:hAnsi="Times New Roman" w:cs="Times New Roman"/>
          <w:sz w:val="24"/>
          <w:szCs w:val="24"/>
        </w:rPr>
        <w:t>, does your prediction of associative/dissociative olefin binding based on electron counting change for the second-generation catalyst?</w:t>
      </w:r>
    </w:p>
    <w:p w14:paraId="6305A5F5" w14:textId="77777777" w:rsidR="0025199A" w:rsidRPr="0077260C" w:rsidRDefault="0025199A">
      <w:pPr>
        <w:pStyle w:val="normal0"/>
        <w:jc w:val="both"/>
        <w:rPr>
          <w:sz w:val="24"/>
          <w:szCs w:val="24"/>
        </w:rPr>
      </w:pPr>
    </w:p>
    <w:p w14:paraId="73E6A39B" w14:textId="386BB7A1" w:rsidR="0025199A" w:rsidRPr="00985823" w:rsidRDefault="00B15F80">
      <w:pPr>
        <w:pStyle w:val="normal0"/>
        <w:jc w:val="both"/>
        <w:rPr>
          <w:sz w:val="24"/>
          <w:szCs w:val="24"/>
        </w:rPr>
      </w:pPr>
      <w:r>
        <w:rPr>
          <w:rFonts w:ascii="Times New Roman" w:eastAsia="Times New Roman" w:hAnsi="Times New Roman" w:cs="Times New Roman"/>
          <w:b/>
          <w:sz w:val="24"/>
          <w:szCs w:val="24"/>
        </w:rPr>
        <w:t>8</w:t>
      </w:r>
      <w:r w:rsidR="00985823" w:rsidRPr="0077260C">
        <w:rPr>
          <w:rFonts w:ascii="Times New Roman" w:eastAsia="Times New Roman" w:hAnsi="Times New Roman" w:cs="Times New Roman"/>
          <w:b/>
          <w:sz w:val="24"/>
          <w:szCs w:val="24"/>
        </w:rPr>
        <w:t>.</w:t>
      </w:r>
      <w:r w:rsidR="00985823" w:rsidRPr="0077260C">
        <w:rPr>
          <w:rFonts w:ascii="Times New Roman" w:eastAsia="Times New Roman" w:hAnsi="Times New Roman" w:cs="Times New Roman"/>
          <w:sz w:val="24"/>
          <w:szCs w:val="24"/>
        </w:rPr>
        <w:t xml:space="preserve"> Where do you think a NHC ligand would fall on the </w:t>
      </w:r>
      <w:r w:rsidR="00985823" w:rsidRPr="00C349ED">
        <w:rPr>
          <w:rFonts w:ascii="Times New Roman" w:eastAsia="Times New Roman" w:hAnsi="Times New Roman" w:cs="Times New Roman"/>
          <w:i/>
          <w:sz w:val="24"/>
          <w:szCs w:val="24"/>
        </w:rPr>
        <w:t>trans</w:t>
      </w:r>
      <w:r w:rsidR="00985823" w:rsidRPr="0077260C">
        <w:rPr>
          <w:rFonts w:ascii="Times New Roman" w:eastAsia="Times New Roman" w:hAnsi="Times New Roman" w:cs="Times New Roman"/>
          <w:sz w:val="24"/>
          <w:szCs w:val="24"/>
        </w:rPr>
        <w:t xml:space="preserve"> effect series relative to a phosphine? Briefly justify your answer based on a comparison of the </w:t>
      </w:r>
      <w:r w:rsidR="00985823" w:rsidRPr="0077260C">
        <w:rPr>
          <w:rFonts w:ascii="Symbol" w:eastAsia="Times New Roman" w:hAnsi="Symbol" w:cs="Times New Roman"/>
          <w:sz w:val="24"/>
          <w:szCs w:val="24"/>
        </w:rPr>
        <w:t></w:t>
      </w:r>
      <w:r w:rsidR="0077260C">
        <w:rPr>
          <w:rFonts w:ascii="Times New Roman" w:eastAsia="Times New Roman" w:hAnsi="Times New Roman" w:cs="Times New Roman"/>
          <w:sz w:val="24"/>
          <w:szCs w:val="24"/>
        </w:rPr>
        <w:t>-do</w:t>
      </w:r>
      <w:bookmarkStart w:id="0" w:name="_GoBack"/>
      <w:bookmarkEnd w:id="0"/>
      <w:r w:rsidR="0077260C">
        <w:rPr>
          <w:rFonts w:ascii="Times New Roman" w:eastAsia="Times New Roman" w:hAnsi="Times New Roman" w:cs="Times New Roman"/>
          <w:sz w:val="24"/>
          <w:szCs w:val="24"/>
        </w:rPr>
        <w:t xml:space="preserve">nor and </w:t>
      </w:r>
      <w:r w:rsidR="0077260C" w:rsidRPr="0077260C">
        <w:rPr>
          <w:rFonts w:ascii="Symbol" w:eastAsia="Times New Roman" w:hAnsi="Symbol" w:cs="Times New Roman"/>
          <w:sz w:val="24"/>
          <w:szCs w:val="24"/>
        </w:rPr>
        <w:t></w:t>
      </w:r>
      <w:r w:rsidR="00985823" w:rsidRPr="0077260C">
        <w:rPr>
          <w:rFonts w:ascii="Times New Roman" w:eastAsia="Times New Roman" w:hAnsi="Times New Roman" w:cs="Times New Roman"/>
          <w:sz w:val="24"/>
          <w:szCs w:val="24"/>
        </w:rPr>
        <w:t>-acceptor character of both ligand classes.</w:t>
      </w:r>
    </w:p>
    <w:sectPr w:rsidR="0025199A" w:rsidRPr="00985823">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E543A" w14:textId="77777777" w:rsidR="0069785E" w:rsidRDefault="0069785E" w:rsidP="0069785E">
      <w:pPr>
        <w:spacing w:line="240" w:lineRule="auto"/>
      </w:pPr>
      <w:r>
        <w:separator/>
      </w:r>
    </w:p>
  </w:endnote>
  <w:endnote w:type="continuationSeparator" w:id="0">
    <w:p w14:paraId="3B88E914" w14:textId="77777777" w:rsidR="0069785E" w:rsidRDefault="0069785E" w:rsidP="00697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454C5" w14:textId="77777777" w:rsidR="0069785E" w:rsidRDefault="0069785E" w:rsidP="0069785E">
      <w:pPr>
        <w:spacing w:line="240" w:lineRule="auto"/>
      </w:pPr>
      <w:r>
        <w:separator/>
      </w:r>
    </w:p>
  </w:footnote>
  <w:footnote w:type="continuationSeparator" w:id="0">
    <w:p w14:paraId="0FCF96D8" w14:textId="77777777" w:rsidR="0069785E" w:rsidRDefault="0069785E" w:rsidP="0069785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16A76" w14:textId="6FECF10C" w:rsidR="0069785E" w:rsidRPr="0069785E" w:rsidRDefault="0069785E" w:rsidP="0069785E">
    <w:pPr>
      <w:pStyle w:val="Header"/>
      <w:jc w:val="both"/>
    </w:pPr>
    <w:r w:rsidRPr="00AA6958">
      <w:rPr>
        <w:rFonts w:eastAsia="Times New Roman"/>
        <w:sz w:val="20"/>
        <w:szCs w:val="20"/>
      </w:rPr>
      <w:t>Created by Richard L. Lord, Grand Valley State University (</w:t>
    </w:r>
    <w:hyperlink r:id="rId1" w:history="1">
      <w:r w:rsidRPr="00AA6958">
        <w:rPr>
          <w:rStyle w:val="Hyperlink"/>
          <w:rFonts w:eastAsia="Times New Roman"/>
          <w:color w:val="1155CC"/>
          <w:sz w:val="20"/>
          <w:szCs w:val="20"/>
        </w:rPr>
        <w:t>lordri@gvsu.edu</w:t>
      </w:r>
    </w:hyperlink>
    <w:r w:rsidRPr="00AA6958">
      <w:rPr>
        <w:rFonts w:eastAsia="Times New Roman"/>
        <w:sz w:val="20"/>
        <w:szCs w:val="20"/>
      </w:rPr>
      <w:t xml:space="preserve">), </w:t>
    </w:r>
    <w:r>
      <w:rPr>
        <w:rFonts w:eastAsia="Times New Roman"/>
        <w:sz w:val="20"/>
        <w:szCs w:val="20"/>
      </w:rPr>
      <w:t>Vanessa McCaffrey,</w:t>
    </w:r>
    <w:r w:rsidRPr="00AA6958">
      <w:rPr>
        <w:rFonts w:eastAsia="Times New Roman"/>
        <w:sz w:val="20"/>
        <w:szCs w:val="20"/>
      </w:rPr>
      <w:t xml:space="preserve"> </w:t>
    </w:r>
    <w:r>
      <w:rPr>
        <w:rFonts w:eastAsia="Times New Roman"/>
        <w:sz w:val="20"/>
        <w:szCs w:val="20"/>
      </w:rPr>
      <w:t>Albion College</w:t>
    </w:r>
    <w:r w:rsidRPr="00AA6958">
      <w:rPr>
        <w:rFonts w:eastAsia="Times New Roman"/>
        <w:sz w:val="20"/>
        <w:szCs w:val="20"/>
      </w:rPr>
      <w:t xml:space="preserve"> </w:t>
    </w:r>
    <w:r w:rsidRPr="0069785E">
      <w:rPr>
        <w:rFonts w:eastAsia="Times New Roman"/>
        <w:sz w:val="20"/>
        <w:szCs w:val="20"/>
      </w:rPr>
      <w:t>(</w:t>
    </w:r>
    <w:hyperlink r:id="rId2" w:history="1">
      <w:r w:rsidRPr="0069785E">
        <w:rPr>
          <w:rStyle w:val="Hyperlink"/>
          <w:sz w:val="20"/>
          <w:szCs w:val="20"/>
        </w:rPr>
        <w:t>vmccaffrey@albion.edu</w:t>
      </w:r>
    </w:hyperlink>
    <w:r w:rsidRPr="0069785E">
      <w:rPr>
        <w:sz w:val="20"/>
        <w:szCs w:val="20"/>
      </w:rPr>
      <w:t>)</w:t>
    </w:r>
    <w:r w:rsidRPr="0069785E">
      <w:rPr>
        <w:rFonts w:eastAsia="Times New Roman"/>
        <w:sz w:val="20"/>
        <w:szCs w:val="20"/>
      </w:rPr>
      <w:t xml:space="preserve">, and </w:t>
    </w:r>
    <w:r>
      <w:rPr>
        <w:rFonts w:eastAsia="Times New Roman"/>
        <w:sz w:val="20"/>
        <w:szCs w:val="20"/>
      </w:rPr>
      <w:t xml:space="preserve">Sabrina G. </w:t>
    </w:r>
    <w:proofErr w:type="spellStart"/>
    <w:r>
      <w:rPr>
        <w:rFonts w:eastAsia="Times New Roman"/>
        <w:sz w:val="20"/>
        <w:szCs w:val="20"/>
      </w:rPr>
      <w:t>Sobel</w:t>
    </w:r>
    <w:proofErr w:type="spellEnd"/>
    <w:r>
      <w:rPr>
        <w:rFonts w:eastAsia="Times New Roman"/>
        <w:sz w:val="20"/>
        <w:szCs w:val="20"/>
      </w:rPr>
      <w:t>, Hofstra University (</w:t>
    </w:r>
    <w:hyperlink r:id="rId3" w:history="1">
      <w:r w:rsidRPr="00E772DD">
        <w:rPr>
          <w:rStyle w:val="Hyperlink"/>
          <w:rFonts w:eastAsia="Times New Roman"/>
          <w:sz w:val="20"/>
          <w:szCs w:val="20"/>
        </w:rPr>
        <w:t>sabrina.g.sobel@hofstra.edu</w:t>
      </w:r>
    </w:hyperlink>
    <w:r>
      <w:rPr>
        <w:rFonts w:eastAsia="Times New Roman"/>
        <w:sz w:val="20"/>
        <w:szCs w:val="20"/>
      </w:rPr>
      <w:t xml:space="preserve">) </w:t>
    </w:r>
    <w:r w:rsidRPr="00AA6958">
      <w:rPr>
        <w:rFonts w:eastAsia="Times New Roman"/>
        <w:sz w:val="20"/>
        <w:szCs w:val="20"/>
      </w:rPr>
      <w:t xml:space="preserve">and posted on </w:t>
    </w:r>
    <w:proofErr w:type="spellStart"/>
    <w:r w:rsidRPr="00AA6958">
      <w:rPr>
        <w:rFonts w:eastAsia="Times New Roman"/>
        <w:sz w:val="20"/>
        <w:szCs w:val="20"/>
      </w:rPr>
      <w:t>VIPEr</w:t>
    </w:r>
    <w:proofErr w:type="spellEnd"/>
    <w:r w:rsidRPr="00AA6958">
      <w:rPr>
        <w:rFonts w:eastAsia="Times New Roman"/>
        <w:sz w:val="20"/>
        <w:szCs w:val="20"/>
      </w:rPr>
      <w:t xml:space="preserve"> (</w:t>
    </w:r>
    <w:hyperlink r:id="rId4" w:history="1">
      <w:r w:rsidRPr="00AA6958">
        <w:rPr>
          <w:rStyle w:val="Hyperlink"/>
          <w:rFonts w:eastAsia="Times New Roman"/>
          <w:sz w:val="20"/>
          <w:szCs w:val="20"/>
        </w:rPr>
        <w:t>www.ionicviper.org</w:t>
      </w:r>
    </w:hyperlink>
    <w:r w:rsidRPr="00AA6958">
      <w:rPr>
        <w:rFonts w:eastAsia="Times New Roman"/>
        <w:sz w:val="20"/>
        <w:szCs w:val="20"/>
      </w:rPr>
      <w:t xml:space="preserve">) on </w:t>
    </w:r>
    <w:r>
      <w:rPr>
        <w:rFonts w:eastAsia="Times New Roman"/>
        <w:sz w:val="20"/>
        <w:szCs w:val="20"/>
      </w:rPr>
      <w:t>December</w:t>
    </w:r>
    <w:r w:rsidRPr="00AA6958">
      <w:rPr>
        <w:rFonts w:eastAsia="Times New Roman"/>
        <w:sz w:val="20"/>
        <w:szCs w:val="20"/>
      </w:rPr>
      <w:t xml:space="preserve"> </w:t>
    </w:r>
    <w:r w:rsidR="00E01E79">
      <w:rPr>
        <w:rFonts w:eastAsia="Times New Roman"/>
        <w:sz w:val="20"/>
        <w:szCs w:val="20"/>
      </w:rPr>
      <w:t>28</w:t>
    </w:r>
    <w:r w:rsidRPr="00AA6958">
      <w:rPr>
        <w:rFonts w:eastAsia="Times New Roman"/>
        <w:sz w:val="20"/>
        <w:szCs w:val="20"/>
      </w:rPr>
      <w:t>, 2016.  Copyright 2016.  This work is licensed under the Creative Commons Attribution-</w:t>
    </w:r>
    <w:proofErr w:type="spellStart"/>
    <w:r w:rsidRPr="00AA6958">
      <w:rPr>
        <w:rFonts w:eastAsia="Times New Roman"/>
        <w:sz w:val="20"/>
        <w:szCs w:val="20"/>
      </w:rPr>
      <w:t>NonCommerical</w:t>
    </w:r>
    <w:proofErr w:type="spellEnd"/>
    <w:r w:rsidRPr="00AA6958">
      <w:rPr>
        <w:rFonts w:eastAsia="Times New Roman"/>
        <w:sz w:val="20"/>
        <w:szCs w:val="20"/>
      </w:rPr>
      <w:t>-</w:t>
    </w:r>
    <w:proofErr w:type="spellStart"/>
    <w:r w:rsidRPr="00AA6958">
      <w:rPr>
        <w:rFonts w:eastAsia="Times New Roman"/>
        <w:sz w:val="20"/>
        <w:szCs w:val="20"/>
      </w:rPr>
      <w:t>ShareAlike</w:t>
    </w:r>
    <w:proofErr w:type="spellEnd"/>
    <w:r w:rsidRPr="00AA6958">
      <w:rPr>
        <w:rFonts w:eastAsia="Times New Roman"/>
        <w:sz w:val="20"/>
        <w:szCs w:val="20"/>
      </w:rPr>
      <w:t xml:space="preserve"> 4.0 License. To view a copy of this license visit </w:t>
    </w:r>
    <w:hyperlink r:id="rId5" w:history="1">
      <w:r w:rsidRPr="00AA6958">
        <w:rPr>
          <w:rStyle w:val="Hyperlink"/>
          <w:rFonts w:eastAsia="Times New Roman"/>
          <w:color w:val="1155CC"/>
          <w:sz w:val="20"/>
          <w:szCs w:val="20"/>
        </w:rPr>
        <w:t>https://creativecommons.org/licenses/by-nc-sa/4.0/</w:t>
      </w:r>
    </w:hyperlink>
    <w:r w:rsidRPr="00AA6958">
      <w:rPr>
        <w:rFonts w:eastAsia="Times New Roman"/>
        <w:sz w:val="20"/>
        <w:szCs w:val="20"/>
      </w:rPr>
      <w:t>.</w:t>
    </w:r>
  </w:p>
  <w:p w14:paraId="328E28FA" w14:textId="77777777" w:rsidR="0069785E" w:rsidRDefault="006978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C0F"/>
    <w:multiLevelType w:val="multilevel"/>
    <w:tmpl w:val="AA5052D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5199A"/>
    <w:rsid w:val="001248D3"/>
    <w:rsid w:val="0025199A"/>
    <w:rsid w:val="0069785E"/>
    <w:rsid w:val="0077260C"/>
    <w:rsid w:val="00782A13"/>
    <w:rsid w:val="00985823"/>
    <w:rsid w:val="00A26443"/>
    <w:rsid w:val="00B15F80"/>
    <w:rsid w:val="00C349ED"/>
    <w:rsid w:val="00E01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D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248D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48D3"/>
    <w:rPr>
      <w:rFonts w:ascii="Lucida Grande" w:hAnsi="Lucida Grande"/>
      <w:sz w:val="18"/>
      <w:szCs w:val="18"/>
    </w:rPr>
  </w:style>
  <w:style w:type="paragraph" w:styleId="Header">
    <w:name w:val="header"/>
    <w:basedOn w:val="Normal"/>
    <w:link w:val="HeaderChar"/>
    <w:uiPriority w:val="99"/>
    <w:unhideWhenUsed/>
    <w:rsid w:val="0069785E"/>
    <w:pPr>
      <w:tabs>
        <w:tab w:val="center" w:pos="4320"/>
        <w:tab w:val="right" w:pos="8640"/>
      </w:tabs>
      <w:spacing w:line="240" w:lineRule="auto"/>
    </w:pPr>
  </w:style>
  <w:style w:type="character" w:customStyle="1" w:styleId="HeaderChar">
    <w:name w:val="Header Char"/>
    <w:basedOn w:val="DefaultParagraphFont"/>
    <w:link w:val="Header"/>
    <w:uiPriority w:val="99"/>
    <w:rsid w:val="0069785E"/>
  </w:style>
  <w:style w:type="paragraph" w:styleId="Footer">
    <w:name w:val="footer"/>
    <w:basedOn w:val="Normal"/>
    <w:link w:val="FooterChar"/>
    <w:uiPriority w:val="99"/>
    <w:unhideWhenUsed/>
    <w:rsid w:val="0069785E"/>
    <w:pPr>
      <w:tabs>
        <w:tab w:val="center" w:pos="4320"/>
        <w:tab w:val="right" w:pos="8640"/>
      </w:tabs>
      <w:spacing w:line="240" w:lineRule="auto"/>
    </w:pPr>
  </w:style>
  <w:style w:type="character" w:customStyle="1" w:styleId="FooterChar">
    <w:name w:val="Footer Char"/>
    <w:basedOn w:val="DefaultParagraphFont"/>
    <w:link w:val="Footer"/>
    <w:uiPriority w:val="99"/>
    <w:rsid w:val="0069785E"/>
  </w:style>
  <w:style w:type="character" w:styleId="Hyperlink">
    <w:name w:val="Hyperlink"/>
    <w:basedOn w:val="DefaultParagraphFont"/>
    <w:uiPriority w:val="99"/>
    <w:unhideWhenUsed/>
    <w:rsid w:val="0069785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248D3"/>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48D3"/>
    <w:rPr>
      <w:rFonts w:ascii="Lucida Grande" w:hAnsi="Lucida Grande"/>
      <w:sz w:val="18"/>
      <w:szCs w:val="18"/>
    </w:rPr>
  </w:style>
  <w:style w:type="paragraph" w:styleId="Header">
    <w:name w:val="header"/>
    <w:basedOn w:val="Normal"/>
    <w:link w:val="HeaderChar"/>
    <w:uiPriority w:val="99"/>
    <w:unhideWhenUsed/>
    <w:rsid w:val="0069785E"/>
    <w:pPr>
      <w:tabs>
        <w:tab w:val="center" w:pos="4320"/>
        <w:tab w:val="right" w:pos="8640"/>
      </w:tabs>
      <w:spacing w:line="240" w:lineRule="auto"/>
    </w:pPr>
  </w:style>
  <w:style w:type="character" w:customStyle="1" w:styleId="HeaderChar">
    <w:name w:val="Header Char"/>
    <w:basedOn w:val="DefaultParagraphFont"/>
    <w:link w:val="Header"/>
    <w:uiPriority w:val="99"/>
    <w:rsid w:val="0069785E"/>
  </w:style>
  <w:style w:type="paragraph" w:styleId="Footer">
    <w:name w:val="footer"/>
    <w:basedOn w:val="Normal"/>
    <w:link w:val="FooterChar"/>
    <w:uiPriority w:val="99"/>
    <w:unhideWhenUsed/>
    <w:rsid w:val="0069785E"/>
    <w:pPr>
      <w:tabs>
        <w:tab w:val="center" w:pos="4320"/>
        <w:tab w:val="right" w:pos="8640"/>
      </w:tabs>
      <w:spacing w:line="240" w:lineRule="auto"/>
    </w:pPr>
  </w:style>
  <w:style w:type="character" w:customStyle="1" w:styleId="FooterChar">
    <w:name w:val="Footer Char"/>
    <w:basedOn w:val="DefaultParagraphFont"/>
    <w:link w:val="Footer"/>
    <w:uiPriority w:val="99"/>
    <w:rsid w:val="0069785E"/>
  </w:style>
  <w:style w:type="character" w:styleId="Hyperlink">
    <w:name w:val="Hyperlink"/>
    <w:basedOn w:val="DefaultParagraphFont"/>
    <w:uiPriority w:val="99"/>
    <w:unhideWhenUsed/>
    <w:rsid w:val="006978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hyperlink" Target="mailto:sabrina.g.sobel@hofstra.edu" TargetMode="External"/><Relationship Id="rId4" Type="http://schemas.openxmlformats.org/officeDocument/2006/relationships/hyperlink" Target="http://www.ionicviper.org" TargetMode="External"/><Relationship Id="rId5" Type="http://schemas.openxmlformats.org/officeDocument/2006/relationships/hyperlink" Target="https://creativecommons.org/licenses/by-nc-sa/4.0/" TargetMode="External"/><Relationship Id="rId1" Type="http://schemas.openxmlformats.org/officeDocument/2006/relationships/hyperlink" Target="mailto:lordri@gvsu.edu" TargetMode="External"/><Relationship Id="rId2" Type="http://schemas.openxmlformats.org/officeDocument/2006/relationships/hyperlink" Target="mailto:vmccaffrey@albi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369</Words>
  <Characters>2107</Characters>
  <Application>Microsoft Macintosh Word</Application>
  <DocSecurity>0</DocSecurity>
  <Lines>17</Lines>
  <Paragraphs>4</Paragraphs>
  <ScaleCrop>false</ScaleCrop>
  <Company>GVSU</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Lord</cp:lastModifiedBy>
  <cp:revision>8</cp:revision>
  <dcterms:created xsi:type="dcterms:W3CDTF">2016-12-26T18:07:00Z</dcterms:created>
  <dcterms:modified xsi:type="dcterms:W3CDTF">2016-12-29T00:53:00Z</dcterms:modified>
</cp:coreProperties>
</file>