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01CF6" w14:textId="64874891" w:rsidR="00F446C2" w:rsidRPr="001E25C7" w:rsidRDefault="00DF2C36">
      <w:pPr>
        <w:rPr>
          <w:b/>
          <w:sz w:val="32"/>
          <w:u w:val="single"/>
        </w:rPr>
      </w:pPr>
      <w:r w:rsidRPr="001E25C7">
        <w:rPr>
          <w:b/>
          <w:sz w:val="32"/>
          <w:u w:val="single"/>
        </w:rPr>
        <w:t>Isomer identification, i</w:t>
      </w:r>
      <w:r w:rsidR="006C7330" w:rsidRPr="001E25C7">
        <w:rPr>
          <w:b/>
          <w:sz w:val="32"/>
          <w:u w:val="single"/>
        </w:rPr>
        <w:t>sotopic labeling and reduced mass calculations for IR spectroscopy</w:t>
      </w:r>
    </w:p>
    <w:p w14:paraId="3263CB75" w14:textId="77777777" w:rsidR="006C7330" w:rsidRDefault="006C7330"/>
    <w:p w14:paraId="4786110C" w14:textId="77777777" w:rsidR="003E41B7" w:rsidRDefault="003E41B7" w:rsidP="00F8100A"/>
    <w:p w14:paraId="7D48D7D7" w14:textId="77777777" w:rsidR="003E41B7" w:rsidRPr="003E41B7" w:rsidRDefault="003E41B7" w:rsidP="00F8100A"/>
    <w:p w14:paraId="2C929E8D" w14:textId="20B66C93" w:rsidR="001637F7" w:rsidRDefault="001637F7" w:rsidP="00F8100A">
      <w:r>
        <w:t xml:space="preserve">The </w:t>
      </w:r>
      <w:r w:rsidR="00DF2C36">
        <w:t>bond stretch in IR spectroscopy can be modeled using a Hooke’s law model</w:t>
      </w:r>
    </w:p>
    <w:p w14:paraId="23F06D52" w14:textId="77777777" w:rsidR="006D3155" w:rsidRDefault="006D3155" w:rsidP="00F8100A"/>
    <w:p w14:paraId="599EB92E" w14:textId="0A698EB9" w:rsidR="006D3155" w:rsidRPr="001E25C7" w:rsidRDefault="006D3155" w:rsidP="00F8100A">
      <w:r w:rsidRPr="00A97940">
        <w:rPr>
          <w:rFonts w:ascii="Symbol" w:hAnsi="Symbol"/>
        </w:rPr>
        <w:t>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2πc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µ</m:t>
                </m:r>
              </m:den>
            </m:f>
          </m:e>
        </m:rad>
      </m:oMath>
      <w:r w:rsidR="00A97940">
        <w:t xml:space="preserve"> where </w:t>
      </w:r>
      <w:r w:rsidR="001E25C7">
        <w:t xml:space="preserve">k is the force constant of the bond and </w:t>
      </w:r>
      <w:r w:rsidR="00A97940">
        <w:t xml:space="preserve">µ is the reduced mass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1E25C7">
        <w:t xml:space="preserve">. When comparing bond stretches of isotopomers, you can predict the stretch of, for example, a CD stretch from the value of the CH stretch by dividing </w:t>
      </w:r>
      <w:r w:rsidR="00FF0DE6" w:rsidRPr="001E25C7">
        <w:rPr>
          <w:rFonts w:ascii="Symbol" w:hAnsi="Symbol"/>
        </w:rPr>
        <w:t></w:t>
      </w:r>
      <w:r w:rsidR="001E25C7">
        <w:rPr>
          <w:vertAlign w:val="subscript"/>
        </w:rPr>
        <w:t>CH</w:t>
      </w:r>
      <w:r w:rsidR="001E25C7">
        <w:t xml:space="preserve"> by </w:t>
      </w:r>
      <w:r w:rsidR="00FF0DE6" w:rsidRPr="001E25C7">
        <w:rPr>
          <w:rFonts w:ascii="Symbol" w:hAnsi="Symbol"/>
        </w:rPr>
        <w:t></w:t>
      </w:r>
      <w:r w:rsidR="001E25C7">
        <w:rPr>
          <w:vertAlign w:val="subscript"/>
        </w:rPr>
        <w:t>CD</w:t>
      </w:r>
      <w:r w:rsidR="001E25C7">
        <w:t xml:space="preserve">; the force constants can be assumed to be the same and cancelled (or estimated </w:t>
      </w:r>
      <w:r w:rsidR="00047C86">
        <w:t xml:space="preserve">by other methods </w:t>
      </w:r>
      <w:r w:rsidR="001E25C7">
        <w:t>and used).</w:t>
      </w:r>
      <w:r w:rsidR="00807A27">
        <w:t xml:space="preserve"> This process is often used to help identify stretches in the IR spectrum.</w:t>
      </w:r>
    </w:p>
    <w:p w14:paraId="0FD961AA" w14:textId="77777777" w:rsidR="001637F7" w:rsidRDefault="001637F7" w:rsidP="00F8100A"/>
    <w:p w14:paraId="15E3F6FC" w14:textId="6586EA73" w:rsidR="00E60275" w:rsidRPr="00E60275" w:rsidRDefault="00E60275" w:rsidP="00E60275">
      <w:pPr>
        <w:rPr>
          <w:b/>
        </w:rPr>
      </w:pPr>
      <w:r>
        <w:rPr>
          <w:b/>
        </w:rPr>
        <w:t xml:space="preserve">1. </w:t>
      </w:r>
      <w:r w:rsidRPr="00E60275">
        <w:rPr>
          <w:b/>
        </w:rPr>
        <w:t xml:space="preserve">Identification of a </w:t>
      </w:r>
      <w:r w:rsidRPr="00E60275">
        <w:rPr>
          <w:rFonts w:ascii="Symbol" w:hAnsi="Symbol"/>
          <w:b/>
        </w:rPr>
        <w:t></w:t>
      </w:r>
      <w:r w:rsidRPr="00E60275">
        <w:rPr>
          <w:b/>
        </w:rPr>
        <w:t>-agostic interaction</w:t>
      </w:r>
    </w:p>
    <w:p w14:paraId="684C3144" w14:textId="30E39072" w:rsidR="00F8100A" w:rsidRDefault="00F8100A" w:rsidP="00F8100A">
      <w:r>
        <w:t xml:space="preserve">Agostic interactions are implicated as intermediates along the pathway to interesting organometallic transformations (such as </w:t>
      </w:r>
      <w:r w:rsidRPr="00A42379">
        <w:rPr>
          <w:rFonts w:ascii="Symbol" w:hAnsi="Symbol"/>
        </w:rPr>
        <w:t></w:t>
      </w:r>
      <w:r>
        <w:t>HE, CH activation). In EtTiCl</w:t>
      </w:r>
      <w:r>
        <w:rPr>
          <w:vertAlign w:val="subscript"/>
        </w:rPr>
        <w:t>3</w:t>
      </w:r>
      <w:r>
        <w:t xml:space="preserve">(dmpe) (dmpe is a bridging diphosphine ligand) the </w:t>
      </w:r>
      <w:r w:rsidRPr="0021430A">
        <w:rPr>
          <w:rFonts w:ascii="Symbol" w:hAnsi="Symbol"/>
        </w:rPr>
        <w:t></w:t>
      </w:r>
      <w:r>
        <w:t xml:space="preserve">-carbon is involved in an agostic interaction; the C-H bond of the </w:t>
      </w:r>
      <w:r w:rsidRPr="0021430A">
        <w:rPr>
          <w:rFonts w:ascii="Symbol" w:hAnsi="Symbol"/>
        </w:rPr>
        <w:t></w:t>
      </w:r>
      <w:r>
        <w:t xml:space="preserve">-carbon is donating electron density to the metal, weakening the C-H bond. Note, there is also an </w:t>
      </w:r>
      <w:r w:rsidRPr="00A711FF">
        <w:rPr>
          <w:rFonts w:ascii="Symbol" w:hAnsi="Symbol"/>
        </w:rPr>
        <w:t></w:t>
      </w:r>
      <w:r>
        <w:t>-agostic interaction that can sometimes be observed, for example, in CH</w:t>
      </w:r>
      <w:r>
        <w:rPr>
          <w:vertAlign w:val="subscript"/>
        </w:rPr>
        <w:t>3</w:t>
      </w:r>
      <w:r>
        <w:t>TiCl</w:t>
      </w:r>
      <w:r>
        <w:rPr>
          <w:vertAlign w:val="subscript"/>
        </w:rPr>
        <w:t>3</w:t>
      </w:r>
      <w:r>
        <w:t>(dmpe).</w:t>
      </w:r>
    </w:p>
    <w:p w14:paraId="398102EC" w14:textId="77777777" w:rsidR="00F446C2" w:rsidRDefault="00F446C2"/>
    <w:p w14:paraId="23F5D2D9" w14:textId="31A80576" w:rsidR="00F446C2" w:rsidRPr="007720E5" w:rsidRDefault="0021430A">
      <w:r>
        <w:t xml:space="preserve">In the IR spectrum, </w:t>
      </w:r>
      <w:r w:rsidR="00F446C2" w:rsidRPr="00522550">
        <w:rPr>
          <w:rFonts w:ascii="Symbol" w:hAnsi="Symbol"/>
        </w:rPr>
        <w:t></w:t>
      </w:r>
      <w:r w:rsidR="00F446C2" w:rsidRPr="00686543">
        <w:rPr>
          <w:vertAlign w:val="subscript"/>
        </w:rPr>
        <w:t>CH</w:t>
      </w:r>
      <w:r w:rsidR="00F446C2">
        <w:t xml:space="preserve"> for a regular alkane is </w:t>
      </w:r>
      <w:r w:rsidR="00B11D79">
        <w:t>~</w:t>
      </w:r>
      <w:r w:rsidR="00F446C2">
        <w:t>2800-3100 cm</w:t>
      </w:r>
      <w:r w:rsidR="00F446C2">
        <w:rPr>
          <w:vertAlign w:val="superscript"/>
        </w:rPr>
        <w:t>-1</w:t>
      </w:r>
      <w:r>
        <w:t xml:space="preserve">, while the </w:t>
      </w:r>
      <w:r w:rsidR="00522550" w:rsidRPr="00522550">
        <w:rPr>
          <w:rFonts w:ascii="Symbol" w:hAnsi="Symbol"/>
        </w:rPr>
        <w:t></w:t>
      </w:r>
      <w:r w:rsidR="00F446C2" w:rsidRPr="00686543">
        <w:rPr>
          <w:vertAlign w:val="subscript"/>
        </w:rPr>
        <w:t>CH</w:t>
      </w:r>
      <w:r w:rsidR="00F446C2">
        <w:t xml:space="preserve"> for a</w:t>
      </w:r>
      <w:r>
        <w:t xml:space="preserve"> C-H bond involved i</w:t>
      </w:r>
      <w:r w:rsidR="00F446C2">
        <w:t>n</w:t>
      </w:r>
      <w:r>
        <w:t xml:space="preserve"> an</w:t>
      </w:r>
      <w:r w:rsidR="00F446C2">
        <w:t xml:space="preserve"> agostic interaction is </w:t>
      </w:r>
      <w:r w:rsidR="00B11D79">
        <w:t>~</w:t>
      </w:r>
      <w:r w:rsidR="00F446C2">
        <w:t>23</w:t>
      </w:r>
      <w:r w:rsidR="00B11D79">
        <w:t>0</w:t>
      </w:r>
      <w:r w:rsidR="00F446C2">
        <w:t>0-2600 cm</w:t>
      </w:r>
      <w:r w:rsidR="00F446C2">
        <w:rPr>
          <w:vertAlign w:val="superscript"/>
        </w:rPr>
        <w:t>-1</w:t>
      </w:r>
      <w:r w:rsidR="00B11D79">
        <w:t xml:space="preserve">. </w:t>
      </w:r>
      <w:r>
        <w:t>W</w:t>
      </w:r>
      <w:r w:rsidR="00F446C2">
        <w:t xml:space="preserve">hat </w:t>
      </w:r>
      <w:r>
        <w:t>about the deuterated derivative, CD</w:t>
      </w:r>
      <w:r>
        <w:rPr>
          <w:vertAlign w:val="subscript"/>
        </w:rPr>
        <w:t>3</w:t>
      </w:r>
      <w:r>
        <w:t>CD</w:t>
      </w:r>
      <w:r>
        <w:rPr>
          <w:vertAlign w:val="subscript"/>
        </w:rPr>
        <w:t>2</w:t>
      </w:r>
      <w:r>
        <w:t>TiCl</w:t>
      </w:r>
      <w:r>
        <w:rPr>
          <w:vertAlign w:val="subscript"/>
        </w:rPr>
        <w:t>3</w:t>
      </w:r>
      <w:r>
        <w:t>(dmpe)?</w:t>
      </w:r>
      <w:r w:rsidR="00B11D79">
        <w:t xml:space="preserve"> </w:t>
      </w:r>
      <w:r w:rsidR="00686543">
        <w:t xml:space="preserve">Predict </w:t>
      </w:r>
      <w:r w:rsidR="00522550" w:rsidRPr="00522550">
        <w:rPr>
          <w:rFonts w:ascii="Symbol" w:hAnsi="Symbol"/>
        </w:rPr>
        <w:t></w:t>
      </w:r>
      <w:r w:rsidR="00F446C2" w:rsidRPr="00686543">
        <w:rPr>
          <w:vertAlign w:val="subscript"/>
        </w:rPr>
        <w:t>CD</w:t>
      </w:r>
      <w:r w:rsidR="00686543">
        <w:t xml:space="preserve"> for a deuterated </w:t>
      </w:r>
      <w:r w:rsidR="00F446C2">
        <w:t xml:space="preserve">alkane </w:t>
      </w:r>
      <w:r w:rsidR="00522550">
        <w:t>and one involved in an agostic interaction?</w:t>
      </w:r>
      <w:r w:rsidR="00F8100A">
        <w:t xml:space="preserve"> Does the band shift into a region readily observable in the IR?</w:t>
      </w:r>
      <w:r w:rsidR="007720E5">
        <w:t xml:space="preserve"> Why would you label using </w:t>
      </w:r>
      <w:r w:rsidR="007720E5">
        <w:rPr>
          <w:vertAlign w:val="superscript"/>
        </w:rPr>
        <w:t>2</w:t>
      </w:r>
      <w:r w:rsidR="007720E5">
        <w:t xml:space="preserve">H instead of </w:t>
      </w:r>
      <w:r w:rsidR="007720E5">
        <w:rPr>
          <w:vertAlign w:val="superscript"/>
        </w:rPr>
        <w:t>13</w:t>
      </w:r>
      <w:r w:rsidR="007720E5">
        <w:t>C (</w:t>
      </w:r>
      <w:r w:rsidR="00B11D79">
        <w:t xml:space="preserve">assuming that </w:t>
      </w:r>
      <w:r w:rsidR="007720E5">
        <w:t xml:space="preserve">cost </w:t>
      </w:r>
      <w:r w:rsidR="00452D61">
        <w:t xml:space="preserve">and synthetic </w:t>
      </w:r>
      <w:r w:rsidR="007720E5">
        <w:t xml:space="preserve">considerations are </w:t>
      </w:r>
      <w:r w:rsidR="00C65E73">
        <w:t xml:space="preserve">similar). </w:t>
      </w:r>
    </w:p>
    <w:p w14:paraId="57DB560F" w14:textId="77777777" w:rsidR="008C3C4F" w:rsidRDefault="008C3C4F"/>
    <w:p w14:paraId="182F535F" w14:textId="581B8950" w:rsidR="00F446C2" w:rsidRPr="004148E5" w:rsidRDefault="00E60275">
      <w:pPr>
        <w:rPr>
          <w:b/>
        </w:rPr>
      </w:pPr>
      <w:r w:rsidRPr="004148E5">
        <w:rPr>
          <w:b/>
        </w:rPr>
        <w:t>2. isomer shifts</w:t>
      </w:r>
    </w:p>
    <w:p w14:paraId="43FDC4A4" w14:textId="77777777" w:rsidR="005A63DC" w:rsidRDefault="005654CD" w:rsidP="005654CD">
      <w:pPr>
        <w:widowControl w:val="0"/>
        <w:autoSpaceDE w:val="0"/>
        <w:autoSpaceDN w:val="0"/>
        <w:adjustRightInd w:val="0"/>
        <w:spacing w:after="240"/>
      </w:pPr>
      <w:r>
        <w:t xml:space="preserve">a) </w:t>
      </w:r>
    </w:p>
    <w:p w14:paraId="63EA0847" w14:textId="796D8E02" w:rsidR="005654CD" w:rsidRDefault="005654CD" w:rsidP="005654C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t xml:space="preserve">Subtraction of an </w:t>
      </w:r>
      <w:r>
        <w:rPr>
          <w:vertAlign w:val="superscript"/>
        </w:rPr>
        <w:t>18</w:t>
      </w:r>
      <w:r>
        <w:t xml:space="preserve">O labeled spectrum from the corresponding </w:t>
      </w:r>
      <w:r>
        <w:rPr>
          <w:vertAlign w:val="superscript"/>
        </w:rPr>
        <w:t>16</w:t>
      </w:r>
      <w:r>
        <w:t>O spectrum results in a characteristic “derivative-like” feature in the spectrum, and most of the other peaks disappear. An example of this is seen in the S=O stretches of a ligand that reacts with oxygen (</w:t>
      </w:r>
      <w:r>
        <w:rPr>
          <w:i/>
        </w:rPr>
        <w:t>Inorg. Chem.,</w:t>
      </w:r>
      <w:r>
        <w:rPr>
          <w:b/>
        </w:rPr>
        <w:t xml:space="preserve"> 2010</w:t>
      </w:r>
      <w:r>
        <w:t xml:space="preserve">, </w:t>
      </w:r>
      <w:r>
        <w:rPr>
          <w:i/>
        </w:rPr>
        <w:t>49</w:t>
      </w:r>
      <w:r>
        <w:t>, 5344-5346). The S=O stretches are observed at 1140 and 1020, while the S=</w:t>
      </w:r>
      <w:r>
        <w:rPr>
          <w:vertAlign w:val="superscript"/>
        </w:rPr>
        <w:t>18</w:t>
      </w:r>
      <w:r>
        <w:t xml:space="preserve">O stretches are observed at 1095 and 982. Verify that these stretches are due to the </w:t>
      </w:r>
      <w:r>
        <w:rPr>
          <w:vertAlign w:val="superscript"/>
        </w:rPr>
        <w:t>18</w:t>
      </w:r>
      <w:r>
        <w:t>O label. The observed stretches are for the more polar SO</w:t>
      </w:r>
      <w:r>
        <w:rPr>
          <w:vertAlign w:val="subscript"/>
        </w:rPr>
        <w:t>2</w:t>
      </w:r>
      <w:r>
        <w:t xml:space="preserve"> (sulfinato) group, not the S=O (</w:t>
      </w:r>
      <w:r>
        <w:rPr>
          <w:rFonts w:ascii="Times" w:hAnsi="Times" w:cs="Times"/>
          <w:sz w:val="26"/>
          <w:szCs w:val="26"/>
          <w:lang w:eastAsia="ja-JP"/>
        </w:rPr>
        <w:t>sulfenato</w:t>
      </w:r>
      <w:r>
        <w:rPr>
          <w:rFonts w:ascii="Times" w:hAnsi="Times" w:cs="Times"/>
          <w:lang w:eastAsia="ja-JP"/>
        </w:rPr>
        <w:t>) group, which was not observed clearly. Use group theory techniques to identify the S=O stretches that are taking place in the SO</w:t>
      </w:r>
      <w:r>
        <w:rPr>
          <w:rFonts w:ascii="Times" w:hAnsi="Times" w:cs="Times"/>
          <w:vertAlign w:val="subscript"/>
          <w:lang w:eastAsia="ja-JP"/>
        </w:rPr>
        <w:t>2</w:t>
      </w:r>
      <w:r>
        <w:rPr>
          <w:rFonts w:ascii="Times" w:hAnsi="Times" w:cs="Times"/>
          <w:lang w:eastAsia="ja-JP"/>
        </w:rPr>
        <w:t xml:space="preserve"> group.</w:t>
      </w:r>
    </w:p>
    <w:p w14:paraId="6F0B17C7" w14:textId="59C45E56" w:rsidR="002C4C6D" w:rsidRPr="00783CCB" w:rsidRDefault="002C4C6D" w:rsidP="005654C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Insert figure 1 from the reference here; also include a figure of complex 2.</w:t>
      </w:r>
    </w:p>
    <w:p w14:paraId="038804B8" w14:textId="77777777" w:rsidR="00F8100A" w:rsidRDefault="00F8100A"/>
    <w:p w14:paraId="676E5964" w14:textId="77777777" w:rsidR="005654CD" w:rsidRDefault="005654CD">
      <w:r>
        <w:t xml:space="preserve">b) </w:t>
      </w:r>
    </w:p>
    <w:p w14:paraId="2C3C1388" w14:textId="0F684638" w:rsidR="00845867" w:rsidRDefault="00FA66E6">
      <w:r>
        <w:t>Metal oxo stretches in the IR are strong, but buried in the fingerprint region around 800-1000 cm</w:t>
      </w:r>
      <w:r>
        <w:rPr>
          <w:vertAlign w:val="superscript"/>
        </w:rPr>
        <w:t>-1</w:t>
      </w:r>
      <w:r>
        <w:t xml:space="preserve">, making them difficult to observe. </w:t>
      </w:r>
      <w:r>
        <w:rPr>
          <w:vertAlign w:val="superscript"/>
        </w:rPr>
        <w:t>18</w:t>
      </w:r>
      <w:r>
        <w:t xml:space="preserve">O labeling is often used to identify these buried peaks. </w:t>
      </w:r>
      <w:r w:rsidR="00FF6639">
        <w:t xml:space="preserve">An </w:t>
      </w:r>
      <w:r w:rsidR="00756BA7">
        <w:t>oxygen evolving complex</w:t>
      </w:r>
      <w:r w:rsidR="00FF6639">
        <w:t xml:space="preserve"> model compound was studied, and the observed Mn-O-Mn stretch was observed at 707 cm</w:t>
      </w:r>
      <w:r w:rsidR="00FF6639">
        <w:rPr>
          <w:vertAlign w:val="superscript"/>
        </w:rPr>
        <w:t>-1</w:t>
      </w:r>
      <w:r w:rsidR="00FF6639">
        <w:t xml:space="preserve"> with a weaker feature at 510 cm</w:t>
      </w:r>
      <w:r w:rsidR="00FF6639">
        <w:rPr>
          <w:vertAlign w:val="superscript"/>
        </w:rPr>
        <w:t>-1</w:t>
      </w:r>
      <w:r w:rsidR="00756BA7">
        <w:t xml:space="preserve"> (</w:t>
      </w:r>
      <w:r w:rsidR="00756BA7" w:rsidRPr="00756BA7">
        <w:rPr>
          <w:i/>
          <w:iCs/>
        </w:rPr>
        <w:t>J. Am. Chem. Soc.</w:t>
      </w:r>
      <w:r w:rsidR="00756BA7" w:rsidRPr="00756BA7">
        <w:t xml:space="preserve">, </w:t>
      </w:r>
      <w:r w:rsidR="00756BA7" w:rsidRPr="00756BA7">
        <w:rPr>
          <w:b/>
          <w:bCs/>
        </w:rPr>
        <w:t>2002</w:t>
      </w:r>
      <w:r w:rsidR="00756BA7" w:rsidRPr="00756BA7">
        <w:t xml:space="preserve">, </w:t>
      </w:r>
      <w:r w:rsidR="00756BA7" w:rsidRPr="00756BA7">
        <w:rPr>
          <w:i/>
          <w:iCs/>
        </w:rPr>
        <w:t>124</w:t>
      </w:r>
      <w:r w:rsidR="00756BA7">
        <w:t>,</w:t>
      </w:r>
      <w:r w:rsidR="00756BA7" w:rsidRPr="00756BA7">
        <w:t xml:space="preserve"> 11008–11017</w:t>
      </w:r>
      <w:r w:rsidR="00756BA7">
        <w:t>).</w:t>
      </w:r>
      <w:r w:rsidR="00FF6639">
        <w:t xml:space="preserve"> Predict the isotopically labeled shift</w:t>
      </w:r>
      <w:r w:rsidR="00B14DBD">
        <w:t>s</w:t>
      </w:r>
      <w:r w:rsidR="00FF6639">
        <w:t xml:space="preserve"> </w:t>
      </w:r>
      <w:r w:rsidR="005B6A85">
        <w:t xml:space="preserve">for the corresponding </w:t>
      </w:r>
      <w:r w:rsidR="005B6A85">
        <w:rPr>
          <w:vertAlign w:val="superscript"/>
        </w:rPr>
        <w:t>18</w:t>
      </w:r>
      <w:r w:rsidR="005B6A85">
        <w:t>O labeled complex.</w:t>
      </w:r>
    </w:p>
    <w:p w14:paraId="3FBC8063" w14:textId="77777777" w:rsidR="004148E5" w:rsidRDefault="004148E5"/>
    <w:p w14:paraId="3D9623F7" w14:textId="3347D0E4" w:rsidR="004148E5" w:rsidRPr="001E25C7" w:rsidRDefault="004148E5">
      <w:pPr>
        <w:rPr>
          <w:b/>
        </w:rPr>
      </w:pPr>
      <w:r w:rsidRPr="001E25C7">
        <w:rPr>
          <w:b/>
        </w:rPr>
        <w:t>3. (improper?) extension of the model</w:t>
      </w:r>
    </w:p>
    <w:p w14:paraId="15E5D1F1" w14:textId="1A7975A8" w:rsidR="004148E5" w:rsidRDefault="00DF16E0">
      <w:r>
        <w:t>T</w:t>
      </w:r>
      <w:r w:rsidR="004148E5">
        <w:t>he three related compounds O=Mo(NR</w:t>
      </w:r>
      <w:r w:rsidR="004148E5">
        <w:rPr>
          <w:vertAlign w:val="subscript"/>
        </w:rPr>
        <w:t>2</w:t>
      </w:r>
      <w:r w:rsidR="004148E5">
        <w:t>)</w:t>
      </w:r>
      <w:r w:rsidR="004148E5">
        <w:rPr>
          <w:vertAlign w:val="subscript"/>
        </w:rPr>
        <w:t>3</w:t>
      </w:r>
      <w:r w:rsidR="001A2713">
        <w:t>, S</w:t>
      </w:r>
      <w:r w:rsidR="004148E5">
        <w:t>=Mo(NR</w:t>
      </w:r>
      <w:r w:rsidR="004148E5">
        <w:rPr>
          <w:vertAlign w:val="subscript"/>
        </w:rPr>
        <w:t>2</w:t>
      </w:r>
      <w:r w:rsidR="004148E5">
        <w:t>)</w:t>
      </w:r>
      <w:r w:rsidR="004148E5">
        <w:rPr>
          <w:vertAlign w:val="subscript"/>
        </w:rPr>
        <w:t>3</w:t>
      </w:r>
      <w:r w:rsidR="004148E5">
        <w:t>, and Se=Mo(NR</w:t>
      </w:r>
      <w:r w:rsidR="004148E5">
        <w:rPr>
          <w:vertAlign w:val="subscript"/>
        </w:rPr>
        <w:t>2</w:t>
      </w:r>
      <w:r w:rsidR="004148E5">
        <w:t>)</w:t>
      </w:r>
      <w:r w:rsidR="004148E5">
        <w:rPr>
          <w:vertAlign w:val="subscript"/>
        </w:rPr>
        <w:t>3</w:t>
      </w:r>
      <w:r w:rsidR="004148E5">
        <w:t xml:space="preserve"> were all prepared by Professor Johnson as part of his Ph. D. dissertation. The Mo-E stretching vibrations were found in the far-IR using difference methods as explained above. The peaks found are as follows:</w:t>
      </w:r>
      <w:r>
        <w:t xml:space="preserve"> </w:t>
      </w:r>
      <w:r w:rsidR="001E25C7" w:rsidRPr="001E25C7">
        <w:rPr>
          <w:rFonts w:ascii="Symbol" w:hAnsi="Symbol"/>
        </w:rPr>
        <w:t></w:t>
      </w:r>
      <w:r w:rsidR="001E25C7">
        <w:rPr>
          <w:vertAlign w:val="subscript"/>
        </w:rPr>
        <w:t>MoO</w:t>
      </w:r>
      <w:r w:rsidR="001E25C7">
        <w:t>, 893 cm</w:t>
      </w:r>
      <w:r w:rsidR="001E25C7">
        <w:rPr>
          <w:vertAlign w:val="superscript"/>
        </w:rPr>
        <w:t>-1</w:t>
      </w:r>
      <w:r w:rsidR="001E25C7">
        <w:t xml:space="preserve">, </w:t>
      </w:r>
      <w:r w:rsidR="001E25C7" w:rsidRPr="001E25C7">
        <w:rPr>
          <w:rFonts w:ascii="Symbol" w:hAnsi="Symbol"/>
        </w:rPr>
        <w:t></w:t>
      </w:r>
      <w:r w:rsidR="001E25C7">
        <w:rPr>
          <w:vertAlign w:val="subscript"/>
        </w:rPr>
        <w:t>MoS</w:t>
      </w:r>
      <w:r w:rsidR="001E25C7">
        <w:t>, 492 cm</w:t>
      </w:r>
      <w:r w:rsidR="001E25C7">
        <w:rPr>
          <w:vertAlign w:val="superscript"/>
        </w:rPr>
        <w:t>-1</w:t>
      </w:r>
      <w:r w:rsidR="001E25C7">
        <w:t xml:space="preserve">, </w:t>
      </w:r>
      <w:r w:rsidR="001E25C7" w:rsidRPr="001E25C7">
        <w:rPr>
          <w:rFonts w:ascii="Symbol" w:hAnsi="Symbol"/>
        </w:rPr>
        <w:t></w:t>
      </w:r>
      <w:r w:rsidR="001E25C7">
        <w:rPr>
          <w:vertAlign w:val="subscript"/>
        </w:rPr>
        <w:t>MoSe</w:t>
      </w:r>
      <w:r w:rsidR="001E25C7">
        <w:t>, 342 cm</w:t>
      </w:r>
      <w:r w:rsidR="001E25C7">
        <w:rPr>
          <w:vertAlign w:val="superscript"/>
        </w:rPr>
        <w:t>-1</w:t>
      </w:r>
      <w:r w:rsidR="001E25C7">
        <w:t>.</w:t>
      </w:r>
    </w:p>
    <w:p w14:paraId="5C32D7E9" w14:textId="7580BBDB" w:rsidR="001E25C7" w:rsidRDefault="00DF16E0">
      <w:r>
        <w:t>Using this information,</w:t>
      </w:r>
      <w:r w:rsidR="00646961">
        <w:t xml:space="preserve"> you </w:t>
      </w:r>
      <w:r>
        <w:t xml:space="preserve">can </w:t>
      </w:r>
      <w:r w:rsidR="00646961">
        <w:t xml:space="preserve">predict </w:t>
      </w:r>
      <w:r>
        <w:t>something</w:t>
      </w:r>
      <w:r w:rsidR="00646961">
        <w:t xml:space="preserve"> about the bonding in the three compounds</w:t>
      </w:r>
      <w:r>
        <w:t>: d</w:t>
      </w:r>
      <w:r w:rsidR="00646961">
        <w:t>oes one of the three have an anomously strong (or weak) M=E bond</w:t>
      </w:r>
      <w:r w:rsidR="00013F5D">
        <w:t xml:space="preserve"> such that neglecting the force constant is inappropriate</w:t>
      </w:r>
      <w:r w:rsidR="00646961">
        <w:t>?</w:t>
      </w:r>
    </w:p>
    <w:p w14:paraId="66B3A509" w14:textId="77777777" w:rsidR="00DF16E0" w:rsidRDefault="00DF16E0"/>
    <w:p w14:paraId="6F7827A1" w14:textId="77777777" w:rsidR="00EE4020" w:rsidRDefault="00EE4020"/>
    <w:p w14:paraId="044C830C" w14:textId="77777777" w:rsidR="009A3AD9" w:rsidRPr="009A3AD9" w:rsidRDefault="006B0336" w:rsidP="009A3AD9">
      <w:pPr>
        <w:rPr>
          <w:b/>
          <w:bCs/>
        </w:rPr>
      </w:pPr>
      <w:r>
        <w:t>a related LO</w:t>
      </w:r>
      <w:r w:rsidR="009A3AD9">
        <w:t xml:space="preserve"> “</w:t>
      </w:r>
      <w:r w:rsidR="009A3AD9" w:rsidRPr="009A3AD9">
        <w:rPr>
          <w:b/>
          <w:bCs/>
        </w:rPr>
        <w:t>IR spectroscopy of metal oxopentahalo complexes</w:t>
      </w:r>
      <w:r w:rsidR="009A3AD9">
        <w:rPr>
          <w:b/>
          <w:bCs/>
        </w:rPr>
        <w:t>”</w:t>
      </w:r>
    </w:p>
    <w:p w14:paraId="3F347B44" w14:textId="1C31F0F4" w:rsidR="006B0336" w:rsidRDefault="006B0336" w:rsidP="00C434DF"/>
    <w:p w14:paraId="1408D369" w14:textId="52812FE8" w:rsidR="00C434DF" w:rsidRDefault="009A3AD9" w:rsidP="00C434DF">
      <w:pPr>
        <w:rPr>
          <w:b/>
          <w:bCs/>
        </w:rPr>
      </w:pPr>
      <w:r>
        <w:t>another “</w:t>
      </w:r>
      <w:r w:rsidRPr="009A3AD9">
        <w:rPr>
          <w:b/>
          <w:bCs/>
        </w:rPr>
        <w:t>IR and Raman Spectroscopy of Cobalt Boronyl Tetracarbonyl, Co(BO)(CO)4</w:t>
      </w:r>
      <w:r>
        <w:rPr>
          <w:b/>
          <w:bCs/>
        </w:rPr>
        <w:t>”</w:t>
      </w:r>
    </w:p>
    <w:p w14:paraId="4DF5B7AC" w14:textId="3739E2CB" w:rsidR="004C4CD6" w:rsidRPr="00EF0880" w:rsidRDefault="004C4CD6" w:rsidP="004C4CD6">
      <w:pPr>
        <w:spacing w:before="240" w:line="240" w:lineRule="exact"/>
        <w:ind w:left="360" w:hanging="360"/>
        <w:jc w:val="both"/>
        <w:rPr>
          <w:b/>
        </w:rPr>
      </w:pPr>
    </w:p>
    <w:p w14:paraId="66942E0E" w14:textId="77777777" w:rsidR="004C4CD6" w:rsidRDefault="004C4CD6" w:rsidP="004C4CD6">
      <w:pPr>
        <w:spacing w:before="240" w:line="240" w:lineRule="exact"/>
        <w:ind w:left="720" w:hanging="360"/>
        <w:jc w:val="both"/>
      </w:pPr>
    </w:p>
    <w:p w14:paraId="4BAD96F9" w14:textId="77777777" w:rsidR="00575DB4" w:rsidRPr="001E25C7" w:rsidRDefault="00575DB4"/>
    <w:sectPr w:rsidR="00575DB4" w:rsidRPr="001E25C7" w:rsidSect="00F44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2AD95" w14:textId="77777777" w:rsidR="00D84F32" w:rsidRDefault="00D84F32" w:rsidP="00645789">
      <w:r>
        <w:separator/>
      </w:r>
    </w:p>
  </w:endnote>
  <w:endnote w:type="continuationSeparator" w:id="0">
    <w:p w14:paraId="7AE465D1" w14:textId="77777777" w:rsidR="00D84F32" w:rsidRDefault="00D84F32" w:rsidP="0064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58BE" w14:textId="77777777" w:rsidR="00C679D2" w:rsidRDefault="00C679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4FB67" w14:textId="77777777" w:rsidR="00C679D2" w:rsidRDefault="00C679D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5B4E" w14:textId="77777777" w:rsidR="00C679D2" w:rsidRDefault="00C679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375BE" w14:textId="77777777" w:rsidR="00D84F32" w:rsidRDefault="00D84F32" w:rsidP="00645789">
      <w:r>
        <w:separator/>
      </w:r>
    </w:p>
  </w:footnote>
  <w:footnote w:type="continuationSeparator" w:id="0">
    <w:p w14:paraId="0F637B91" w14:textId="77777777" w:rsidR="00D84F32" w:rsidRDefault="00D84F32" w:rsidP="006457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C71EE" w14:textId="77777777" w:rsidR="00C679D2" w:rsidRDefault="00C679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84DD3" w14:textId="2A1F0ABA" w:rsidR="00D84F32" w:rsidRDefault="00D84F32" w:rsidP="00C679D2">
    <w:pPr>
      <w:pStyle w:val="Header"/>
      <w:rPr>
        <w:sz w:val="20"/>
      </w:rPr>
    </w:pPr>
    <w:r w:rsidRPr="007B0F9E">
      <w:rPr>
        <w:sz w:val="20"/>
      </w:rPr>
      <w:t>Created by Adam Johnson, Harvey Mudd College, adam_johnson@hmc.edu and posted on VIPEr </w:t>
    </w:r>
    <w:hyperlink r:id="rId1" w:history="1">
      <w:r w:rsidRPr="007B0F9E">
        <w:rPr>
          <w:rStyle w:val="Hyperlink"/>
          <w:sz w:val="20"/>
        </w:rPr>
        <w:t>(www.ionicviper.org)</w:t>
      </w:r>
    </w:hyperlink>
    <w:r w:rsidRPr="007B0F9E">
      <w:rPr>
        <w:sz w:val="20"/>
      </w:rPr>
      <w:t xml:space="preserve"> on March 27, 2016. Copyright Adam Johnson, 2016. </w:t>
    </w:r>
    <w:r w:rsidR="00C679D2" w:rsidRPr="002C7185">
      <w:rPr>
        <w:sz w:val="20"/>
      </w:rPr>
      <w:t xml:space="preserve">This work is licensed under the Creative Commons Attribution-NonCommercial-ShareAlike License. To view a copy of this license visit </w:t>
    </w:r>
    <w:hyperlink r:id="rId2" w:history="1">
      <w:r w:rsidR="00C679D2" w:rsidRPr="00F41DF8">
        <w:rPr>
          <w:rStyle w:val="Hyperlink"/>
          <w:sz w:val="20"/>
        </w:rPr>
        <w:t>http://creativecommons.org/licenses/by-nc-sa/4.0/</w:t>
      </w:r>
    </w:hyperlink>
    <w:r w:rsidR="00C679D2">
      <w:rPr>
        <w:sz w:val="20"/>
      </w:rPr>
      <w:t xml:space="preserve"> </w:t>
    </w:r>
  </w:p>
  <w:p w14:paraId="03EB4BAE" w14:textId="77777777" w:rsidR="00C679D2" w:rsidRDefault="00C679D2" w:rsidP="00C679D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7B1E" w14:textId="77777777" w:rsidR="00C679D2" w:rsidRDefault="00C67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0"/>
    <w:rsid w:val="00013F5D"/>
    <w:rsid w:val="00047C86"/>
    <w:rsid w:val="000670FE"/>
    <w:rsid w:val="000C448C"/>
    <w:rsid w:val="001637F7"/>
    <w:rsid w:val="001A2713"/>
    <w:rsid w:val="001C1899"/>
    <w:rsid w:val="001E25C7"/>
    <w:rsid w:val="0021430A"/>
    <w:rsid w:val="00226652"/>
    <w:rsid w:val="002950F2"/>
    <w:rsid w:val="002C4C6D"/>
    <w:rsid w:val="00364F4A"/>
    <w:rsid w:val="003957E6"/>
    <w:rsid w:val="003A198B"/>
    <w:rsid w:val="003E41B7"/>
    <w:rsid w:val="00407D38"/>
    <w:rsid w:val="004148E5"/>
    <w:rsid w:val="00452D61"/>
    <w:rsid w:val="004C4CD6"/>
    <w:rsid w:val="00522550"/>
    <w:rsid w:val="005654CD"/>
    <w:rsid w:val="00575DB4"/>
    <w:rsid w:val="005A636E"/>
    <w:rsid w:val="005A63DC"/>
    <w:rsid w:val="005B6A85"/>
    <w:rsid w:val="00645789"/>
    <w:rsid w:val="00646961"/>
    <w:rsid w:val="00671243"/>
    <w:rsid w:val="00682E62"/>
    <w:rsid w:val="00684BE4"/>
    <w:rsid w:val="00686543"/>
    <w:rsid w:val="006B0336"/>
    <w:rsid w:val="006C7330"/>
    <w:rsid w:val="006D3155"/>
    <w:rsid w:val="007162B2"/>
    <w:rsid w:val="007220C0"/>
    <w:rsid w:val="00756BA7"/>
    <w:rsid w:val="007720E5"/>
    <w:rsid w:val="00786094"/>
    <w:rsid w:val="00807A27"/>
    <w:rsid w:val="00845867"/>
    <w:rsid w:val="008751DF"/>
    <w:rsid w:val="008C3C4F"/>
    <w:rsid w:val="009738A0"/>
    <w:rsid w:val="009A3AD9"/>
    <w:rsid w:val="009D38D3"/>
    <w:rsid w:val="00A258AA"/>
    <w:rsid w:val="00A42379"/>
    <w:rsid w:val="00A45FAF"/>
    <w:rsid w:val="00A711FF"/>
    <w:rsid w:val="00A97940"/>
    <w:rsid w:val="00B11D79"/>
    <w:rsid w:val="00B14DBD"/>
    <w:rsid w:val="00B543FF"/>
    <w:rsid w:val="00B7258B"/>
    <w:rsid w:val="00B87535"/>
    <w:rsid w:val="00C434DF"/>
    <w:rsid w:val="00C65E73"/>
    <w:rsid w:val="00C679D2"/>
    <w:rsid w:val="00C70ED4"/>
    <w:rsid w:val="00D84F32"/>
    <w:rsid w:val="00DF16E0"/>
    <w:rsid w:val="00DF2C36"/>
    <w:rsid w:val="00DF5FA4"/>
    <w:rsid w:val="00DF717B"/>
    <w:rsid w:val="00E060E9"/>
    <w:rsid w:val="00E60275"/>
    <w:rsid w:val="00EE4020"/>
    <w:rsid w:val="00F446C2"/>
    <w:rsid w:val="00F8100A"/>
    <w:rsid w:val="00FA66E6"/>
    <w:rsid w:val="00FC6BDD"/>
    <w:rsid w:val="00FF0DE6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8F411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79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40"/>
    <w:rPr>
      <w:rFonts w:ascii="Lucida Grande" w:hAnsi="Lucida Grande" w:cs="Lucida Grande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45789"/>
  </w:style>
  <w:style w:type="character" w:customStyle="1" w:styleId="FootnoteTextChar">
    <w:name w:val="Footnote Text Char"/>
    <w:basedOn w:val="DefaultParagraphFont"/>
    <w:link w:val="FootnoteText"/>
    <w:uiPriority w:val="99"/>
    <w:rsid w:val="00645789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4578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45789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5789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5F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A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3A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79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40"/>
    <w:rPr>
      <w:rFonts w:ascii="Lucida Grande" w:hAnsi="Lucida Grande" w:cs="Lucida Grande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45789"/>
  </w:style>
  <w:style w:type="character" w:customStyle="1" w:styleId="FootnoteTextChar">
    <w:name w:val="Footnote Text Char"/>
    <w:basedOn w:val="DefaultParagraphFont"/>
    <w:link w:val="FootnoteText"/>
    <w:uiPriority w:val="99"/>
    <w:rsid w:val="00645789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4578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45789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5789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5F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A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3A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2992</Characters>
  <Application>Microsoft Macintosh Word</Application>
  <DocSecurity>0</DocSecurity>
  <Lines>49</Lines>
  <Paragraphs>8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4</cp:revision>
  <dcterms:created xsi:type="dcterms:W3CDTF">2016-03-28T01:28:00Z</dcterms:created>
  <dcterms:modified xsi:type="dcterms:W3CDTF">2016-05-16T17:46:00Z</dcterms:modified>
</cp:coreProperties>
</file>