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420BB" w14:textId="27997931" w:rsidR="00D571EE" w:rsidRPr="00D571EE" w:rsidRDefault="00D96650" w:rsidP="005A4A59">
      <w:r>
        <w:t xml:space="preserve">This literature discussion was inspired by a talk given by Dr. Nora Radu, recipient of the 2025 ACS Award for Distinguished Service in the Advancement of Inorganic Chemistry. </w:t>
      </w:r>
      <w:r w:rsidR="004512A5">
        <w:t>Although the primary focus of this will be on hydrocyanation, it is important to understand why this process is important. To do so, you should first read the brief article in C&amp;EN (</w:t>
      </w:r>
      <w:hyperlink r:id="rId7" w:history="1">
        <w:r w:rsidR="004512A5" w:rsidRPr="00C93254">
          <w:rPr>
            <w:rStyle w:val="Hyperlink"/>
          </w:rPr>
          <w:t>https://cen.acs.org/materials/polymers/chemical-industry-bracing-nylon-66/96/i40</w:t>
        </w:r>
      </w:hyperlink>
      <w:r w:rsidR="004512A5">
        <w:t>). Although slightly dated, it does provide useful background information.</w:t>
      </w:r>
    </w:p>
    <w:p w14:paraId="13587A75" w14:textId="77777777" w:rsidR="00347904" w:rsidRDefault="00347904" w:rsidP="000822F1"/>
    <w:p w14:paraId="2C8223F3" w14:textId="49B554D8" w:rsidR="00AE001E" w:rsidRDefault="00AE001E" w:rsidP="000822F1">
      <w:pPr>
        <w:numPr>
          <w:ilvl w:val="0"/>
          <w:numId w:val="1"/>
        </w:numPr>
      </w:pPr>
      <w:r>
        <w:t>Two important terms throughout this discussion will be monomer and polymer. Define these two terms.</w:t>
      </w:r>
    </w:p>
    <w:p w14:paraId="3D8C4810" w14:textId="77777777" w:rsidR="00AE001E" w:rsidRDefault="00AE001E" w:rsidP="00D045BA"/>
    <w:p w14:paraId="7ED5B08C" w14:textId="529B89FF" w:rsidR="004512A5" w:rsidRDefault="00FA01C1" w:rsidP="00D045BA">
      <w:pPr>
        <w:numPr>
          <w:ilvl w:val="0"/>
          <w:numId w:val="1"/>
        </w:numPr>
      </w:pPr>
      <w:r>
        <w:t>Although it is presented in a condensed structure in this article, d</w:t>
      </w:r>
      <w:r w:rsidR="004512A5">
        <w:t xml:space="preserve">raw the </w:t>
      </w:r>
      <w:r>
        <w:t xml:space="preserve">expanded </w:t>
      </w:r>
      <w:r w:rsidR="004512A5">
        <w:t>structure of Nylon-6,6</w:t>
      </w:r>
      <w:r>
        <w:t>.</w:t>
      </w:r>
    </w:p>
    <w:p w14:paraId="79D8AF18" w14:textId="77777777" w:rsidR="005A4A59" w:rsidRDefault="005A4A59" w:rsidP="005A4A59"/>
    <w:p w14:paraId="08C22C13" w14:textId="497B5552" w:rsidR="00314BA7" w:rsidRDefault="00FA01C1" w:rsidP="000822F1">
      <w:pPr>
        <w:numPr>
          <w:ilvl w:val="0"/>
          <w:numId w:val="1"/>
        </w:numPr>
      </w:pPr>
      <w:r>
        <w:t>How is Nylon-6,6 prepared? Your answer can be fairly vague and it does not require exact experimental details</w:t>
      </w:r>
      <w:r w:rsidR="00AE001E">
        <w:t xml:space="preserve"> but should identify the monomers</w:t>
      </w:r>
      <w:r>
        <w:t>.</w:t>
      </w:r>
    </w:p>
    <w:p w14:paraId="6CC64477" w14:textId="77777777" w:rsidR="00FA01C1" w:rsidRDefault="00FA01C1" w:rsidP="00FA01C1">
      <w:pPr>
        <w:ind w:left="720"/>
      </w:pPr>
    </w:p>
    <w:p w14:paraId="4E59F8D2" w14:textId="75E468D9" w:rsidR="00301D96" w:rsidRDefault="00FA01C1" w:rsidP="00301D96">
      <w:pPr>
        <w:numPr>
          <w:ilvl w:val="0"/>
          <w:numId w:val="1"/>
        </w:numPr>
      </w:pPr>
      <w:r>
        <w:t>What does the term polycondensation mean?</w:t>
      </w:r>
    </w:p>
    <w:p w14:paraId="026B06F0" w14:textId="77777777" w:rsidR="00FA01C1" w:rsidRDefault="00FA01C1" w:rsidP="00FA01C1">
      <w:pPr>
        <w:ind w:left="720"/>
      </w:pPr>
    </w:p>
    <w:p w14:paraId="0B5F0436" w14:textId="4A781AFE" w:rsidR="0033735B" w:rsidRDefault="0033735B" w:rsidP="00301D96">
      <w:pPr>
        <w:numPr>
          <w:ilvl w:val="0"/>
          <w:numId w:val="1"/>
        </w:numPr>
      </w:pPr>
      <w:r>
        <w:t xml:space="preserve">In preparing this condensation </w:t>
      </w:r>
      <w:r w:rsidR="00F46977">
        <w:t>polymer, what small molecule is generated when two monomer units come together?</w:t>
      </w:r>
    </w:p>
    <w:p w14:paraId="15B64B9B" w14:textId="77777777" w:rsidR="00F46977" w:rsidRDefault="00F46977" w:rsidP="00F46977">
      <w:pPr>
        <w:ind w:left="720"/>
      </w:pPr>
    </w:p>
    <w:p w14:paraId="0A941D50" w14:textId="3F93277F" w:rsidR="00301D96" w:rsidRDefault="00AE001E" w:rsidP="00301D96">
      <w:pPr>
        <w:numPr>
          <w:ilvl w:val="0"/>
          <w:numId w:val="1"/>
        </w:numPr>
      </w:pPr>
      <w:r>
        <w:t>Nylon-6,6 can be described as a co-polymer. What do you think is meant by this term?</w:t>
      </w:r>
    </w:p>
    <w:p w14:paraId="13C1F146" w14:textId="77777777" w:rsidR="00AE001E" w:rsidRDefault="00AE001E" w:rsidP="00AE001E">
      <w:pPr>
        <w:ind w:left="720"/>
      </w:pPr>
    </w:p>
    <w:p w14:paraId="0AB27725" w14:textId="229C85FA" w:rsidR="00F44CFC" w:rsidRDefault="00F44CFC" w:rsidP="00301D96">
      <w:pPr>
        <w:numPr>
          <w:ilvl w:val="0"/>
          <w:numId w:val="1"/>
        </w:numPr>
      </w:pPr>
      <w:r>
        <w:t>What do you think is the source of the 6,6? Hint, the monomers provide a clue.</w:t>
      </w:r>
    </w:p>
    <w:p w14:paraId="56973790" w14:textId="77777777" w:rsidR="00F44CFC" w:rsidRDefault="00F44CFC" w:rsidP="00F44CFC">
      <w:pPr>
        <w:ind w:left="720"/>
      </w:pPr>
    </w:p>
    <w:p w14:paraId="6AAA953F" w14:textId="7D503FF4" w:rsidR="00301D96" w:rsidRDefault="00D57E3B" w:rsidP="00301D96">
      <w:pPr>
        <w:numPr>
          <w:ilvl w:val="0"/>
          <w:numId w:val="1"/>
        </w:numPr>
      </w:pPr>
      <w:r>
        <w:t>What are some of the properties and uses of Nylon-6,6 that make this polymer important?</w:t>
      </w:r>
    </w:p>
    <w:p w14:paraId="11321AF3" w14:textId="77777777" w:rsidR="00D57E3B" w:rsidRDefault="00D57E3B" w:rsidP="00D57E3B">
      <w:pPr>
        <w:ind w:left="720"/>
      </w:pPr>
    </w:p>
    <w:p w14:paraId="20AB5C84" w14:textId="5F9C3DD5" w:rsidR="00301D96" w:rsidRDefault="00D57E3B" w:rsidP="00301D96">
      <w:pPr>
        <w:numPr>
          <w:ilvl w:val="0"/>
          <w:numId w:val="1"/>
        </w:numPr>
      </w:pPr>
      <w:r>
        <w:t>Now that we know a little more about Nylon-6,6, how significant is this product in terms of economics</w:t>
      </w:r>
      <w:r w:rsidR="00301D96">
        <w:t>?</w:t>
      </w:r>
      <w:r>
        <w:t xml:space="preserve"> It is expected you will need to find a source for this information which you will of course, properly cite.</w:t>
      </w:r>
    </w:p>
    <w:p w14:paraId="0F6813B5" w14:textId="77777777" w:rsidR="00D57E3B" w:rsidRDefault="00D57E3B" w:rsidP="00D57E3B">
      <w:pPr>
        <w:ind w:left="720"/>
      </w:pPr>
    </w:p>
    <w:p w14:paraId="6D3F9404" w14:textId="7472BB57" w:rsidR="0033735B" w:rsidRDefault="0033735B" w:rsidP="00301D96">
      <w:pPr>
        <w:numPr>
          <w:ilvl w:val="0"/>
          <w:numId w:val="1"/>
        </w:numPr>
      </w:pPr>
      <w:r>
        <w:t>What does Nylon-6,6 look like?</w:t>
      </w:r>
    </w:p>
    <w:p w14:paraId="73B7016F" w14:textId="77777777" w:rsidR="0033735B" w:rsidRDefault="0033735B" w:rsidP="0033735B">
      <w:pPr>
        <w:ind w:left="720"/>
      </w:pPr>
    </w:p>
    <w:p w14:paraId="15BFF758" w14:textId="1157B821" w:rsidR="00301D96" w:rsidRDefault="00F44CFC" w:rsidP="00301D96">
      <w:pPr>
        <w:numPr>
          <w:ilvl w:val="0"/>
          <w:numId w:val="1"/>
        </w:numPr>
      </w:pPr>
      <w:r>
        <w:t>As a reminder, this literature discussion is about hydrocyanation. Hydrocyanation is important in the production of one of the monomers. Which monomer do you think requires hydrocyanation? Why?</w:t>
      </w:r>
    </w:p>
    <w:p w14:paraId="00809B27" w14:textId="77777777" w:rsidR="00301D96" w:rsidRDefault="00301D96" w:rsidP="00301D96"/>
    <w:p w14:paraId="09ECCAC2" w14:textId="41C90596" w:rsidR="00391C59" w:rsidRDefault="00391C59" w:rsidP="00391C59">
      <w:r>
        <w:t xml:space="preserve">At this point, you will want </w:t>
      </w:r>
      <w:r w:rsidR="00E94A21">
        <w:t xml:space="preserve">to </w:t>
      </w:r>
      <w:r>
        <w:t>look at parts of the International Patent WO2001021579</w:t>
      </w:r>
      <w:r w:rsidR="009E7B41">
        <w:t xml:space="preserve"> which is included as a link in the LO</w:t>
      </w:r>
      <w:r>
        <w:t xml:space="preserve">. This patent was awarded to E. I. Du Pont de Nemours &amp; Co. which is the parent company of </w:t>
      </w:r>
      <w:proofErr w:type="spellStart"/>
      <w:r>
        <w:t>Invista</w:t>
      </w:r>
      <w:proofErr w:type="spellEnd"/>
      <w:r>
        <w:t>.</w:t>
      </w:r>
    </w:p>
    <w:p w14:paraId="3B66AE36" w14:textId="77777777" w:rsidR="005A2B7B" w:rsidRDefault="005A2B7B" w:rsidP="00301D96"/>
    <w:p w14:paraId="60CCD2C6" w14:textId="79ED9AD0" w:rsidR="00301D96" w:rsidRDefault="005A2B7B" w:rsidP="00301D96">
      <w:pPr>
        <w:numPr>
          <w:ilvl w:val="0"/>
          <w:numId w:val="1"/>
        </w:numPr>
      </w:pPr>
      <w:r>
        <w:lastRenderedPageBreak/>
        <w:t>Start by reading the Field of the Invention and Technical Background of the Invention sections which span the first two and one-half pages. What sentence from these sections that serves as the take home message.</w:t>
      </w:r>
    </w:p>
    <w:p w14:paraId="2CBEEB32" w14:textId="77777777" w:rsidR="00301D96" w:rsidRDefault="00301D96" w:rsidP="00301D96"/>
    <w:p w14:paraId="3351A65F" w14:textId="583E15A1" w:rsidR="00301D96" w:rsidRDefault="005A2B7B" w:rsidP="00301D96">
      <w:pPr>
        <w:numPr>
          <w:ilvl w:val="0"/>
          <w:numId w:val="1"/>
        </w:numPr>
      </w:pPr>
      <w:r>
        <w:t xml:space="preserve">Now read the Summary of the Invention section. </w:t>
      </w:r>
      <w:r w:rsidR="00DF14C0">
        <w:t>In your own words, what are the significant points of this work?</w:t>
      </w:r>
    </w:p>
    <w:p w14:paraId="3E371370" w14:textId="77777777" w:rsidR="00DF14C0" w:rsidRDefault="00DF14C0" w:rsidP="00DF14C0">
      <w:pPr>
        <w:ind w:left="720"/>
      </w:pPr>
    </w:p>
    <w:p w14:paraId="62C825EE" w14:textId="5591A32B" w:rsidR="00301D96" w:rsidRDefault="006139CC" w:rsidP="00301D96">
      <w:pPr>
        <w:numPr>
          <w:ilvl w:val="0"/>
          <w:numId w:val="1"/>
        </w:numPr>
      </w:pPr>
      <w:r>
        <w:t xml:space="preserve">You can now move on to the Hydrocyanation of </w:t>
      </w:r>
      <w:proofErr w:type="spellStart"/>
      <w:r>
        <w:t>Monoolefinic</w:t>
      </w:r>
      <w:proofErr w:type="spellEnd"/>
      <w:r>
        <w:t xml:space="preserve"> compounds section</w:t>
      </w:r>
      <w:r w:rsidR="009E7B41">
        <w:t xml:space="preserve"> (page 9)</w:t>
      </w:r>
      <w:r w:rsidR="00301D96">
        <w:t>.</w:t>
      </w:r>
      <w:r>
        <w:t xml:space="preserve"> What sorts of organic compounds are useful reagents in this process?</w:t>
      </w:r>
    </w:p>
    <w:p w14:paraId="54C56D9E" w14:textId="77777777" w:rsidR="006139CC" w:rsidRDefault="006139CC" w:rsidP="006139CC">
      <w:pPr>
        <w:ind w:left="720"/>
      </w:pPr>
    </w:p>
    <w:p w14:paraId="1FD15999" w14:textId="01AB2BA4" w:rsidR="00301D96" w:rsidRDefault="006139CC" w:rsidP="00301D96">
      <w:pPr>
        <w:numPr>
          <w:ilvl w:val="0"/>
          <w:numId w:val="1"/>
        </w:numPr>
      </w:pPr>
      <w:r>
        <w:t>What is the importance of the last paragraph on page 11?</w:t>
      </w:r>
    </w:p>
    <w:p w14:paraId="457ADF6A" w14:textId="77777777" w:rsidR="006139CC" w:rsidRDefault="006139CC" w:rsidP="006139CC">
      <w:pPr>
        <w:ind w:left="720"/>
      </w:pPr>
    </w:p>
    <w:p w14:paraId="3705150E" w14:textId="61878F5A" w:rsidR="00301D96" w:rsidRDefault="006139CC" w:rsidP="00301D96">
      <w:pPr>
        <w:numPr>
          <w:ilvl w:val="0"/>
          <w:numId w:val="1"/>
        </w:numPr>
      </w:pPr>
      <w:r>
        <w:t xml:space="preserve">What important </w:t>
      </w:r>
      <w:r w:rsidR="0033735B">
        <w:t>points are raised in the first three paragraphs on page 12? Why are these significant? You may wish to turn to an additional source for consideration of the third paragraph.</w:t>
      </w:r>
    </w:p>
    <w:p w14:paraId="3994EF1C" w14:textId="77777777" w:rsidR="0033735B" w:rsidRDefault="0033735B" w:rsidP="0033735B">
      <w:pPr>
        <w:ind w:left="720"/>
      </w:pPr>
    </w:p>
    <w:p w14:paraId="3D0FC0C5" w14:textId="57302EAA" w:rsidR="00F46977" w:rsidRPr="007016D8" w:rsidRDefault="009131F9" w:rsidP="00F910EC">
      <w:r>
        <w:t>Finally,</w:t>
      </w:r>
      <w:r w:rsidR="00F46977">
        <w:t xml:space="preserve"> we turn our attention </w:t>
      </w:r>
      <w:r w:rsidR="007560F1">
        <w:t>to</w:t>
      </w:r>
      <w:r w:rsidR="00F46977">
        <w:t xml:space="preserve"> </w:t>
      </w:r>
      <w:r w:rsidR="007560F1">
        <w:t xml:space="preserve">portions of </w:t>
      </w:r>
      <w:r w:rsidR="00F46977">
        <w:t>a paper detailing the hydrocyanation</w:t>
      </w:r>
      <w:r w:rsidR="007560F1">
        <w:t xml:space="preserve"> of butadiene</w:t>
      </w:r>
      <w:r w:rsidR="00F46977">
        <w:t xml:space="preserve"> (</w:t>
      </w:r>
      <w:r w:rsidR="00F46977">
        <w:rPr>
          <w:i/>
          <w:iCs/>
        </w:rPr>
        <w:t>J. Chem. Educ.</w:t>
      </w:r>
      <w:r w:rsidR="007016D8">
        <w:rPr>
          <w:b/>
          <w:bCs/>
        </w:rPr>
        <w:t>1986</w:t>
      </w:r>
      <w:r w:rsidR="007016D8">
        <w:t xml:space="preserve">, </w:t>
      </w:r>
      <w:r w:rsidR="007016D8">
        <w:rPr>
          <w:i/>
          <w:iCs/>
        </w:rPr>
        <w:t>63</w:t>
      </w:r>
      <w:r w:rsidR="007016D8">
        <w:t>, 199).</w:t>
      </w:r>
      <w:r w:rsidR="007560F1">
        <w:t xml:space="preserve"> Read the selected parts of this paper included with this handout before answering the following questions.</w:t>
      </w:r>
    </w:p>
    <w:p w14:paraId="16D25DC8" w14:textId="77777777" w:rsidR="00F46977" w:rsidRDefault="00F46977" w:rsidP="00F910EC"/>
    <w:p w14:paraId="44A16CEF" w14:textId="485C669C" w:rsidR="00301D96" w:rsidRDefault="007016D8" w:rsidP="00301D96">
      <w:pPr>
        <w:numPr>
          <w:ilvl w:val="0"/>
          <w:numId w:val="1"/>
        </w:numPr>
      </w:pPr>
      <w:r>
        <w:t>In this paper, we are provided with a little insight into the conversion of adiponitrile to hexamethylenediamine. How does this reaction occur?</w:t>
      </w:r>
    </w:p>
    <w:p w14:paraId="3B829A7C" w14:textId="77777777" w:rsidR="007016D8" w:rsidRDefault="007016D8" w:rsidP="007016D8">
      <w:pPr>
        <w:ind w:left="720"/>
      </w:pPr>
    </w:p>
    <w:p w14:paraId="63A992B3" w14:textId="36AEBD13" w:rsidR="007560F1" w:rsidRPr="00A12C29" w:rsidRDefault="007560F1" w:rsidP="007560F1">
      <w:pPr>
        <w:numPr>
          <w:ilvl w:val="0"/>
          <w:numId w:val="1"/>
        </w:numPr>
      </w:pPr>
      <w:r w:rsidRPr="00A12C29">
        <w:t>Figure 1 presents the catalytic cycle proposed from the hydrocyanation of butadiene (BD) when L = P(OEt</w:t>
      </w:r>
      <w:r w:rsidRPr="00A12C29">
        <w:rPr>
          <w:vertAlign w:val="subscript"/>
        </w:rPr>
        <w:t>3</w:t>
      </w:r>
      <w:r w:rsidRPr="00A12C29">
        <w:t>)</w:t>
      </w:r>
      <w:r w:rsidRPr="00A12C29">
        <w:rPr>
          <w:vertAlign w:val="subscript"/>
        </w:rPr>
        <w:t>3</w:t>
      </w:r>
      <w:r w:rsidRPr="00A12C29">
        <w:t>.</w:t>
      </w:r>
      <w:r w:rsidR="00E94A21">
        <w:t xml:space="preserve"> </w:t>
      </w:r>
      <w:r w:rsidRPr="00A12C29">
        <w:t>There are 10 steps in the mechanism. Classify each of the nickel compounds depicted and determine the valence and electron count for each. Provide a name or description for the reaction that is occurring in each step.</w:t>
      </w:r>
    </w:p>
    <w:p w14:paraId="4139C7B2" w14:textId="77777777" w:rsidR="007560F1" w:rsidRDefault="007560F1" w:rsidP="007560F1"/>
    <w:p w14:paraId="7BFD4522" w14:textId="6A3ACA16" w:rsidR="005E13D3" w:rsidRDefault="00A12C29" w:rsidP="00D045BA">
      <w:pPr>
        <w:numPr>
          <w:ilvl w:val="0"/>
          <w:numId w:val="1"/>
        </w:numPr>
      </w:pPr>
      <w:r>
        <w:t>Draw structures of the two products, 3PN and 2M3BN.</w:t>
      </w:r>
    </w:p>
    <w:p w14:paraId="4D6D84AE" w14:textId="77777777" w:rsidR="00E524F8" w:rsidRPr="00E524F8" w:rsidRDefault="00E524F8" w:rsidP="00DB0BC8">
      <w:pPr>
        <w:rPr>
          <w:color w:val="FF0000"/>
        </w:rPr>
      </w:pPr>
    </w:p>
    <w:p w14:paraId="3E5227FB" w14:textId="269326AE" w:rsidR="007E0002" w:rsidRDefault="00A12C29" w:rsidP="00301D96">
      <w:pPr>
        <w:numPr>
          <w:ilvl w:val="0"/>
          <w:numId w:val="1"/>
        </w:numPr>
      </w:pPr>
      <w:r>
        <w:t>The author describe</w:t>
      </w:r>
      <w:r w:rsidR="00E94A21">
        <w:t>s</w:t>
      </w:r>
      <w:r>
        <w:t xml:space="preserve"> the 2M3BN as undesirable. Why is that the case?</w:t>
      </w:r>
      <w:r w:rsidR="007F5478">
        <w:t xml:space="preserve"> As part of your answer, you should comment on the k</w:t>
      </w:r>
      <w:r w:rsidR="007F5478">
        <w:rPr>
          <w:vertAlign w:val="subscript"/>
        </w:rPr>
        <w:t>5</w:t>
      </w:r>
      <w:r w:rsidR="007F5478">
        <w:t>/k</w:t>
      </w:r>
      <w:r w:rsidR="007F5478">
        <w:rPr>
          <w:vertAlign w:val="subscript"/>
        </w:rPr>
        <w:t xml:space="preserve">6 </w:t>
      </w:r>
      <w:r w:rsidR="007F5478">
        <w:t>value given in the figure.</w:t>
      </w:r>
    </w:p>
    <w:p w14:paraId="70D4A11F" w14:textId="77777777" w:rsidR="007E0002" w:rsidRDefault="007E0002" w:rsidP="00D045BA"/>
    <w:p w14:paraId="4ED3B6D0" w14:textId="77777777" w:rsidR="00DB0BC8" w:rsidRDefault="00DB0BC8" w:rsidP="00DB0BC8">
      <w:pPr>
        <w:numPr>
          <w:ilvl w:val="0"/>
          <w:numId w:val="1"/>
        </w:numPr>
      </w:pPr>
      <w:r>
        <w:t>The author mentions the next step (Step II) in making hexamethylenediamine from 3PN first requires double-bond migration to give 4PN. What would 4PN look like and why is this important?</w:t>
      </w:r>
    </w:p>
    <w:p w14:paraId="3C191421" w14:textId="77777777" w:rsidR="00DB0BC8" w:rsidRDefault="00DB0BC8" w:rsidP="00D045BA"/>
    <w:p w14:paraId="28361368" w14:textId="61029B9F" w:rsidR="002777DA" w:rsidRDefault="00D27904" w:rsidP="00EA413B">
      <w:pPr>
        <w:numPr>
          <w:ilvl w:val="0"/>
          <w:numId w:val="1"/>
        </w:numPr>
      </w:pPr>
      <w:r>
        <w:t xml:space="preserve">Figure 1 lists two </w:t>
      </w:r>
      <w:proofErr w:type="spellStart"/>
      <w:r>
        <w:t>ν</w:t>
      </w:r>
      <w:r>
        <w:rPr>
          <w:vertAlign w:val="subscript"/>
        </w:rPr>
        <w:t>CN</w:t>
      </w:r>
      <w:proofErr w:type="spellEnd"/>
      <w:r>
        <w:t xml:space="preserve"> values for compounds that were observed during the catalytic process. What do these values suggest about the electron richness at the nickel center in these two compounds?</w:t>
      </w:r>
    </w:p>
    <w:p w14:paraId="4D3797DA" w14:textId="77777777" w:rsidR="00063BE2" w:rsidRDefault="00063BE2" w:rsidP="00063BE2">
      <w:pPr>
        <w:ind w:left="720"/>
      </w:pPr>
    </w:p>
    <w:p w14:paraId="6AC7843E" w14:textId="0594B508" w:rsidR="00D27904" w:rsidRDefault="007F5478" w:rsidP="00EA413B">
      <w:pPr>
        <w:numPr>
          <w:ilvl w:val="0"/>
          <w:numId w:val="1"/>
        </w:numPr>
      </w:pPr>
      <w:r>
        <w:lastRenderedPageBreak/>
        <w:t>The following table lists equilibrium constants for reaction 3 in figure 1</w:t>
      </w:r>
      <w:r w:rsidR="00B379DC">
        <w:t xml:space="preserve">, </w:t>
      </w:r>
      <w:r>
        <w:t xml:space="preserve">the </w:t>
      </w:r>
      <w:proofErr w:type="spellStart"/>
      <w:r>
        <w:t>ν</w:t>
      </w:r>
      <w:r>
        <w:rPr>
          <w:vertAlign w:val="subscript"/>
        </w:rPr>
        <w:t>CO</w:t>
      </w:r>
      <w:proofErr w:type="spellEnd"/>
      <w:r>
        <w:t xml:space="preserve"> values for the corresponding NiL</w:t>
      </w:r>
      <w:r>
        <w:rPr>
          <w:vertAlign w:val="subscript"/>
        </w:rPr>
        <w:t>3</w:t>
      </w:r>
      <w:r>
        <w:t>(CO) compounds</w:t>
      </w:r>
      <w:r w:rsidR="00B379DC">
        <w:t xml:space="preserve"> and cone angles for the various L groups</w:t>
      </w:r>
      <w:r>
        <w:t xml:space="preserve">. </w:t>
      </w:r>
      <w:r w:rsidR="00B379DC">
        <w:t>Rationalize the data presented in this table.</w:t>
      </w:r>
    </w:p>
    <w:p w14:paraId="3172CE85" w14:textId="77777777" w:rsidR="00B379DC" w:rsidRDefault="00B379DC" w:rsidP="00B379DC">
      <w:pPr>
        <w:ind w:left="720"/>
      </w:pPr>
    </w:p>
    <w:tbl>
      <w:tblPr>
        <w:tblStyle w:val="TableGrid"/>
        <w:tblW w:w="0" w:type="auto"/>
        <w:tblInd w:w="720" w:type="dxa"/>
        <w:tblLook w:val="04A0" w:firstRow="1" w:lastRow="0" w:firstColumn="1" w:lastColumn="0" w:noHBand="0" w:noVBand="1"/>
      </w:tblPr>
      <w:tblGrid>
        <w:gridCol w:w="1937"/>
        <w:gridCol w:w="1819"/>
        <w:gridCol w:w="1819"/>
        <w:gridCol w:w="1819"/>
      </w:tblGrid>
      <w:tr w:rsidR="00B379DC" w14:paraId="483A8CBD" w14:textId="77777777" w:rsidTr="00B379DC">
        <w:tc>
          <w:tcPr>
            <w:tcW w:w="1937" w:type="dxa"/>
          </w:tcPr>
          <w:p w14:paraId="573383A7" w14:textId="15B99515" w:rsidR="00B379DC" w:rsidRPr="00B379DC" w:rsidRDefault="00B379DC" w:rsidP="00B379DC">
            <w:pPr>
              <w:rPr>
                <w:b/>
                <w:bCs/>
              </w:rPr>
            </w:pPr>
            <w:r w:rsidRPr="00B379DC">
              <w:rPr>
                <w:b/>
                <w:bCs/>
              </w:rPr>
              <w:t>L</w:t>
            </w:r>
          </w:p>
        </w:tc>
        <w:tc>
          <w:tcPr>
            <w:tcW w:w="1819" w:type="dxa"/>
          </w:tcPr>
          <w:p w14:paraId="6E4E8FA2" w14:textId="60268D9A" w:rsidR="00B379DC" w:rsidRPr="00B379DC" w:rsidRDefault="00B379DC" w:rsidP="00B379DC">
            <w:pPr>
              <w:jc w:val="center"/>
              <w:rPr>
                <w:b/>
                <w:bCs/>
                <w:i/>
                <w:iCs/>
              </w:rPr>
            </w:pPr>
            <w:r w:rsidRPr="00B379DC">
              <w:rPr>
                <w:b/>
                <w:bCs/>
                <w:i/>
                <w:iCs/>
              </w:rPr>
              <w:t>K</w:t>
            </w:r>
          </w:p>
        </w:tc>
        <w:tc>
          <w:tcPr>
            <w:tcW w:w="1819" w:type="dxa"/>
          </w:tcPr>
          <w:p w14:paraId="5216285C" w14:textId="7E01BA78" w:rsidR="00B379DC" w:rsidRPr="00B379DC" w:rsidRDefault="00B379DC" w:rsidP="00B379DC">
            <w:pPr>
              <w:jc w:val="center"/>
              <w:rPr>
                <w:b/>
                <w:bCs/>
              </w:rPr>
            </w:pPr>
            <w:proofErr w:type="spellStart"/>
            <w:r w:rsidRPr="00B379DC">
              <w:rPr>
                <w:b/>
                <w:bCs/>
              </w:rPr>
              <w:t>ν</w:t>
            </w:r>
            <w:r w:rsidRPr="00B379DC">
              <w:rPr>
                <w:b/>
                <w:bCs/>
                <w:vertAlign w:val="subscript"/>
              </w:rPr>
              <w:t>CO</w:t>
            </w:r>
            <w:proofErr w:type="spellEnd"/>
            <w:r w:rsidRPr="00B379DC">
              <w:rPr>
                <w:b/>
                <w:bCs/>
                <w:vertAlign w:val="subscript"/>
              </w:rPr>
              <w:t xml:space="preserve"> </w:t>
            </w:r>
            <w:r w:rsidRPr="00B379DC">
              <w:rPr>
                <w:b/>
                <w:bCs/>
              </w:rPr>
              <w:t>(cm</w:t>
            </w:r>
            <w:r w:rsidRPr="00B379DC">
              <w:rPr>
                <w:b/>
                <w:bCs/>
                <w:vertAlign w:val="superscript"/>
              </w:rPr>
              <w:t>-1</w:t>
            </w:r>
            <w:r w:rsidRPr="00B379DC">
              <w:rPr>
                <w:b/>
                <w:bCs/>
              </w:rPr>
              <w:t>)</w:t>
            </w:r>
          </w:p>
        </w:tc>
        <w:tc>
          <w:tcPr>
            <w:tcW w:w="1819" w:type="dxa"/>
          </w:tcPr>
          <w:p w14:paraId="56E91E41" w14:textId="7E968741" w:rsidR="00B379DC" w:rsidRPr="00B379DC" w:rsidRDefault="00B379DC" w:rsidP="00B379DC">
            <w:pPr>
              <w:jc w:val="center"/>
              <w:rPr>
                <w:b/>
                <w:bCs/>
              </w:rPr>
            </w:pPr>
            <w:r w:rsidRPr="00B379DC">
              <w:rPr>
                <w:b/>
                <w:bCs/>
              </w:rPr>
              <w:t>Cone angle</w:t>
            </w:r>
          </w:p>
        </w:tc>
      </w:tr>
      <w:tr w:rsidR="00B379DC" w14:paraId="313A05AD" w14:textId="77777777" w:rsidTr="00B379DC">
        <w:tc>
          <w:tcPr>
            <w:tcW w:w="1937" w:type="dxa"/>
          </w:tcPr>
          <w:p w14:paraId="0936026F" w14:textId="4CFE3C4E" w:rsidR="00B379DC" w:rsidRPr="00B379DC" w:rsidRDefault="00B379DC" w:rsidP="00B379DC">
            <w:proofErr w:type="spellStart"/>
            <w:r>
              <w:t>PPh</w:t>
            </w:r>
            <w:proofErr w:type="spellEnd"/>
            <w:r>
              <w:t>(</w:t>
            </w:r>
            <w:proofErr w:type="spellStart"/>
            <w:r>
              <w:t>OEt</w:t>
            </w:r>
            <w:proofErr w:type="spellEnd"/>
            <w:r>
              <w:t>)</w:t>
            </w:r>
            <w:r>
              <w:rPr>
                <w:vertAlign w:val="subscript"/>
              </w:rPr>
              <w:t>2</w:t>
            </w:r>
          </w:p>
        </w:tc>
        <w:tc>
          <w:tcPr>
            <w:tcW w:w="1819" w:type="dxa"/>
          </w:tcPr>
          <w:p w14:paraId="780812A5" w14:textId="77624059" w:rsidR="00B379DC" w:rsidRDefault="00B379DC" w:rsidP="00B379DC">
            <w:pPr>
              <w:jc w:val="center"/>
            </w:pPr>
            <w:r>
              <w:t>0.03</w:t>
            </w:r>
          </w:p>
        </w:tc>
        <w:tc>
          <w:tcPr>
            <w:tcW w:w="1819" w:type="dxa"/>
          </w:tcPr>
          <w:p w14:paraId="0EA9FD9A" w14:textId="701BB2BD" w:rsidR="00B379DC" w:rsidRDefault="00B379DC" w:rsidP="00B379DC">
            <w:pPr>
              <w:jc w:val="center"/>
            </w:pPr>
            <w:r>
              <w:t>2074.2</w:t>
            </w:r>
          </w:p>
        </w:tc>
        <w:tc>
          <w:tcPr>
            <w:tcW w:w="1819" w:type="dxa"/>
          </w:tcPr>
          <w:p w14:paraId="68C0383A" w14:textId="3629F5B5" w:rsidR="00B379DC" w:rsidRDefault="008C7495" w:rsidP="00B379DC">
            <w:pPr>
              <w:jc w:val="center"/>
            </w:pPr>
            <w:r>
              <w:t>116</w:t>
            </w:r>
          </w:p>
        </w:tc>
      </w:tr>
      <w:tr w:rsidR="00B379DC" w14:paraId="4808A922" w14:textId="77777777" w:rsidTr="00B379DC">
        <w:tc>
          <w:tcPr>
            <w:tcW w:w="1937" w:type="dxa"/>
          </w:tcPr>
          <w:p w14:paraId="19F89A50" w14:textId="4134325D" w:rsidR="00B379DC" w:rsidRPr="00B379DC" w:rsidRDefault="00B379DC" w:rsidP="00B379DC">
            <w:pPr>
              <w:rPr>
                <w:vertAlign w:val="subscript"/>
              </w:rPr>
            </w:pPr>
            <w:r>
              <w:t>P(</w:t>
            </w:r>
            <w:proofErr w:type="spellStart"/>
            <w:r>
              <w:t>OEt</w:t>
            </w:r>
            <w:proofErr w:type="spellEnd"/>
            <w:r>
              <w:t>)</w:t>
            </w:r>
            <w:r>
              <w:rPr>
                <w:vertAlign w:val="subscript"/>
              </w:rPr>
              <w:t>3</w:t>
            </w:r>
          </w:p>
        </w:tc>
        <w:tc>
          <w:tcPr>
            <w:tcW w:w="1819" w:type="dxa"/>
          </w:tcPr>
          <w:p w14:paraId="7144A815" w14:textId="01ADD59D" w:rsidR="00B379DC" w:rsidRDefault="00B379DC" w:rsidP="00B379DC">
            <w:pPr>
              <w:jc w:val="center"/>
            </w:pPr>
            <w:r>
              <w:t>0.005</w:t>
            </w:r>
          </w:p>
        </w:tc>
        <w:tc>
          <w:tcPr>
            <w:tcW w:w="1819" w:type="dxa"/>
          </w:tcPr>
          <w:p w14:paraId="0DB027DB" w14:textId="386A10AC" w:rsidR="00B379DC" w:rsidRDefault="00B379DC" w:rsidP="00B379DC">
            <w:pPr>
              <w:jc w:val="center"/>
            </w:pPr>
            <w:r>
              <w:t>2076.3</w:t>
            </w:r>
          </w:p>
        </w:tc>
        <w:tc>
          <w:tcPr>
            <w:tcW w:w="1819" w:type="dxa"/>
          </w:tcPr>
          <w:p w14:paraId="71F1103B" w14:textId="2AD77B79" w:rsidR="00B379DC" w:rsidRDefault="00B379DC" w:rsidP="00B379DC">
            <w:pPr>
              <w:jc w:val="center"/>
            </w:pPr>
            <w:r>
              <w:t>109</w:t>
            </w:r>
          </w:p>
        </w:tc>
      </w:tr>
      <w:tr w:rsidR="00B379DC" w14:paraId="0094E35C" w14:textId="77777777" w:rsidTr="00B379DC">
        <w:tc>
          <w:tcPr>
            <w:tcW w:w="1937" w:type="dxa"/>
          </w:tcPr>
          <w:p w14:paraId="0F4D6761" w14:textId="7018E54D" w:rsidR="00B379DC" w:rsidRPr="00B379DC" w:rsidRDefault="00B379DC" w:rsidP="00B379DC">
            <w:r>
              <w:t>P(OCH</w:t>
            </w:r>
            <w:r>
              <w:rPr>
                <w:vertAlign w:val="subscript"/>
              </w:rPr>
              <w:t>2</w:t>
            </w:r>
            <w:r>
              <w:t>CH</w:t>
            </w:r>
            <w:r>
              <w:rPr>
                <w:vertAlign w:val="subscript"/>
              </w:rPr>
              <w:t>2</w:t>
            </w:r>
            <w:r>
              <w:t>Cl)</w:t>
            </w:r>
            <w:r>
              <w:rPr>
                <w:vertAlign w:val="subscript"/>
              </w:rPr>
              <w:t>3</w:t>
            </w:r>
          </w:p>
        </w:tc>
        <w:tc>
          <w:tcPr>
            <w:tcW w:w="1819" w:type="dxa"/>
          </w:tcPr>
          <w:p w14:paraId="2783A88A" w14:textId="63045891" w:rsidR="00B379DC" w:rsidRDefault="00B379DC" w:rsidP="00B379DC">
            <w:pPr>
              <w:jc w:val="center"/>
            </w:pPr>
            <w:r>
              <w:t>0.0001</w:t>
            </w:r>
          </w:p>
        </w:tc>
        <w:tc>
          <w:tcPr>
            <w:tcW w:w="1819" w:type="dxa"/>
          </w:tcPr>
          <w:p w14:paraId="2420FBE8" w14:textId="0AF5D422" w:rsidR="00B379DC" w:rsidRDefault="00B379DC" w:rsidP="00B379DC">
            <w:pPr>
              <w:jc w:val="center"/>
            </w:pPr>
            <w:r>
              <w:t>2084.0</w:t>
            </w:r>
          </w:p>
        </w:tc>
        <w:tc>
          <w:tcPr>
            <w:tcW w:w="1819" w:type="dxa"/>
          </w:tcPr>
          <w:p w14:paraId="00E587BC" w14:textId="7FDEC610" w:rsidR="00B379DC" w:rsidRDefault="00B379DC" w:rsidP="00B379DC">
            <w:pPr>
              <w:jc w:val="center"/>
            </w:pPr>
            <w:r>
              <w:t>110</w:t>
            </w:r>
          </w:p>
        </w:tc>
      </w:tr>
      <w:tr w:rsidR="00B379DC" w14:paraId="5BB4B08A" w14:textId="77777777" w:rsidTr="00B379DC">
        <w:tc>
          <w:tcPr>
            <w:tcW w:w="1937" w:type="dxa"/>
          </w:tcPr>
          <w:p w14:paraId="6AE2EC67" w14:textId="06CAB1AF" w:rsidR="00B379DC" w:rsidRPr="00B379DC" w:rsidRDefault="00B379DC" w:rsidP="00B379DC">
            <w:r>
              <w:t>P(O-</w:t>
            </w:r>
            <w:r>
              <w:rPr>
                <w:i/>
                <w:iCs/>
              </w:rPr>
              <w:t>o</w:t>
            </w:r>
            <w:r>
              <w:t>-tolyl)</w:t>
            </w:r>
            <w:r>
              <w:rPr>
                <w:vertAlign w:val="subscript"/>
              </w:rPr>
              <w:t>3</w:t>
            </w:r>
          </w:p>
        </w:tc>
        <w:tc>
          <w:tcPr>
            <w:tcW w:w="1819" w:type="dxa"/>
          </w:tcPr>
          <w:p w14:paraId="1E9428A9" w14:textId="1C676976" w:rsidR="00B379DC" w:rsidRDefault="00B379DC" w:rsidP="00B379DC">
            <w:pPr>
              <w:jc w:val="center"/>
            </w:pPr>
            <w:r>
              <w:t>&gt;10</w:t>
            </w:r>
            <w:r w:rsidRPr="00B379DC">
              <w:rPr>
                <w:vertAlign w:val="superscript"/>
              </w:rPr>
              <w:t>4</w:t>
            </w:r>
          </w:p>
        </w:tc>
        <w:tc>
          <w:tcPr>
            <w:tcW w:w="1819" w:type="dxa"/>
          </w:tcPr>
          <w:p w14:paraId="0476E472" w14:textId="40BA4E7A" w:rsidR="00B379DC" w:rsidRDefault="00B379DC" w:rsidP="00B379DC">
            <w:pPr>
              <w:jc w:val="center"/>
            </w:pPr>
            <w:r>
              <w:t>2084.1</w:t>
            </w:r>
          </w:p>
        </w:tc>
        <w:tc>
          <w:tcPr>
            <w:tcW w:w="1819" w:type="dxa"/>
          </w:tcPr>
          <w:p w14:paraId="34E8A2A7" w14:textId="24FD392E" w:rsidR="00B379DC" w:rsidRDefault="00B379DC" w:rsidP="00B379DC">
            <w:pPr>
              <w:jc w:val="center"/>
            </w:pPr>
            <w:r>
              <w:t>141</w:t>
            </w:r>
          </w:p>
        </w:tc>
      </w:tr>
    </w:tbl>
    <w:p w14:paraId="4BA137D9" w14:textId="77777777" w:rsidR="00302CBB" w:rsidRPr="00302CBB" w:rsidRDefault="00302CBB" w:rsidP="00D045BA"/>
    <w:p w14:paraId="7FA0247C" w14:textId="03D4D5E5" w:rsidR="00B937A7" w:rsidRDefault="00B937A7" w:rsidP="00B937A7">
      <w:pPr>
        <w:numPr>
          <w:ilvl w:val="0"/>
          <w:numId w:val="1"/>
        </w:numPr>
      </w:pPr>
      <w:r w:rsidRPr="00A12C29">
        <w:t xml:space="preserve">Figure </w:t>
      </w:r>
      <w:r>
        <w:t>2</w:t>
      </w:r>
      <w:r w:rsidRPr="00A12C29">
        <w:t xml:space="preserve"> presents the catalytic cycle proposed from the hydrocyanation of </w:t>
      </w:r>
      <w:r>
        <w:t>ethylene</w:t>
      </w:r>
      <w:r w:rsidRPr="00A12C29">
        <w:t xml:space="preserve"> when L = P(O</w:t>
      </w:r>
      <w:r>
        <w:t>-</w:t>
      </w:r>
      <w:r>
        <w:rPr>
          <w:i/>
          <w:iCs/>
        </w:rPr>
        <w:t>o</w:t>
      </w:r>
      <w:r>
        <w:t>-tolyl</w:t>
      </w:r>
      <w:r w:rsidRPr="00A12C29">
        <w:t>)</w:t>
      </w:r>
      <w:r w:rsidRPr="00A12C29">
        <w:rPr>
          <w:vertAlign w:val="subscript"/>
        </w:rPr>
        <w:t>3</w:t>
      </w:r>
      <w:r w:rsidRPr="00A12C29">
        <w:t>.</w:t>
      </w:r>
      <w:r>
        <w:t xml:space="preserve">This combination allowed for more of the intermediate species to be detected and also provided some insight into the formation of side products. </w:t>
      </w:r>
      <w:r w:rsidRPr="00A12C29">
        <w:t>Classify each of the nickel compounds depicted and determine the valence and electron count for each. Provide a name or description for the reaction that is occurring in each step.</w:t>
      </w:r>
      <w:r>
        <w:t xml:space="preserve"> The mechanism can be thought of as starting in the lower left corner.</w:t>
      </w:r>
    </w:p>
    <w:p w14:paraId="5EEFF7CE" w14:textId="77777777" w:rsidR="00B937A7" w:rsidRPr="00A12C29" w:rsidRDefault="00B937A7" w:rsidP="00D045BA"/>
    <w:p w14:paraId="075A6022" w14:textId="71B7F18A" w:rsidR="00B379DC" w:rsidRDefault="00B937A7" w:rsidP="00EA413B">
      <w:pPr>
        <w:numPr>
          <w:ilvl w:val="0"/>
          <w:numId w:val="1"/>
        </w:numPr>
      </w:pPr>
      <w:r>
        <w:t xml:space="preserve"> </w:t>
      </w:r>
      <w:r w:rsidR="004F321D">
        <w:t>The P(O-</w:t>
      </w:r>
      <w:r w:rsidR="004F321D">
        <w:rPr>
          <w:i/>
          <w:iCs/>
        </w:rPr>
        <w:t>o</w:t>
      </w:r>
      <w:r w:rsidR="004F321D">
        <w:t>-tolyl)</w:t>
      </w:r>
      <w:r w:rsidR="004F321D">
        <w:rPr>
          <w:vertAlign w:val="subscript"/>
        </w:rPr>
        <w:t>3</w:t>
      </w:r>
      <w:r w:rsidR="004F321D">
        <w:t xml:space="preserve"> ligand allowed the author to study the coordination of various alkenes to </w:t>
      </w:r>
      <w:r w:rsidR="007F5599">
        <w:t>Ni(P(O-</w:t>
      </w:r>
      <w:r w:rsidR="007F5599">
        <w:rPr>
          <w:i/>
          <w:iCs/>
        </w:rPr>
        <w:t>o</w:t>
      </w:r>
      <w:r w:rsidR="007F5599">
        <w:t>-tolyl)</w:t>
      </w:r>
      <w:r w:rsidR="007F5599">
        <w:rPr>
          <w:vertAlign w:val="subscript"/>
        </w:rPr>
        <w:t>3</w:t>
      </w:r>
      <w:r w:rsidR="007F5599">
        <w:t>)</w:t>
      </w:r>
      <w:r w:rsidR="007F5599">
        <w:rPr>
          <w:vertAlign w:val="subscript"/>
        </w:rPr>
        <w:t>3</w:t>
      </w:r>
      <w:r w:rsidR="007F5599">
        <w:t>. Some of these results are shown in the table below. What can you conclude from these results, in particular, why is it important in relation to the statement about step II the author made in the Background section?</w:t>
      </w:r>
    </w:p>
    <w:p w14:paraId="3F491E97" w14:textId="77777777" w:rsidR="007F5599" w:rsidRDefault="007F5599" w:rsidP="007F5599">
      <w:pPr>
        <w:ind w:left="720"/>
      </w:pPr>
    </w:p>
    <w:tbl>
      <w:tblPr>
        <w:tblStyle w:val="TableGrid"/>
        <w:tblW w:w="0" w:type="auto"/>
        <w:tblInd w:w="720" w:type="dxa"/>
        <w:tblLook w:val="04A0" w:firstRow="1" w:lastRow="0" w:firstColumn="1" w:lastColumn="0" w:noHBand="0" w:noVBand="1"/>
      </w:tblPr>
      <w:tblGrid>
        <w:gridCol w:w="936"/>
        <w:gridCol w:w="3452"/>
        <w:gridCol w:w="2228"/>
      </w:tblGrid>
      <w:tr w:rsidR="008B3865" w14:paraId="2C03DEA6" w14:textId="77777777" w:rsidTr="008B3865">
        <w:tc>
          <w:tcPr>
            <w:tcW w:w="936" w:type="dxa"/>
          </w:tcPr>
          <w:p w14:paraId="41B314D8" w14:textId="09058414" w:rsidR="008B3865" w:rsidRPr="00DB0BC8" w:rsidRDefault="008B3865" w:rsidP="007F5599">
            <w:pPr>
              <w:rPr>
                <w:b/>
                <w:bCs/>
              </w:rPr>
            </w:pPr>
            <w:r>
              <w:rPr>
                <w:b/>
                <w:bCs/>
              </w:rPr>
              <w:t>Entry</w:t>
            </w:r>
          </w:p>
        </w:tc>
        <w:tc>
          <w:tcPr>
            <w:tcW w:w="3452" w:type="dxa"/>
          </w:tcPr>
          <w:p w14:paraId="56CDFF94" w14:textId="584A9E98" w:rsidR="008B3865" w:rsidRPr="00DB0BC8" w:rsidRDefault="008B3865" w:rsidP="007F5599">
            <w:pPr>
              <w:rPr>
                <w:b/>
                <w:bCs/>
              </w:rPr>
            </w:pPr>
            <w:r w:rsidRPr="00DB0BC8">
              <w:rPr>
                <w:b/>
                <w:bCs/>
              </w:rPr>
              <w:t>Olefin</w:t>
            </w:r>
          </w:p>
        </w:tc>
        <w:tc>
          <w:tcPr>
            <w:tcW w:w="2228" w:type="dxa"/>
          </w:tcPr>
          <w:p w14:paraId="37D2C607" w14:textId="2484546B" w:rsidR="008B3865" w:rsidRPr="00DB0BC8" w:rsidRDefault="008B3865" w:rsidP="00DB0BC8">
            <w:pPr>
              <w:jc w:val="center"/>
              <w:rPr>
                <w:b/>
                <w:bCs/>
                <w:i/>
                <w:iCs/>
              </w:rPr>
            </w:pPr>
            <w:r w:rsidRPr="00DB0BC8">
              <w:rPr>
                <w:b/>
                <w:bCs/>
                <w:i/>
                <w:iCs/>
              </w:rPr>
              <w:t>K</w:t>
            </w:r>
          </w:p>
        </w:tc>
      </w:tr>
      <w:tr w:rsidR="008B3865" w14:paraId="18C9DD4C" w14:textId="77777777" w:rsidTr="008B3865">
        <w:tc>
          <w:tcPr>
            <w:tcW w:w="936" w:type="dxa"/>
          </w:tcPr>
          <w:p w14:paraId="69684688" w14:textId="33A89D4D" w:rsidR="008B3865" w:rsidRDefault="008B3865" w:rsidP="007F5599">
            <w:r>
              <w:t>1</w:t>
            </w:r>
          </w:p>
        </w:tc>
        <w:tc>
          <w:tcPr>
            <w:tcW w:w="3452" w:type="dxa"/>
          </w:tcPr>
          <w:p w14:paraId="2B81538F" w14:textId="0E338454" w:rsidR="008B3865" w:rsidRPr="00DB0BC8" w:rsidRDefault="008B3865" w:rsidP="007F5599">
            <w:r>
              <w:t>H</w:t>
            </w:r>
            <w:r>
              <w:rPr>
                <w:vertAlign w:val="subscript"/>
              </w:rPr>
              <w:t>2</w:t>
            </w:r>
            <w:r>
              <w:t>C=CHCN</w:t>
            </w:r>
          </w:p>
        </w:tc>
        <w:tc>
          <w:tcPr>
            <w:tcW w:w="2228" w:type="dxa"/>
          </w:tcPr>
          <w:p w14:paraId="1B6F52D8" w14:textId="332DDA27" w:rsidR="008B3865" w:rsidRPr="00DB0BC8" w:rsidRDefault="008B3865" w:rsidP="00DB0BC8">
            <w:pPr>
              <w:jc w:val="center"/>
              <w:rPr>
                <w:vertAlign w:val="superscript"/>
              </w:rPr>
            </w:pPr>
            <w:r>
              <w:t>4.0 x 10</w:t>
            </w:r>
            <w:r>
              <w:rPr>
                <w:vertAlign w:val="superscript"/>
              </w:rPr>
              <w:t>4</w:t>
            </w:r>
          </w:p>
        </w:tc>
      </w:tr>
      <w:tr w:rsidR="008B3865" w14:paraId="61C73AFA" w14:textId="77777777" w:rsidTr="008B3865">
        <w:tc>
          <w:tcPr>
            <w:tcW w:w="936" w:type="dxa"/>
          </w:tcPr>
          <w:p w14:paraId="604EE6D6" w14:textId="66A768FD" w:rsidR="008B3865" w:rsidRDefault="008B3865" w:rsidP="007F5599">
            <w:r>
              <w:t>2</w:t>
            </w:r>
          </w:p>
        </w:tc>
        <w:tc>
          <w:tcPr>
            <w:tcW w:w="3452" w:type="dxa"/>
          </w:tcPr>
          <w:p w14:paraId="133B6243" w14:textId="6066BC33" w:rsidR="008B3865" w:rsidRPr="00DB0BC8" w:rsidRDefault="008B3865" w:rsidP="007F5599">
            <w:pPr>
              <w:rPr>
                <w:vertAlign w:val="subscript"/>
              </w:rPr>
            </w:pPr>
            <w:r>
              <w:t>H</w:t>
            </w:r>
            <w:r>
              <w:rPr>
                <w:vertAlign w:val="subscript"/>
              </w:rPr>
              <w:t>2</w:t>
            </w:r>
            <w:r>
              <w:t>C=CH</w:t>
            </w:r>
            <w:r>
              <w:rPr>
                <w:vertAlign w:val="subscript"/>
              </w:rPr>
              <w:t>2</w:t>
            </w:r>
          </w:p>
        </w:tc>
        <w:tc>
          <w:tcPr>
            <w:tcW w:w="2228" w:type="dxa"/>
          </w:tcPr>
          <w:p w14:paraId="683559E9" w14:textId="3A90C790" w:rsidR="008B3865" w:rsidRPr="00DB0BC8" w:rsidRDefault="008B3865" w:rsidP="00DB0BC8">
            <w:pPr>
              <w:jc w:val="center"/>
              <w:rPr>
                <w:vertAlign w:val="superscript"/>
              </w:rPr>
            </w:pPr>
            <w:r>
              <w:t>2.5 x 10</w:t>
            </w:r>
            <w:r>
              <w:rPr>
                <w:vertAlign w:val="superscript"/>
              </w:rPr>
              <w:t>2</w:t>
            </w:r>
          </w:p>
        </w:tc>
      </w:tr>
      <w:tr w:rsidR="008B3865" w14:paraId="5E6DA5A8" w14:textId="77777777" w:rsidTr="008B3865">
        <w:tc>
          <w:tcPr>
            <w:tcW w:w="936" w:type="dxa"/>
          </w:tcPr>
          <w:p w14:paraId="21C00522" w14:textId="3F739FD5" w:rsidR="008B3865" w:rsidRDefault="008B3865" w:rsidP="007F5599">
            <w:r>
              <w:t>3</w:t>
            </w:r>
          </w:p>
        </w:tc>
        <w:tc>
          <w:tcPr>
            <w:tcW w:w="3452" w:type="dxa"/>
          </w:tcPr>
          <w:p w14:paraId="332E61E9" w14:textId="4DFA98AD" w:rsidR="008B3865" w:rsidRDefault="008B3865" w:rsidP="007F5599">
            <w:r>
              <w:t>2M3BN</w:t>
            </w:r>
          </w:p>
        </w:tc>
        <w:tc>
          <w:tcPr>
            <w:tcW w:w="2228" w:type="dxa"/>
          </w:tcPr>
          <w:p w14:paraId="156F005D" w14:textId="49172D18" w:rsidR="008B3865" w:rsidRDefault="008B3865" w:rsidP="00DB0BC8">
            <w:pPr>
              <w:jc w:val="center"/>
            </w:pPr>
            <w:r>
              <w:t>6.0</w:t>
            </w:r>
          </w:p>
        </w:tc>
      </w:tr>
      <w:tr w:rsidR="008B3865" w14:paraId="73A0CA65" w14:textId="77777777" w:rsidTr="008B3865">
        <w:tc>
          <w:tcPr>
            <w:tcW w:w="936" w:type="dxa"/>
          </w:tcPr>
          <w:p w14:paraId="159307A9" w14:textId="51C773C3" w:rsidR="008B3865" w:rsidRDefault="008B3865" w:rsidP="007F5599">
            <w:r>
              <w:t>4</w:t>
            </w:r>
          </w:p>
        </w:tc>
        <w:tc>
          <w:tcPr>
            <w:tcW w:w="3452" w:type="dxa"/>
          </w:tcPr>
          <w:p w14:paraId="2F790EE0" w14:textId="5E91AC7C" w:rsidR="008B3865" w:rsidRDefault="008B3865" w:rsidP="007F5599">
            <w:r>
              <w:t>4PN</w:t>
            </w:r>
          </w:p>
        </w:tc>
        <w:tc>
          <w:tcPr>
            <w:tcW w:w="2228" w:type="dxa"/>
          </w:tcPr>
          <w:p w14:paraId="523C6FFB" w14:textId="0C047A27" w:rsidR="008B3865" w:rsidRDefault="008B3865" w:rsidP="00DB0BC8">
            <w:pPr>
              <w:jc w:val="center"/>
            </w:pPr>
            <w:r>
              <w:t>3.6</w:t>
            </w:r>
          </w:p>
        </w:tc>
      </w:tr>
      <w:tr w:rsidR="008B3865" w14:paraId="073324D7" w14:textId="77777777" w:rsidTr="008B3865">
        <w:tc>
          <w:tcPr>
            <w:tcW w:w="936" w:type="dxa"/>
          </w:tcPr>
          <w:p w14:paraId="5594661E" w14:textId="6BB0E152" w:rsidR="008B3865" w:rsidRDefault="008B3865" w:rsidP="007F5599">
            <w:r>
              <w:t>5</w:t>
            </w:r>
          </w:p>
        </w:tc>
        <w:tc>
          <w:tcPr>
            <w:tcW w:w="3452" w:type="dxa"/>
          </w:tcPr>
          <w:p w14:paraId="17007C4F" w14:textId="4499A67A" w:rsidR="008B3865" w:rsidRPr="00DB0BC8" w:rsidRDefault="008B3865" w:rsidP="007F5599">
            <w:r>
              <w:t>H</w:t>
            </w:r>
            <w:r>
              <w:rPr>
                <w:vertAlign w:val="subscript"/>
              </w:rPr>
              <w:t>2</w:t>
            </w:r>
            <w:r>
              <w:t>C=CHCH</w:t>
            </w:r>
            <w:r>
              <w:rPr>
                <w:vertAlign w:val="subscript"/>
              </w:rPr>
              <w:t>2</w:t>
            </w:r>
            <w:r>
              <w:t>CH</w:t>
            </w:r>
            <w:r>
              <w:rPr>
                <w:vertAlign w:val="subscript"/>
              </w:rPr>
              <w:t>2</w:t>
            </w:r>
            <w:r>
              <w:t>CH</w:t>
            </w:r>
            <w:r>
              <w:rPr>
                <w:vertAlign w:val="subscript"/>
              </w:rPr>
              <w:t>2</w:t>
            </w:r>
            <w:r>
              <w:t>CH</w:t>
            </w:r>
            <w:r>
              <w:rPr>
                <w:vertAlign w:val="subscript"/>
              </w:rPr>
              <w:t>3</w:t>
            </w:r>
          </w:p>
        </w:tc>
        <w:tc>
          <w:tcPr>
            <w:tcW w:w="2228" w:type="dxa"/>
          </w:tcPr>
          <w:p w14:paraId="08AD9B80" w14:textId="3EE138DE" w:rsidR="008B3865" w:rsidRDefault="008B3865" w:rsidP="00DB0BC8">
            <w:pPr>
              <w:jc w:val="center"/>
            </w:pPr>
            <w:r>
              <w:t>0.5</w:t>
            </w:r>
          </w:p>
        </w:tc>
      </w:tr>
      <w:tr w:rsidR="008B3865" w14:paraId="694BB77B" w14:textId="77777777" w:rsidTr="008B3865">
        <w:tc>
          <w:tcPr>
            <w:tcW w:w="936" w:type="dxa"/>
          </w:tcPr>
          <w:p w14:paraId="60EA74B7" w14:textId="7BC0ECB0" w:rsidR="008B3865" w:rsidRPr="008B3865" w:rsidRDefault="008B3865" w:rsidP="007F5599">
            <w:r w:rsidRPr="008B3865">
              <w:t>6</w:t>
            </w:r>
          </w:p>
        </w:tc>
        <w:tc>
          <w:tcPr>
            <w:tcW w:w="3452" w:type="dxa"/>
          </w:tcPr>
          <w:p w14:paraId="05ACB3CC" w14:textId="391E77E6" w:rsidR="008B3865" w:rsidRPr="00DB0BC8" w:rsidRDefault="008B3865" w:rsidP="007F5599">
            <w:r>
              <w:rPr>
                <w:i/>
                <w:iCs/>
              </w:rPr>
              <w:t>trans</w:t>
            </w:r>
            <w:r>
              <w:t>-CH</w:t>
            </w:r>
            <w:r>
              <w:rPr>
                <w:vertAlign w:val="subscript"/>
              </w:rPr>
              <w:t>3</w:t>
            </w:r>
            <w:r>
              <w:t>CH=CHCH</w:t>
            </w:r>
            <w:r>
              <w:rPr>
                <w:vertAlign w:val="subscript"/>
              </w:rPr>
              <w:t>2</w:t>
            </w:r>
            <w:r>
              <w:t>CN</w:t>
            </w:r>
          </w:p>
        </w:tc>
        <w:tc>
          <w:tcPr>
            <w:tcW w:w="2228" w:type="dxa"/>
          </w:tcPr>
          <w:p w14:paraId="4D7A5640" w14:textId="0C8116D6" w:rsidR="008B3865" w:rsidRPr="00DB0BC8" w:rsidRDefault="008B3865" w:rsidP="00DB0BC8">
            <w:pPr>
              <w:jc w:val="center"/>
              <w:rPr>
                <w:vertAlign w:val="superscript"/>
              </w:rPr>
            </w:pPr>
            <w:r>
              <w:t>1.7 x 10</w:t>
            </w:r>
            <w:r>
              <w:rPr>
                <w:vertAlign w:val="superscript"/>
              </w:rPr>
              <w:t>-2</w:t>
            </w:r>
          </w:p>
        </w:tc>
      </w:tr>
    </w:tbl>
    <w:p w14:paraId="474E0E80" w14:textId="77777777" w:rsidR="007F5599" w:rsidRDefault="007F5599" w:rsidP="007F5599">
      <w:pPr>
        <w:ind w:left="720"/>
      </w:pPr>
    </w:p>
    <w:p w14:paraId="715A457B" w14:textId="5B44F701" w:rsidR="007F5599" w:rsidRDefault="008B3865" w:rsidP="00EA413B">
      <w:pPr>
        <w:numPr>
          <w:ilvl w:val="0"/>
          <w:numId w:val="1"/>
        </w:numPr>
      </w:pPr>
      <w:r>
        <w:t xml:space="preserve">Finally, the author mentions that the addition of a Lewis acid to the hydrocyanation process and this can increase both the catalyst turnover (moles of product/moles of catalyst) and the selectivity in terms of the product formed (unbranched/branched). For example, </w:t>
      </w:r>
      <w:r w:rsidR="009E7B41">
        <w:t>for the reaction depicted in</w:t>
      </w:r>
      <w:r>
        <w:t xml:space="preserve"> Figure 3, the addition of BPh</w:t>
      </w:r>
      <w:r>
        <w:rPr>
          <w:vertAlign w:val="subscript"/>
        </w:rPr>
        <w:t>3</w:t>
      </w:r>
      <w:r>
        <w:t xml:space="preserve"> to the system results in 98% formation of the linear product whereas without the BPh</w:t>
      </w:r>
      <w:r>
        <w:rPr>
          <w:vertAlign w:val="subscript"/>
        </w:rPr>
        <w:t>3</w:t>
      </w:r>
      <w:r>
        <w:t xml:space="preserve"> the </w:t>
      </w:r>
      <w:r w:rsidR="00D96650">
        <w:t>linear product accounts for 78% of the product. The BPh</w:t>
      </w:r>
      <w:r w:rsidR="00D96650">
        <w:rPr>
          <w:vertAlign w:val="subscript"/>
        </w:rPr>
        <w:t>3</w:t>
      </w:r>
      <w:r w:rsidR="00D96650">
        <w:t xml:space="preserve"> is proposed to act as a Lewis acid and coordination with the nitrogen atom of the cyanide ligand. How might this account for the difference in product selectivity?</w:t>
      </w:r>
    </w:p>
    <w:p w14:paraId="399A46A8" w14:textId="77777777" w:rsidR="009564C1" w:rsidRDefault="009564C1" w:rsidP="00D96650">
      <w:pPr>
        <w:ind w:left="720"/>
        <w:rPr>
          <w:color w:val="FF0000"/>
        </w:rPr>
      </w:pPr>
    </w:p>
    <w:sectPr w:rsidR="009564C1">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2B842" w14:textId="77777777" w:rsidR="00441FA6" w:rsidRDefault="00441FA6" w:rsidP="00A967DA">
      <w:r>
        <w:separator/>
      </w:r>
    </w:p>
  </w:endnote>
  <w:endnote w:type="continuationSeparator" w:id="0">
    <w:p w14:paraId="47BBFB07" w14:textId="77777777" w:rsidR="00441FA6" w:rsidRDefault="00441FA6" w:rsidP="00A96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Franklin Gothic Medium Cond"/>
    <w:charset w:val="00"/>
    <w:family w:val="auto"/>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8A0F1" w14:textId="77777777" w:rsidR="00441FA6" w:rsidRDefault="00441FA6" w:rsidP="00A967DA">
      <w:r>
        <w:separator/>
      </w:r>
    </w:p>
  </w:footnote>
  <w:footnote w:type="continuationSeparator" w:id="0">
    <w:p w14:paraId="14426417" w14:textId="77777777" w:rsidR="00441FA6" w:rsidRDefault="00441FA6" w:rsidP="00A96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D195D" w14:textId="6C834007" w:rsidR="00A967DA" w:rsidRPr="00D102C0" w:rsidRDefault="00D96650" w:rsidP="00A967DA">
    <w:pPr>
      <w:spacing w:before="75" w:after="75"/>
      <w:outlineLvl w:val="0"/>
      <w:rPr>
        <w:kern w:val="36"/>
      </w:rPr>
    </w:pPr>
    <w:r>
      <w:rPr>
        <w:b/>
      </w:rPr>
      <w:t>Hydrocyanation</w:t>
    </w:r>
  </w:p>
  <w:p w14:paraId="36E2CCCB" w14:textId="504382CD" w:rsidR="00A967DA" w:rsidRDefault="00A967DA" w:rsidP="00A967DA">
    <w:pPr>
      <w:pStyle w:val="Header"/>
      <w:rPr>
        <w:rFonts w:cs="Comic Sans MS"/>
        <w:color w:val="000000"/>
        <w:sz w:val="15"/>
        <w:szCs w:val="15"/>
      </w:rPr>
    </w:pPr>
    <w:r>
      <w:rPr>
        <w:rFonts w:cs="Comic Sans MS"/>
        <w:color w:val="000000"/>
        <w:sz w:val="15"/>
        <w:szCs w:val="15"/>
      </w:rPr>
      <w:t xml:space="preserve">Created by Chip Nataro, Lafayette College (nataroc@lafayette.edu) and posted on </w:t>
    </w:r>
    <w:proofErr w:type="spellStart"/>
    <w:r>
      <w:rPr>
        <w:rFonts w:cs="Comic Sans MS"/>
        <w:color w:val="000000"/>
        <w:sz w:val="15"/>
        <w:szCs w:val="15"/>
      </w:rPr>
      <w:t>VIPEr</w:t>
    </w:r>
    <w:proofErr w:type="spellEnd"/>
    <w:r>
      <w:rPr>
        <w:rFonts w:cs="Comic Sans MS"/>
        <w:color w:val="000000"/>
        <w:sz w:val="15"/>
        <w:szCs w:val="15"/>
      </w:rPr>
      <w:t xml:space="preserve"> (w</w:t>
    </w:r>
    <w:r w:rsidR="00551833">
      <w:rPr>
        <w:rFonts w:cs="Comic Sans MS"/>
        <w:color w:val="000000"/>
        <w:sz w:val="15"/>
        <w:szCs w:val="15"/>
      </w:rPr>
      <w:t>w</w:t>
    </w:r>
    <w:r w:rsidR="00D65D24">
      <w:rPr>
        <w:rFonts w:cs="Comic Sans MS"/>
        <w:color w:val="000000"/>
        <w:sz w:val="15"/>
        <w:szCs w:val="15"/>
      </w:rPr>
      <w:t xml:space="preserve">w.ionicviper.org) on </w:t>
    </w:r>
    <w:r w:rsidR="00063BE2">
      <w:rPr>
        <w:rFonts w:cs="Comic Sans MS"/>
        <w:color w:val="000000"/>
        <w:sz w:val="15"/>
        <w:szCs w:val="15"/>
      </w:rPr>
      <w:t>July 7</w:t>
    </w:r>
    <w:r w:rsidR="00D65D24">
      <w:rPr>
        <w:rFonts w:cs="Comic Sans MS"/>
        <w:color w:val="000000"/>
        <w:sz w:val="15"/>
        <w:szCs w:val="15"/>
      </w:rPr>
      <w:t xml:space="preserve">, </w:t>
    </w:r>
    <w:r w:rsidR="006850FA">
      <w:rPr>
        <w:rFonts w:cs="Comic Sans MS"/>
        <w:color w:val="000000"/>
        <w:sz w:val="15"/>
        <w:szCs w:val="15"/>
      </w:rPr>
      <w:t>20</w:t>
    </w:r>
    <w:r w:rsidR="00D96650">
      <w:rPr>
        <w:rFonts w:cs="Comic Sans MS"/>
        <w:color w:val="000000"/>
        <w:sz w:val="15"/>
        <w:szCs w:val="15"/>
      </w:rPr>
      <w:t>25</w:t>
    </w:r>
    <w:r w:rsidR="00D571EE">
      <w:rPr>
        <w:rFonts w:cs="Comic Sans MS"/>
        <w:color w:val="000000"/>
        <w:sz w:val="15"/>
        <w:szCs w:val="15"/>
      </w:rPr>
      <w:t>, Copyright Chip Nataro 20</w:t>
    </w:r>
    <w:r w:rsidR="00D96650">
      <w:rPr>
        <w:rFonts w:cs="Comic Sans MS"/>
        <w:color w:val="000000"/>
        <w:sz w:val="15"/>
        <w:szCs w:val="15"/>
      </w:rPr>
      <w:t>25</w:t>
    </w:r>
    <w:r>
      <w:rPr>
        <w:rFonts w:cs="Comic Sans MS"/>
        <w:color w:val="000000"/>
        <w:sz w:val="15"/>
        <w:szCs w:val="15"/>
      </w:rPr>
      <w:t xml:space="preserve">. This work is licensed under the Creative Commons Attribution Non-commercial Share Alike International License. To view a copy of this </w:t>
    </w:r>
    <w:proofErr w:type="gramStart"/>
    <w:r>
      <w:rPr>
        <w:rFonts w:cs="Comic Sans MS"/>
        <w:color w:val="000000"/>
        <w:sz w:val="15"/>
        <w:szCs w:val="15"/>
      </w:rPr>
      <w:t>license</w:t>
    </w:r>
    <w:proofErr w:type="gramEnd"/>
    <w:r>
      <w:rPr>
        <w:rFonts w:cs="Comic Sans MS"/>
        <w:color w:val="000000"/>
        <w:sz w:val="15"/>
        <w:szCs w:val="15"/>
      </w:rPr>
      <w:t xml:space="preserve"> visit </w:t>
    </w:r>
    <w:r w:rsidRPr="00E602BC">
      <w:rPr>
        <w:rFonts w:cs="Comic Sans MS"/>
        <w:color w:val="000000"/>
        <w:sz w:val="15"/>
        <w:szCs w:val="15"/>
      </w:rPr>
      <w:t>https://creativecommons.org/licenses/by-nc-sa/4.0/</w:t>
    </w:r>
    <w:r>
      <w:rPr>
        <w:rFonts w:cs="Comic Sans MS"/>
        <w:color w:val="000000"/>
        <w:sz w:val="15"/>
        <w:szCs w:val="15"/>
      </w:rPr>
      <w:t>.</w:t>
    </w:r>
  </w:p>
  <w:p w14:paraId="35D75094" w14:textId="77777777" w:rsidR="00A967DA" w:rsidRDefault="00A967DA">
    <w:pPr>
      <w:pStyle w:val="Header"/>
    </w:pPr>
  </w:p>
  <w:p w14:paraId="203B0686" w14:textId="77777777" w:rsidR="00A967DA" w:rsidRDefault="00A967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440FC"/>
    <w:multiLevelType w:val="multilevel"/>
    <w:tmpl w:val="78EA4CEC"/>
    <w:lvl w:ilvl="0">
      <w:start w:val="1"/>
      <w:numFmt w:val="upperLetter"/>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FE946EE"/>
    <w:multiLevelType w:val="hybridMultilevel"/>
    <w:tmpl w:val="E5BC1BFC"/>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8B0D41"/>
    <w:multiLevelType w:val="hybridMultilevel"/>
    <w:tmpl w:val="669019E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D845B27"/>
    <w:multiLevelType w:val="hybridMultilevel"/>
    <w:tmpl w:val="952A0630"/>
    <w:lvl w:ilvl="0" w:tplc="A3905E64">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44361907">
    <w:abstractNumId w:val="2"/>
  </w:num>
  <w:num w:numId="2" w16cid:durableId="1581257650">
    <w:abstractNumId w:val="0"/>
  </w:num>
  <w:num w:numId="3" w16cid:durableId="1659262340">
    <w:abstractNumId w:val="1"/>
  </w:num>
  <w:num w:numId="4" w16cid:durableId="20372729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2F1"/>
    <w:rsid w:val="00025328"/>
    <w:rsid w:val="00063BE2"/>
    <w:rsid w:val="00066A29"/>
    <w:rsid w:val="00067500"/>
    <w:rsid w:val="000822F1"/>
    <w:rsid w:val="00082652"/>
    <w:rsid w:val="000C1940"/>
    <w:rsid w:val="000D17D6"/>
    <w:rsid w:val="000E3396"/>
    <w:rsid w:val="00102D5B"/>
    <w:rsid w:val="00155FD5"/>
    <w:rsid w:val="00156D20"/>
    <w:rsid w:val="001F1141"/>
    <w:rsid w:val="001F4CF5"/>
    <w:rsid w:val="0020408E"/>
    <w:rsid w:val="0020444B"/>
    <w:rsid w:val="00242A41"/>
    <w:rsid w:val="002605B9"/>
    <w:rsid w:val="00267770"/>
    <w:rsid w:val="002777DA"/>
    <w:rsid w:val="00300C3A"/>
    <w:rsid w:val="00301D96"/>
    <w:rsid w:val="003023A9"/>
    <w:rsid w:val="00302CBB"/>
    <w:rsid w:val="00312142"/>
    <w:rsid w:val="00313791"/>
    <w:rsid w:val="00314BA7"/>
    <w:rsid w:val="0033735B"/>
    <w:rsid w:val="00347904"/>
    <w:rsid w:val="003531C2"/>
    <w:rsid w:val="00391C59"/>
    <w:rsid w:val="00393658"/>
    <w:rsid w:val="003A3C24"/>
    <w:rsid w:val="003E523E"/>
    <w:rsid w:val="003F3626"/>
    <w:rsid w:val="003F4CFD"/>
    <w:rsid w:val="004162DE"/>
    <w:rsid w:val="00421932"/>
    <w:rsid w:val="00433EF4"/>
    <w:rsid w:val="00441FA6"/>
    <w:rsid w:val="004512A5"/>
    <w:rsid w:val="004571B7"/>
    <w:rsid w:val="004B2477"/>
    <w:rsid w:val="004C1B17"/>
    <w:rsid w:val="004F2EA0"/>
    <w:rsid w:val="004F321D"/>
    <w:rsid w:val="005012DE"/>
    <w:rsid w:val="0051721E"/>
    <w:rsid w:val="005418F1"/>
    <w:rsid w:val="00551833"/>
    <w:rsid w:val="00565794"/>
    <w:rsid w:val="0056637B"/>
    <w:rsid w:val="00573F9B"/>
    <w:rsid w:val="005A1A99"/>
    <w:rsid w:val="005A2B7B"/>
    <w:rsid w:val="005A4A59"/>
    <w:rsid w:val="005C4AE5"/>
    <w:rsid w:val="005E13D3"/>
    <w:rsid w:val="006139CC"/>
    <w:rsid w:val="00632003"/>
    <w:rsid w:val="0068122D"/>
    <w:rsid w:val="006850FA"/>
    <w:rsid w:val="006A24F9"/>
    <w:rsid w:val="006E1DDC"/>
    <w:rsid w:val="007016D8"/>
    <w:rsid w:val="007208F3"/>
    <w:rsid w:val="00734411"/>
    <w:rsid w:val="00741DD9"/>
    <w:rsid w:val="007560F1"/>
    <w:rsid w:val="00774D50"/>
    <w:rsid w:val="007863BA"/>
    <w:rsid w:val="0079675E"/>
    <w:rsid w:val="00796F41"/>
    <w:rsid w:val="007E0002"/>
    <w:rsid w:val="007F5478"/>
    <w:rsid w:val="007F5599"/>
    <w:rsid w:val="00831238"/>
    <w:rsid w:val="00835239"/>
    <w:rsid w:val="00844680"/>
    <w:rsid w:val="008A5E41"/>
    <w:rsid w:val="008B325B"/>
    <w:rsid w:val="008B3865"/>
    <w:rsid w:val="008B601B"/>
    <w:rsid w:val="008C7495"/>
    <w:rsid w:val="008D08E5"/>
    <w:rsid w:val="009131F9"/>
    <w:rsid w:val="0093060B"/>
    <w:rsid w:val="009564C1"/>
    <w:rsid w:val="00967F2E"/>
    <w:rsid w:val="00972677"/>
    <w:rsid w:val="0098459B"/>
    <w:rsid w:val="009860C2"/>
    <w:rsid w:val="009A457F"/>
    <w:rsid w:val="009E4E1D"/>
    <w:rsid w:val="009E512D"/>
    <w:rsid w:val="009E6716"/>
    <w:rsid w:val="009E7B41"/>
    <w:rsid w:val="00A0522D"/>
    <w:rsid w:val="00A12C29"/>
    <w:rsid w:val="00A15450"/>
    <w:rsid w:val="00A45E9B"/>
    <w:rsid w:val="00A66775"/>
    <w:rsid w:val="00A7307A"/>
    <w:rsid w:val="00A771F4"/>
    <w:rsid w:val="00A967DA"/>
    <w:rsid w:val="00AC07B2"/>
    <w:rsid w:val="00AE001E"/>
    <w:rsid w:val="00AF2814"/>
    <w:rsid w:val="00AF3D84"/>
    <w:rsid w:val="00B12002"/>
    <w:rsid w:val="00B17AA7"/>
    <w:rsid w:val="00B34755"/>
    <w:rsid w:val="00B379DC"/>
    <w:rsid w:val="00B426CC"/>
    <w:rsid w:val="00B47B0B"/>
    <w:rsid w:val="00B569E9"/>
    <w:rsid w:val="00B937A7"/>
    <w:rsid w:val="00BD4F4E"/>
    <w:rsid w:val="00BD67E3"/>
    <w:rsid w:val="00BE2AAB"/>
    <w:rsid w:val="00C44063"/>
    <w:rsid w:val="00C52F8E"/>
    <w:rsid w:val="00C561D0"/>
    <w:rsid w:val="00C67C88"/>
    <w:rsid w:val="00C73D5B"/>
    <w:rsid w:val="00C76620"/>
    <w:rsid w:val="00C96E46"/>
    <w:rsid w:val="00CD16FE"/>
    <w:rsid w:val="00CF6651"/>
    <w:rsid w:val="00D045BA"/>
    <w:rsid w:val="00D14C0D"/>
    <w:rsid w:val="00D27904"/>
    <w:rsid w:val="00D44C4F"/>
    <w:rsid w:val="00D535CF"/>
    <w:rsid w:val="00D54D49"/>
    <w:rsid w:val="00D571EE"/>
    <w:rsid w:val="00D57E3B"/>
    <w:rsid w:val="00D65D24"/>
    <w:rsid w:val="00D75537"/>
    <w:rsid w:val="00D81191"/>
    <w:rsid w:val="00D82BE5"/>
    <w:rsid w:val="00D8302F"/>
    <w:rsid w:val="00D90413"/>
    <w:rsid w:val="00D96650"/>
    <w:rsid w:val="00DB0BC8"/>
    <w:rsid w:val="00DC2FFB"/>
    <w:rsid w:val="00DD22DA"/>
    <w:rsid w:val="00DE4FA3"/>
    <w:rsid w:val="00DF14C0"/>
    <w:rsid w:val="00E135DF"/>
    <w:rsid w:val="00E15D6F"/>
    <w:rsid w:val="00E30FC4"/>
    <w:rsid w:val="00E41D62"/>
    <w:rsid w:val="00E524F8"/>
    <w:rsid w:val="00E6589F"/>
    <w:rsid w:val="00E94A21"/>
    <w:rsid w:val="00EA413B"/>
    <w:rsid w:val="00EB3334"/>
    <w:rsid w:val="00F22CDD"/>
    <w:rsid w:val="00F30A10"/>
    <w:rsid w:val="00F44CFC"/>
    <w:rsid w:val="00F46977"/>
    <w:rsid w:val="00F650FF"/>
    <w:rsid w:val="00F82ECF"/>
    <w:rsid w:val="00F82FE1"/>
    <w:rsid w:val="00F910EC"/>
    <w:rsid w:val="00FA01C1"/>
    <w:rsid w:val="00FD43A9"/>
    <w:rsid w:val="00FF5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B2211D"/>
  <w15:docId w15:val="{9EAA0937-1AEB-499C-9024-53A499514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860C2"/>
  </w:style>
  <w:style w:type="paragraph" w:styleId="Header">
    <w:name w:val="header"/>
    <w:basedOn w:val="Normal"/>
    <w:link w:val="HeaderChar"/>
    <w:uiPriority w:val="99"/>
    <w:rsid w:val="00A967DA"/>
    <w:pPr>
      <w:tabs>
        <w:tab w:val="center" w:pos="4680"/>
        <w:tab w:val="right" w:pos="9360"/>
      </w:tabs>
    </w:pPr>
  </w:style>
  <w:style w:type="character" w:customStyle="1" w:styleId="HeaderChar">
    <w:name w:val="Header Char"/>
    <w:basedOn w:val="DefaultParagraphFont"/>
    <w:link w:val="Header"/>
    <w:uiPriority w:val="99"/>
    <w:rsid w:val="00A967DA"/>
    <w:rPr>
      <w:sz w:val="24"/>
      <w:szCs w:val="24"/>
    </w:rPr>
  </w:style>
  <w:style w:type="paragraph" w:styleId="Footer">
    <w:name w:val="footer"/>
    <w:basedOn w:val="Normal"/>
    <w:link w:val="FooterChar"/>
    <w:rsid w:val="00A967DA"/>
    <w:pPr>
      <w:tabs>
        <w:tab w:val="center" w:pos="4680"/>
        <w:tab w:val="right" w:pos="9360"/>
      </w:tabs>
    </w:pPr>
  </w:style>
  <w:style w:type="character" w:customStyle="1" w:styleId="FooterChar">
    <w:name w:val="Footer Char"/>
    <w:basedOn w:val="DefaultParagraphFont"/>
    <w:link w:val="Footer"/>
    <w:rsid w:val="00A967DA"/>
    <w:rPr>
      <w:sz w:val="24"/>
      <w:szCs w:val="24"/>
    </w:rPr>
  </w:style>
  <w:style w:type="table" w:styleId="TableGrid">
    <w:name w:val="Table Grid"/>
    <w:basedOn w:val="TableNormal"/>
    <w:rsid w:val="00156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3791"/>
    <w:rPr>
      <w:rFonts w:ascii="Lucida Grande" w:hAnsi="Lucida Grande"/>
      <w:sz w:val="18"/>
      <w:szCs w:val="18"/>
    </w:rPr>
  </w:style>
  <w:style w:type="character" w:customStyle="1" w:styleId="BalloonTextChar">
    <w:name w:val="Balloon Text Char"/>
    <w:basedOn w:val="DefaultParagraphFont"/>
    <w:link w:val="BalloonText"/>
    <w:rsid w:val="00313791"/>
    <w:rPr>
      <w:rFonts w:ascii="Lucida Grande" w:hAnsi="Lucida Grande"/>
      <w:sz w:val="18"/>
      <w:szCs w:val="18"/>
    </w:rPr>
  </w:style>
  <w:style w:type="character" w:styleId="Hyperlink">
    <w:name w:val="Hyperlink"/>
    <w:basedOn w:val="DefaultParagraphFont"/>
    <w:rsid w:val="00D81191"/>
    <w:rPr>
      <w:color w:val="0563C1" w:themeColor="hyperlink"/>
      <w:u w:val="single"/>
    </w:rPr>
  </w:style>
  <w:style w:type="paragraph" w:styleId="ListParagraph">
    <w:name w:val="List Paragraph"/>
    <w:basedOn w:val="Normal"/>
    <w:uiPriority w:val="34"/>
    <w:qFormat/>
    <w:rsid w:val="007863BA"/>
    <w:pPr>
      <w:ind w:left="720"/>
      <w:contextualSpacing/>
    </w:pPr>
  </w:style>
  <w:style w:type="character" w:styleId="UnresolvedMention">
    <w:name w:val="Unresolved Mention"/>
    <w:basedOn w:val="DefaultParagraphFont"/>
    <w:uiPriority w:val="99"/>
    <w:semiHidden/>
    <w:unhideWhenUsed/>
    <w:rsid w:val="004512A5"/>
    <w:rPr>
      <w:color w:val="605E5C"/>
      <w:shd w:val="clear" w:color="auto" w:fill="E1DFDD"/>
    </w:rPr>
  </w:style>
  <w:style w:type="paragraph" w:styleId="Revision">
    <w:name w:val="Revision"/>
    <w:hidden/>
    <w:uiPriority w:val="99"/>
    <w:semiHidden/>
    <w:rsid w:val="00E94A21"/>
    <w:rPr>
      <w:sz w:val="24"/>
      <w:szCs w:val="24"/>
    </w:rPr>
  </w:style>
  <w:style w:type="character" w:styleId="CommentReference">
    <w:name w:val="annotation reference"/>
    <w:basedOn w:val="DefaultParagraphFont"/>
    <w:semiHidden/>
    <w:unhideWhenUsed/>
    <w:rsid w:val="00E94A21"/>
    <w:rPr>
      <w:sz w:val="16"/>
      <w:szCs w:val="16"/>
    </w:rPr>
  </w:style>
  <w:style w:type="paragraph" w:styleId="CommentText">
    <w:name w:val="annotation text"/>
    <w:basedOn w:val="Normal"/>
    <w:link w:val="CommentTextChar"/>
    <w:semiHidden/>
    <w:unhideWhenUsed/>
    <w:rsid w:val="00E94A21"/>
    <w:rPr>
      <w:sz w:val="20"/>
      <w:szCs w:val="20"/>
    </w:rPr>
  </w:style>
  <w:style w:type="character" w:customStyle="1" w:styleId="CommentTextChar">
    <w:name w:val="Comment Text Char"/>
    <w:basedOn w:val="DefaultParagraphFont"/>
    <w:link w:val="CommentText"/>
    <w:semiHidden/>
    <w:rsid w:val="00E94A21"/>
  </w:style>
  <w:style w:type="paragraph" w:styleId="CommentSubject">
    <w:name w:val="annotation subject"/>
    <w:basedOn w:val="CommentText"/>
    <w:next w:val="CommentText"/>
    <w:link w:val="CommentSubjectChar"/>
    <w:semiHidden/>
    <w:unhideWhenUsed/>
    <w:rsid w:val="00E94A21"/>
    <w:rPr>
      <w:b/>
      <w:bCs/>
    </w:rPr>
  </w:style>
  <w:style w:type="character" w:customStyle="1" w:styleId="CommentSubjectChar">
    <w:name w:val="Comment Subject Char"/>
    <w:basedOn w:val="CommentTextChar"/>
    <w:link w:val="CommentSubject"/>
    <w:semiHidden/>
    <w:rsid w:val="00E94A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96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en.acs.org/materials/polymers/chemical-industry-bracing-nylon-66/96/i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Nataro</dc:creator>
  <cp:keywords/>
  <dc:description/>
  <cp:lastModifiedBy>Chip Nataro</cp:lastModifiedBy>
  <cp:revision>2</cp:revision>
  <dcterms:created xsi:type="dcterms:W3CDTF">2025-10-07T12:12:00Z</dcterms:created>
  <dcterms:modified xsi:type="dcterms:W3CDTF">2025-10-07T12:12:00Z</dcterms:modified>
</cp:coreProperties>
</file>