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772" w:rsidRPr="009C50DC" w:rsidRDefault="002D2F5A" w:rsidP="001F2709">
      <w:pPr>
        <w:spacing w:after="0"/>
        <w:rPr>
          <w:b/>
        </w:rPr>
      </w:pPr>
      <w:r>
        <w:rPr>
          <w:b/>
        </w:rPr>
        <w:t xml:space="preserve">Photosystem II </w:t>
      </w:r>
      <w:r w:rsidR="007E0772" w:rsidRPr="007E0772">
        <w:rPr>
          <w:b/>
        </w:rPr>
        <w:t>OEC</w:t>
      </w:r>
      <w:r w:rsidR="00873228">
        <w:rPr>
          <w:b/>
        </w:rPr>
        <w:t xml:space="preserve"> Proposed</w:t>
      </w:r>
      <w:r w:rsidR="007E0772" w:rsidRPr="007E0772">
        <w:rPr>
          <w:b/>
        </w:rPr>
        <w:t xml:space="preserve"> Mechanism </w:t>
      </w:r>
    </w:p>
    <w:p w:rsidR="001F2709" w:rsidRDefault="001F2709" w:rsidP="001F2709">
      <w:pPr>
        <w:spacing w:after="0"/>
      </w:pPr>
      <w:r>
        <w:t xml:space="preserve">The oxidation of water requires the separation of four protons and four electrons from the oxygen atoms of two water molecules. </w:t>
      </w:r>
    </w:p>
    <w:p w:rsidR="001F2709" w:rsidRDefault="001F2709" w:rsidP="001F2709">
      <w:pPr>
        <w:spacing w:after="0"/>
        <w:ind w:left="720"/>
      </w:pPr>
      <w:r>
        <w:t>2 H</w:t>
      </w:r>
      <w:r w:rsidRPr="00BB63BE">
        <w:rPr>
          <w:vertAlign w:val="subscript"/>
        </w:rPr>
        <w:t>2</w:t>
      </w:r>
      <w:r>
        <w:t>O → 4H</w:t>
      </w:r>
      <w:r w:rsidRPr="00BB63BE">
        <w:rPr>
          <w:vertAlign w:val="superscript"/>
        </w:rPr>
        <w:t>+</w:t>
      </w:r>
      <w:r>
        <w:t xml:space="preserve"> + 4e</w:t>
      </w:r>
      <w:r w:rsidRPr="00BB63BE">
        <w:rPr>
          <w:vertAlign w:val="superscript"/>
        </w:rPr>
        <w:t>–</w:t>
      </w:r>
      <w:r>
        <w:rPr>
          <w:vertAlign w:val="superscript"/>
        </w:rPr>
        <w:t xml:space="preserve"> </w:t>
      </w:r>
      <w:r>
        <w:t>+ O</w:t>
      </w:r>
      <w:r w:rsidRPr="00BB63BE">
        <w:rPr>
          <w:vertAlign w:val="subscript"/>
        </w:rPr>
        <w:t>2</w:t>
      </w:r>
    </w:p>
    <w:p w:rsidR="008526ED" w:rsidRDefault="001F2709" w:rsidP="001F2709">
      <w:pPr>
        <w:spacing w:after="0"/>
      </w:pPr>
      <w:r>
        <w:t>To lower the activation barrier</w:t>
      </w:r>
      <w:r w:rsidR="008526ED">
        <w:t>,</w:t>
      </w:r>
      <w:r>
        <w:t xml:space="preserve"> the protons and electrons can be transferred</w:t>
      </w:r>
      <w:r w:rsidR="008526ED">
        <w:t xml:space="preserve"> in a</w:t>
      </w:r>
      <w:r>
        <w:t xml:space="preserve"> stepwise </w:t>
      </w:r>
      <w:r w:rsidR="008526ED">
        <w:t xml:space="preserve">manner </w:t>
      </w:r>
      <w:r>
        <w:t>with the assistance of a catalyst.</w:t>
      </w:r>
      <w:r w:rsidR="008526ED">
        <w:t xml:space="preserve"> In nature one such catalyst is the oxygen evolving complex of photosystem II. </w:t>
      </w:r>
      <w:r w:rsidR="007E0772">
        <w:t>The proposed intermediates in OEC catalytic cycle are named S</w:t>
      </w:r>
      <w:r w:rsidR="007E0772" w:rsidRPr="007E0772">
        <w:rPr>
          <w:vertAlign w:val="subscript"/>
        </w:rPr>
        <w:t>0</w:t>
      </w:r>
      <w:r w:rsidR="007E0772">
        <w:t xml:space="preserve"> through S</w:t>
      </w:r>
      <w:r w:rsidR="006A7E70">
        <w:rPr>
          <w:vertAlign w:val="subscript"/>
        </w:rPr>
        <w:t>4</w:t>
      </w:r>
      <w:r w:rsidR="008526ED">
        <w:t xml:space="preserve"> and are shown in the figure below</w:t>
      </w:r>
      <w:r w:rsidR="00CC58A8">
        <w:t xml:space="preserve">. </w:t>
      </w:r>
    </w:p>
    <w:p w:rsidR="008526ED" w:rsidRPr="008526ED" w:rsidRDefault="008526ED" w:rsidP="001F2709">
      <w:pPr>
        <w:spacing w:after="0"/>
        <w:rPr>
          <w:sz w:val="6"/>
          <w:szCs w:val="6"/>
        </w:rPr>
      </w:pPr>
    </w:p>
    <w:p w:rsidR="008526ED" w:rsidRPr="008526ED" w:rsidRDefault="008526ED" w:rsidP="001F2709">
      <w:pPr>
        <w:spacing w:after="0"/>
        <w:rPr>
          <w:b/>
        </w:rPr>
      </w:pPr>
      <w:r w:rsidRPr="008526ED">
        <w:rPr>
          <w:b/>
        </w:rPr>
        <w:t>Instructions</w:t>
      </w:r>
    </w:p>
    <w:p w:rsidR="009C50DC" w:rsidRDefault="00CC58A8" w:rsidP="001F2709">
      <w:pPr>
        <w:spacing w:after="0"/>
      </w:pPr>
      <w:r>
        <w:t xml:space="preserve">Add </w:t>
      </w:r>
      <w:r w:rsidR="008526ED">
        <w:t xml:space="preserve"> water, photons, protons, and electrons</w:t>
      </w:r>
      <w:r>
        <w:t xml:space="preserve"> to </w:t>
      </w:r>
      <w:r w:rsidR="008526ED">
        <w:t>complete the catalytic cycle</w:t>
      </w:r>
      <w:r>
        <w:t>.</w:t>
      </w:r>
      <w:r w:rsidR="00701AC6">
        <w:t xml:space="preserve"> Two water molecules and </w:t>
      </w:r>
      <w:r w:rsidR="00B75D40">
        <w:t>four</w:t>
      </w:r>
      <w:r w:rsidR="00701AC6">
        <w:t xml:space="preserve"> photons enter the </w:t>
      </w:r>
      <w:r w:rsidR="00B75D40">
        <w:t>catalytic</w:t>
      </w:r>
      <w:r w:rsidR="00701AC6">
        <w:t xml:space="preserve"> cycle. Four protons, </w:t>
      </w:r>
      <w:r w:rsidR="00B75D40">
        <w:t>four</w:t>
      </w:r>
      <w:r w:rsidR="00701AC6">
        <w:t xml:space="preserve"> electrons, and oxygen leave.</w:t>
      </w:r>
      <w:r>
        <w:t xml:space="preserve"> Note that the electrons are removed when the photons are added. (</w:t>
      </w:r>
      <w:r w:rsidRPr="00CC58A8">
        <w:rPr>
          <w:i/>
        </w:rPr>
        <w:t>Science</w:t>
      </w:r>
      <w:r>
        <w:t xml:space="preserve"> </w:t>
      </w:r>
      <w:r w:rsidRPr="00CC58A8">
        <w:rPr>
          <w:b/>
        </w:rPr>
        <w:t>2014</w:t>
      </w:r>
      <w:r>
        <w:t xml:space="preserve">, </w:t>
      </w:r>
      <w:r w:rsidRPr="00CC58A8">
        <w:rPr>
          <w:i/>
        </w:rPr>
        <w:t>345</w:t>
      </w:r>
      <w:r>
        <w:t xml:space="preserve">, 804. and </w:t>
      </w:r>
      <w:proofErr w:type="spellStart"/>
      <w:r w:rsidRPr="00CC58A8">
        <w:rPr>
          <w:i/>
        </w:rPr>
        <w:t>Annu</w:t>
      </w:r>
      <w:proofErr w:type="spellEnd"/>
      <w:r w:rsidRPr="00CC58A8">
        <w:rPr>
          <w:i/>
        </w:rPr>
        <w:t>. Rev. Phys. Chem.</w:t>
      </w:r>
      <w:r>
        <w:t xml:space="preserve"> </w:t>
      </w:r>
      <w:r w:rsidRPr="00CC58A8">
        <w:rPr>
          <w:b/>
        </w:rPr>
        <w:t>2017</w:t>
      </w:r>
      <w:r>
        <w:t xml:space="preserve">, </w:t>
      </w:r>
      <w:r w:rsidRPr="00CC58A8">
        <w:rPr>
          <w:i/>
        </w:rPr>
        <w:t>68</w:t>
      </w:r>
      <w:r>
        <w:t>, 101.)</w:t>
      </w:r>
      <w:r w:rsidR="00701AC6">
        <w:t xml:space="preserve"> The electrons leaving this cycle are transferred to another catalyst and ultimately to an electron acceptor such as NADP</w:t>
      </w:r>
      <w:r w:rsidR="00701AC6" w:rsidRPr="00701AC6">
        <w:rPr>
          <w:vertAlign w:val="superscript"/>
        </w:rPr>
        <w:t>+</w:t>
      </w:r>
      <w:r w:rsidR="00701AC6">
        <w:t>.</w:t>
      </w:r>
    </w:p>
    <w:p w:rsidR="009C50DC" w:rsidRDefault="00170803" w:rsidP="009C50DC">
      <w:pPr>
        <w:jc w:val="center"/>
      </w:pPr>
      <w:r>
        <w:object w:dxaOrig="9105" w:dyaOrig="8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2pt;height:335.8pt" o:ole="">
            <v:imagedata r:id="rId7" o:title=""/>
          </v:shape>
          <o:OLEObject Type="Embed" ProgID="ChemDraw.Document.6.0" ShapeID="_x0000_i1025" DrawAspect="Content" ObjectID="_1634646544" r:id="rId8"/>
        </w:object>
      </w:r>
    </w:p>
    <w:p w:rsidR="009C50DC" w:rsidRDefault="00873228" w:rsidP="009C50DC">
      <w:r>
        <w:t>For reference when you are reading, t</w:t>
      </w:r>
      <w:r w:rsidR="009C50DC">
        <w:t xml:space="preserve">he Mn atoms in the oxygen evolving complex (OEC) are often numbered. The numbers have no meaning other than keeping track of specific atoms. </w:t>
      </w:r>
    </w:p>
    <w:p w:rsidR="007E0772" w:rsidRDefault="00170803" w:rsidP="009C50DC">
      <w:r>
        <w:object w:dxaOrig="1934" w:dyaOrig="1666">
          <v:shape id="_x0000_i1026" type="#_x0000_t75" style="width:73.75pt;height:63.35pt" o:ole="">
            <v:imagedata r:id="rId9" o:title=""/>
          </v:shape>
          <o:OLEObject Type="Embed" ProgID="ChemDraw.Document.6.0" ShapeID="_x0000_i1026" DrawAspect="Content" ObjectID="_1634646545" r:id="rId10"/>
        </w:object>
      </w:r>
    </w:p>
    <w:p w:rsidR="0053755F" w:rsidRDefault="0053755F" w:rsidP="001F2709">
      <w:pPr>
        <w:spacing w:after="0"/>
        <w:rPr>
          <w:b/>
        </w:rPr>
      </w:pPr>
      <w:bookmarkStart w:id="0" w:name="_GoBack"/>
      <w:bookmarkEnd w:id="0"/>
      <w:r w:rsidRPr="0053755F">
        <w:rPr>
          <w:b/>
        </w:rPr>
        <w:lastRenderedPageBreak/>
        <w:t>Mn dimers</w:t>
      </w:r>
      <w:r w:rsidR="00072785">
        <w:rPr>
          <w:b/>
        </w:rPr>
        <w:t xml:space="preserve"> as mimics</w:t>
      </w:r>
    </w:p>
    <w:p w:rsidR="0053755F" w:rsidRDefault="00072785" w:rsidP="009C50DC">
      <w:pPr>
        <w:contextualSpacing/>
      </w:pPr>
      <w:r>
        <w:t>Chemists want to mimic the activity of the OEC but these efforts have not yet been entirely successful. In lab you will oxidize water using a synthetic Mn catalyst</w:t>
      </w:r>
      <w:r w:rsidR="00535C67">
        <w:t>,</w:t>
      </w:r>
      <w:r>
        <w:t xml:space="preserve"> but the O</w:t>
      </w:r>
      <w:r w:rsidRPr="00072785">
        <w:rPr>
          <w:vertAlign w:val="subscript"/>
        </w:rPr>
        <w:t>2</w:t>
      </w:r>
      <w:r>
        <w:t xml:space="preserve"> will be replaced with</w:t>
      </w:r>
      <w:r w:rsidR="00535C67">
        <w:t xml:space="preserve"> HSO</w:t>
      </w:r>
      <w:r w:rsidR="00535C67" w:rsidRPr="00BB63BE">
        <w:rPr>
          <w:vertAlign w:val="subscript"/>
        </w:rPr>
        <w:t>5</w:t>
      </w:r>
      <w:r w:rsidR="00535C67" w:rsidRPr="00BB63BE">
        <w:rPr>
          <w:vertAlign w:val="superscript"/>
        </w:rPr>
        <w:t>–</w:t>
      </w:r>
      <w:r w:rsidR="00535C67">
        <w:t xml:space="preserve">, the active </w:t>
      </w:r>
      <w:r w:rsidR="00B75D40">
        <w:t>oxidant in</w:t>
      </w:r>
      <w:r w:rsidR="00535C67">
        <w:t xml:space="preserve"> Oxone®. Because</w:t>
      </w:r>
      <w:r w:rsidR="00BB63BE">
        <w:t xml:space="preserve"> </w:t>
      </w:r>
      <w:r w:rsidR="00535C67">
        <w:t>HSO</w:t>
      </w:r>
      <w:r w:rsidR="00535C67" w:rsidRPr="00BB63BE">
        <w:rPr>
          <w:vertAlign w:val="subscript"/>
        </w:rPr>
        <w:t>5</w:t>
      </w:r>
      <w:r w:rsidR="00535C67" w:rsidRPr="00BB63BE">
        <w:rPr>
          <w:vertAlign w:val="superscript"/>
        </w:rPr>
        <w:t>–</w:t>
      </w:r>
      <w:r w:rsidR="00535C67">
        <w:rPr>
          <w:vertAlign w:val="superscript"/>
        </w:rPr>
        <w:t xml:space="preserve"> </w:t>
      </w:r>
      <w:r w:rsidR="00535C67">
        <w:t xml:space="preserve">is a two electron oxidant, </w:t>
      </w:r>
      <w:r w:rsidR="00BB63BE">
        <w:t xml:space="preserve">removing electrons one at a time is not a mechanistic possibility. </w:t>
      </w:r>
    </w:p>
    <w:p w:rsidR="00BB63BE" w:rsidRDefault="00BB63BE" w:rsidP="00535C67">
      <w:pPr>
        <w:ind w:left="720" w:hanging="360"/>
        <w:contextualSpacing/>
      </w:pPr>
      <w:r>
        <w:t>Half reactions</w:t>
      </w:r>
    </w:p>
    <w:p w:rsidR="00BB63BE" w:rsidRDefault="00535C67" w:rsidP="00535C67">
      <w:pPr>
        <w:ind w:left="720"/>
        <w:contextualSpacing/>
      </w:pPr>
      <w:r>
        <w:t xml:space="preserve">Reduction: </w:t>
      </w:r>
      <w:r w:rsidR="00BB63BE">
        <w:t>(HSO</w:t>
      </w:r>
      <w:r w:rsidR="00BB63BE" w:rsidRPr="00BB63BE">
        <w:rPr>
          <w:vertAlign w:val="subscript"/>
        </w:rPr>
        <w:t>5</w:t>
      </w:r>
      <w:r w:rsidR="00BB63BE" w:rsidRPr="00BB63BE">
        <w:rPr>
          <w:vertAlign w:val="superscript"/>
        </w:rPr>
        <w:t>–</w:t>
      </w:r>
      <w:r w:rsidR="00BB63BE">
        <w:t xml:space="preserve"> + H</w:t>
      </w:r>
      <w:r w:rsidR="00BB63BE" w:rsidRPr="00BB63BE">
        <w:rPr>
          <w:vertAlign w:val="superscript"/>
        </w:rPr>
        <w:t>+</w:t>
      </w:r>
      <w:r w:rsidR="00BB63BE">
        <w:t xml:space="preserve"> + 2e</w:t>
      </w:r>
      <w:r w:rsidR="00BB63BE" w:rsidRPr="00BB63BE">
        <w:rPr>
          <w:vertAlign w:val="superscript"/>
        </w:rPr>
        <w:t>–</w:t>
      </w:r>
      <w:r w:rsidR="00BB63BE">
        <w:t xml:space="preserve"> → SO</w:t>
      </w:r>
      <w:r w:rsidR="00BB63BE" w:rsidRPr="00BB63BE">
        <w:rPr>
          <w:vertAlign w:val="subscript"/>
        </w:rPr>
        <w:t xml:space="preserve">4 </w:t>
      </w:r>
      <w:r w:rsidR="00BB63BE" w:rsidRPr="00BB63BE">
        <w:rPr>
          <w:vertAlign w:val="superscript"/>
        </w:rPr>
        <w:t>–2</w:t>
      </w:r>
      <w:r w:rsidR="00BB63BE">
        <w:t xml:space="preserve"> + H</w:t>
      </w:r>
      <w:r w:rsidR="00BB63BE" w:rsidRPr="00BB63BE">
        <w:rPr>
          <w:vertAlign w:val="subscript"/>
        </w:rPr>
        <w:t>2</w:t>
      </w:r>
      <w:r w:rsidR="00BB63BE">
        <w:t>O ) x 2</w:t>
      </w:r>
    </w:p>
    <w:p w:rsidR="00BB63BE" w:rsidRPr="00BB63BE" w:rsidRDefault="00535C67" w:rsidP="00535C67">
      <w:pPr>
        <w:ind w:left="720"/>
        <w:contextualSpacing/>
      </w:pPr>
      <w:r>
        <w:t xml:space="preserve">Oxidation: </w:t>
      </w:r>
      <w:r w:rsidR="00BB63BE">
        <w:t>2 H</w:t>
      </w:r>
      <w:r w:rsidR="00BB63BE" w:rsidRPr="00BB63BE">
        <w:rPr>
          <w:vertAlign w:val="subscript"/>
        </w:rPr>
        <w:t>2</w:t>
      </w:r>
      <w:r w:rsidR="00BB63BE">
        <w:t>O → 4H</w:t>
      </w:r>
      <w:r w:rsidR="00BB63BE" w:rsidRPr="00BB63BE">
        <w:rPr>
          <w:vertAlign w:val="superscript"/>
        </w:rPr>
        <w:t>+</w:t>
      </w:r>
      <w:r w:rsidR="00BB63BE">
        <w:t xml:space="preserve"> + 4e</w:t>
      </w:r>
      <w:r w:rsidR="00BB63BE" w:rsidRPr="00BB63BE">
        <w:rPr>
          <w:vertAlign w:val="superscript"/>
        </w:rPr>
        <w:t>–</w:t>
      </w:r>
      <w:r w:rsidR="00BB63BE">
        <w:rPr>
          <w:vertAlign w:val="superscript"/>
        </w:rPr>
        <w:t xml:space="preserve"> </w:t>
      </w:r>
      <w:r w:rsidR="00BB63BE">
        <w:t>+ O</w:t>
      </w:r>
      <w:r w:rsidR="00BB63BE" w:rsidRPr="00BB63BE">
        <w:rPr>
          <w:vertAlign w:val="subscript"/>
        </w:rPr>
        <w:t>2</w:t>
      </w:r>
    </w:p>
    <w:p w:rsidR="00BB63BE" w:rsidRPr="00072785" w:rsidRDefault="00BB63BE" w:rsidP="00535C67">
      <w:pPr>
        <w:ind w:left="720"/>
        <w:contextualSpacing/>
        <w:rPr>
          <w:sz w:val="8"/>
          <w:szCs w:val="8"/>
        </w:rPr>
      </w:pPr>
    </w:p>
    <w:p w:rsidR="00BB63BE" w:rsidRDefault="00BB63BE" w:rsidP="00535C67">
      <w:pPr>
        <w:ind w:left="720" w:hanging="360"/>
        <w:contextualSpacing/>
      </w:pPr>
      <w:r>
        <w:t>Overall reaction</w:t>
      </w:r>
    </w:p>
    <w:p w:rsidR="001F2709" w:rsidRDefault="00BB63BE" w:rsidP="00535C67">
      <w:pPr>
        <w:ind w:left="720"/>
        <w:contextualSpacing/>
        <w:rPr>
          <w:vertAlign w:val="subscript"/>
        </w:rPr>
      </w:pPr>
      <w:r>
        <w:t>2 HSO</w:t>
      </w:r>
      <w:r w:rsidRPr="00BB63BE">
        <w:rPr>
          <w:vertAlign w:val="subscript"/>
        </w:rPr>
        <w:t>5</w:t>
      </w:r>
      <w:r w:rsidRPr="00BB63BE">
        <w:rPr>
          <w:vertAlign w:val="superscript"/>
        </w:rPr>
        <w:t>–</w:t>
      </w:r>
      <w:r>
        <w:t xml:space="preserve"> → 2H</w:t>
      </w:r>
      <w:r w:rsidRPr="00BB63BE">
        <w:rPr>
          <w:vertAlign w:val="superscript"/>
        </w:rPr>
        <w:t>+</w:t>
      </w:r>
      <w:r>
        <w:rPr>
          <w:vertAlign w:val="superscript"/>
        </w:rPr>
        <w:t xml:space="preserve"> </w:t>
      </w:r>
      <w:r>
        <w:t>+ 2SO</w:t>
      </w:r>
      <w:r w:rsidRPr="00BB63BE">
        <w:rPr>
          <w:vertAlign w:val="subscript"/>
        </w:rPr>
        <w:t xml:space="preserve">4 </w:t>
      </w:r>
      <w:r w:rsidRPr="00BB63BE">
        <w:rPr>
          <w:vertAlign w:val="superscript"/>
        </w:rPr>
        <w:t>–2</w:t>
      </w:r>
      <w:r>
        <w:rPr>
          <w:vertAlign w:val="superscript"/>
        </w:rPr>
        <w:t xml:space="preserve"> </w:t>
      </w:r>
      <w:r>
        <w:t xml:space="preserve"> + O</w:t>
      </w:r>
      <w:r w:rsidRPr="00BB63BE">
        <w:rPr>
          <w:vertAlign w:val="subscript"/>
        </w:rPr>
        <w:t>2</w:t>
      </w:r>
    </w:p>
    <w:p w:rsidR="001F2709" w:rsidRPr="001F2709" w:rsidRDefault="001F2709" w:rsidP="001F2709">
      <w:pPr>
        <w:contextualSpacing/>
        <w:rPr>
          <w:b/>
          <w:sz w:val="6"/>
          <w:szCs w:val="6"/>
        </w:rPr>
      </w:pPr>
    </w:p>
    <w:p w:rsidR="001F2709" w:rsidRPr="001F2709" w:rsidRDefault="001F2709" w:rsidP="001F2709">
      <w:pPr>
        <w:contextualSpacing/>
        <w:rPr>
          <w:b/>
        </w:rPr>
      </w:pPr>
      <w:r w:rsidRPr="001F2709">
        <w:rPr>
          <w:b/>
        </w:rPr>
        <w:t>Instructions</w:t>
      </w:r>
    </w:p>
    <w:p w:rsidR="001F2709" w:rsidRDefault="001F2709" w:rsidP="001F2709">
      <w:pPr>
        <w:contextualSpacing/>
      </w:pPr>
      <w:r>
        <w:t>Complete the proposed mechanism below (</w:t>
      </w:r>
      <w:r w:rsidRPr="00BB63BE">
        <w:rPr>
          <w:i/>
        </w:rPr>
        <w:t xml:space="preserve">J. </w:t>
      </w:r>
      <w:proofErr w:type="spellStart"/>
      <w:r w:rsidRPr="00BB63BE">
        <w:rPr>
          <w:i/>
        </w:rPr>
        <w:t>Chem</w:t>
      </w:r>
      <w:proofErr w:type="spellEnd"/>
      <w:r w:rsidRPr="00BB63BE">
        <w:rPr>
          <w:i/>
        </w:rPr>
        <w:t xml:space="preserve"> Ed.</w:t>
      </w:r>
      <w:r>
        <w:t xml:space="preserve"> </w:t>
      </w:r>
      <w:r w:rsidRPr="00BB63BE">
        <w:rPr>
          <w:b/>
        </w:rPr>
        <w:t>2005</w:t>
      </w:r>
      <w:r>
        <w:t xml:space="preserve">, </w:t>
      </w:r>
      <w:r w:rsidRPr="00BB63BE">
        <w:rPr>
          <w:i/>
        </w:rPr>
        <w:t>82</w:t>
      </w:r>
      <w:r>
        <w:t>, 791) by drawing the species involved in the half reactions entering and leaving the catalytic cycle.</w:t>
      </w:r>
    </w:p>
    <w:p w:rsidR="001F2709" w:rsidRDefault="001F2709" w:rsidP="001F2709">
      <w:pPr>
        <w:ind w:left="720"/>
        <w:contextualSpacing/>
        <w:rPr>
          <w:vertAlign w:val="superscript"/>
        </w:rPr>
      </w:pPr>
      <w:r>
        <w:t>In: 2 H</w:t>
      </w:r>
      <w:r w:rsidRPr="00BB63BE">
        <w:rPr>
          <w:vertAlign w:val="subscript"/>
        </w:rPr>
        <w:t>2</w:t>
      </w:r>
      <w:r>
        <w:t>O and 2 HSO</w:t>
      </w:r>
      <w:r w:rsidRPr="00BB63BE">
        <w:rPr>
          <w:vertAlign w:val="subscript"/>
        </w:rPr>
        <w:t>5</w:t>
      </w:r>
      <w:r w:rsidRPr="00BB63BE">
        <w:rPr>
          <w:vertAlign w:val="superscript"/>
        </w:rPr>
        <w:t>–</w:t>
      </w:r>
    </w:p>
    <w:p w:rsidR="001F2709" w:rsidRPr="001F2709" w:rsidRDefault="001F2709" w:rsidP="001F2709">
      <w:pPr>
        <w:ind w:left="720"/>
        <w:contextualSpacing/>
      </w:pPr>
      <w:r>
        <w:t>Out: 2H</w:t>
      </w:r>
      <w:r w:rsidRPr="00BB63BE">
        <w:rPr>
          <w:vertAlign w:val="superscript"/>
        </w:rPr>
        <w:t>+</w:t>
      </w:r>
      <w:r>
        <w:rPr>
          <w:vertAlign w:val="superscript"/>
        </w:rPr>
        <w:t xml:space="preserve"> </w:t>
      </w:r>
      <w:r>
        <w:t>+ 2SO</w:t>
      </w:r>
      <w:r w:rsidRPr="00BB63BE">
        <w:rPr>
          <w:vertAlign w:val="subscript"/>
        </w:rPr>
        <w:t xml:space="preserve">4 </w:t>
      </w:r>
      <w:r w:rsidRPr="00BB63BE">
        <w:rPr>
          <w:vertAlign w:val="superscript"/>
        </w:rPr>
        <w:t>–2</w:t>
      </w:r>
      <w:r>
        <w:rPr>
          <w:vertAlign w:val="superscript"/>
        </w:rPr>
        <w:t xml:space="preserve"> </w:t>
      </w:r>
      <w:r>
        <w:t xml:space="preserve"> + O</w:t>
      </w:r>
      <w:r w:rsidRPr="00BB63BE">
        <w:rPr>
          <w:vertAlign w:val="subscript"/>
        </w:rPr>
        <w:t>2</w:t>
      </w:r>
      <w:r>
        <w:rPr>
          <w:vertAlign w:val="subscript"/>
        </w:rPr>
        <w:t xml:space="preserve"> </w:t>
      </w:r>
      <w:r>
        <w:t xml:space="preserve"> and 2 H</w:t>
      </w:r>
      <w:r w:rsidRPr="00BB63BE">
        <w:rPr>
          <w:vertAlign w:val="subscript"/>
        </w:rPr>
        <w:t>2</w:t>
      </w:r>
      <w:r>
        <w:t>O</w:t>
      </w:r>
    </w:p>
    <w:p w:rsidR="00BB63BE" w:rsidRDefault="00BB63BE" w:rsidP="009C50DC">
      <w:pPr>
        <w:contextualSpacing/>
      </w:pPr>
      <w:r>
        <w:t xml:space="preserve">Note that two molecules of water enter the catalytic cycle as reagents for the oxidation half reaction and two molecules of water leave as part of the reduction half reaction. In the balanced equation these cancel however in the catalytic cycle they are not the same water molecules so they should be shown entering and leaving the catalytic cycle. </w:t>
      </w:r>
    </w:p>
    <w:p w:rsidR="00BB63BE" w:rsidRDefault="00BB63BE" w:rsidP="009C50DC">
      <w:pPr>
        <w:contextualSpacing/>
      </w:pPr>
    </w:p>
    <w:p w:rsidR="00BB63BE" w:rsidRPr="00BB63BE" w:rsidRDefault="00535C67" w:rsidP="009C50DC">
      <w:pPr>
        <w:contextualSpacing/>
      </w:pPr>
      <w:r>
        <w:object w:dxaOrig="12279" w:dyaOrig="10500">
          <v:shape id="_x0000_i1027" type="#_x0000_t75" style="width:417.6pt;height:357.7pt" o:ole="">
            <v:imagedata r:id="rId11" o:title=""/>
          </v:shape>
          <o:OLEObject Type="Embed" ProgID="ChemDraw.Document.6.0" ShapeID="_x0000_i1027" DrawAspect="Content" ObjectID="_1634646546" r:id="rId12"/>
        </w:object>
      </w:r>
    </w:p>
    <w:sectPr w:rsidR="00BB63BE" w:rsidRPr="00BB63BE" w:rsidSect="00E043DA">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5A7" w:rsidRDefault="007675A7" w:rsidP="00072785">
      <w:pPr>
        <w:spacing w:after="0"/>
      </w:pPr>
      <w:r>
        <w:separator/>
      </w:r>
    </w:p>
  </w:endnote>
  <w:endnote w:type="continuationSeparator" w:id="0">
    <w:p w:rsidR="007675A7" w:rsidRDefault="007675A7" w:rsidP="000727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5A7" w:rsidRDefault="007675A7" w:rsidP="00072785">
      <w:pPr>
        <w:spacing w:after="0"/>
      </w:pPr>
      <w:r>
        <w:separator/>
      </w:r>
    </w:p>
  </w:footnote>
  <w:footnote w:type="continuationSeparator" w:id="0">
    <w:p w:rsidR="007675A7" w:rsidRDefault="007675A7" w:rsidP="000727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785" w:rsidRPr="00072785" w:rsidRDefault="00072785" w:rsidP="00072785">
    <w:pPr>
      <w:pStyle w:val="NormalWeb"/>
      <w:spacing w:after="0"/>
      <w:rPr>
        <w:rFonts w:eastAsia="Times New Roman"/>
        <w:sz w:val="16"/>
        <w:szCs w:val="16"/>
      </w:rPr>
    </w:pPr>
    <w:r w:rsidRPr="00A247FE">
      <w:rPr>
        <w:rFonts w:ascii="Arial" w:eastAsia="+mn-ea" w:hAnsi="Arial" w:cs="Arial"/>
        <w:color w:val="898989"/>
        <w:kern w:val="24"/>
        <w:sz w:val="16"/>
        <w:szCs w:val="16"/>
      </w:rPr>
      <w:t xml:space="preserve">Created by Margaret L. </w:t>
    </w:r>
    <w:proofErr w:type="spellStart"/>
    <w:r w:rsidRPr="00A247FE">
      <w:rPr>
        <w:rFonts w:ascii="Arial" w:eastAsia="+mn-ea" w:hAnsi="Arial" w:cs="Arial"/>
        <w:color w:val="898989"/>
        <w:kern w:val="24"/>
        <w:sz w:val="16"/>
        <w:szCs w:val="16"/>
      </w:rPr>
      <w:t>Scheuermann</w:t>
    </w:r>
    <w:proofErr w:type="spellEnd"/>
    <w:r w:rsidRPr="00A247FE">
      <w:rPr>
        <w:rFonts w:ascii="Arial" w:eastAsia="+mn-ea" w:hAnsi="Arial" w:cs="Arial"/>
        <w:color w:val="898989"/>
        <w:kern w:val="24"/>
        <w:sz w:val="16"/>
        <w:szCs w:val="16"/>
      </w:rPr>
      <w:t xml:space="preserve">, Western Washington University, </w:t>
    </w:r>
    <w:hyperlink r:id="rId1" w:history="1">
      <w:r w:rsidRPr="00A247FE">
        <w:rPr>
          <w:rFonts w:ascii="Arial" w:eastAsia="+mn-ea" w:hAnsi="Arial" w:cs="Arial"/>
          <w:color w:val="0000FF"/>
          <w:kern w:val="24"/>
          <w:sz w:val="16"/>
          <w:szCs w:val="16"/>
          <w:u w:val="single"/>
        </w:rPr>
        <w:t>margaret.scheuermann@wwu.edu</w:t>
      </w:r>
    </w:hyperlink>
    <w:r w:rsidRPr="00A247FE">
      <w:rPr>
        <w:rFonts w:ascii="Arial" w:eastAsia="+mn-ea" w:hAnsi="Arial" w:cs="Arial"/>
        <w:color w:val="898989"/>
        <w:kern w:val="24"/>
        <w:sz w:val="16"/>
        <w:szCs w:val="16"/>
      </w:rPr>
      <w:t xml:space="preserve">; Copyright  </w:t>
    </w:r>
    <w:proofErr w:type="spellStart"/>
    <w:r w:rsidRPr="00A247FE">
      <w:rPr>
        <w:rFonts w:ascii="Arial" w:eastAsia="+mn-ea" w:hAnsi="Arial" w:cs="Arial"/>
        <w:color w:val="898989"/>
        <w:kern w:val="24"/>
        <w:sz w:val="16"/>
        <w:szCs w:val="16"/>
      </w:rPr>
      <w:t>Scheuermann</w:t>
    </w:r>
    <w:proofErr w:type="spellEnd"/>
    <w:r w:rsidRPr="00A247FE">
      <w:rPr>
        <w:rFonts w:ascii="Arial" w:eastAsia="+mn-ea" w:hAnsi="Arial" w:cs="Arial"/>
        <w:color w:val="898989"/>
        <w:kern w:val="24"/>
        <w:sz w:val="16"/>
        <w:szCs w:val="16"/>
      </w:rPr>
      <w:t xml:space="preserve"> 201</w:t>
    </w:r>
    <w:r>
      <w:rPr>
        <w:rFonts w:ascii="Arial" w:eastAsia="+mn-ea" w:hAnsi="Arial" w:cs="Arial"/>
        <w:color w:val="898989"/>
        <w:kern w:val="24"/>
        <w:sz w:val="16"/>
        <w:szCs w:val="16"/>
      </w:rPr>
      <w:t>9</w:t>
    </w:r>
    <w:r w:rsidRPr="00A247FE">
      <w:rPr>
        <w:rFonts w:ascii="Arial" w:eastAsia="+mn-ea" w:hAnsi="Arial" w:cs="Arial"/>
        <w:color w:val="898989"/>
        <w:kern w:val="24"/>
        <w:sz w:val="16"/>
        <w:szCs w:val="16"/>
      </w:rPr>
      <w:t>. This work is licensed under the Creative Commons Attribution-</w:t>
    </w:r>
    <w:proofErr w:type="spellStart"/>
    <w:r w:rsidRPr="00A247FE">
      <w:rPr>
        <w:rFonts w:ascii="Arial" w:eastAsia="+mn-ea" w:hAnsi="Arial" w:cs="Arial"/>
        <w:color w:val="898989"/>
        <w:kern w:val="24"/>
        <w:sz w:val="16"/>
        <w:szCs w:val="16"/>
      </w:rPr>
      <w:t>NonCommercial</w:t>
    </w:r>
    <w:proofErr w:type="spellEnd"/>
    <w:r w:rsidRPr="00A247FE">
      <w:rPr>
        <w:rFonts w:ascii="Arial" w:eastAsia="+mn-ea" w:hAnsi="Arial" w:cs="Arial"/>
        <w:color w:val="898989"/>
        <w:kern w:val="24"/>
        <w:sz w:val="16"/>
        <w:szCs w:val="16"/>
      </w:rPr>
      <w:t>-</w:t>
    </w:r>
    <w:proofErr w:type="spellStart"/>
    <w:r w:rsidRPr="00A247FE">
      <w:rPr>
        <w:rFonts w:ascii="Arial" w:eastAsia="+mn-ea" w:hAnsi="Arial" w:cs="Arial"/>
        <w:color w:val="898989"/>
        <w:kern w:val="24"/>
        <w:sz w:val="16"/>
        <w:szCs w:val="16"/>
      </w:rPr>
      <w:t>ShareAlike</w:t>
    </w:r>
    <w:proofErr w:type="spellEnd"/>
    <w:r w:rsidRPr="00A247FE">
      <w:rPr>
        <w:rFonts w:ascii="Arial" w:eastAsia="+mn-ea" w:hAnsi="Arial" w:cs="Arial"/>
        <w:color w:val="898989"/>
        <w:kern w:val="24"/>
        <w:sz w:val="16"/>
        <w:szCs w:val="16"/>
      </w:rPr>
      <w:t>. To view a copy of this license visit </w:t>
    </w:r>
    <w:hyperlink r:id="rId2" w:history="1">
      <w:r w:rsidRPr="00A247FE">
        <w:rPr>
          <w:rFonts w:ascii="Arial" w:eastAsia="+mn-ea" w:hAnsi="Arial" w:cs="Arial"/>
          <w:color w:val="0000FF"/>
          <w:kern w:val="24"/>
          <w:sz w:val="16"/>
          <w:szCs w:val="16"/>
          <w:u w:val="single"/>
        </w:rPr>
        <w:t>http://creativecommons.org/about/license/</w:t>
      </w:r>
    </w:hyperlink>
    <w:r w:rsidRPr="00A247FE">
      <w:rPr>
        <w:rFonts w:ascii="Arial" w:eastAsia="+mn-ea" w:hAnsi="Arial" w:cs="Arial"/>
        <w:color w:val="898989"/>
        <w:kern w:val="24"/>
        <w:sz w:val="16"/>
        <w:szCs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8D173F"/>
    <w:rsid w:val="00051860"/>
    <w:rsid w:val="00072785"/>
    <w:rsid w:val="00077471"/>
    <w:rsid w:val="00170803"/>
    <w:rsid w:val="001F2709"/>
    <w:rsid w:val="00212E45"/>
    <w:rsid w:val="002D2F5A"/>
    <w:rsid w:val="003A7503"/>
    <w:rsid w:val="004C2BD9"/>
    <w:rsid w:val="00535C67"/>
    <w:rsid w:val="0053755F"/>
    <w:rsid w:val="005D4729"/>
    <w:rsid w:val="005E7AB5"/>
    <w:rsid w:val="006A7E70"/>
    <w:rsid w:val="006E3337"/>
    <w:rsid w:val="00701AC6"/>
    <w:rsid w:val="007675A7"/>
    <w:rsid w:val="007D63D5"/>
    <w:rsid w:val="007E0772"/>
    <w:rsid w:val="008526ED"/>
    <w:rsid w:val="00873228"/>
    <w:rsid w:val="00874A24"/>
    <w:rsid w:val="008D173F"/>
    <w:rsid w:val="0096137F"/>
    <w:rsid w:val="009C50DC"/>
    <w:rsid w:val="00A12AE4"/>
    <w:rsid w:val="00A37848"/>
    <w:rsid w:val="00B75D40"/>
    <w:rsid w:val="00B76880"/>
    <w:rsid w:val="00BB63BE"/>
    <w:rsid w:val="00BC4164"/>
    <w:rsid w:val="00CC58A8"/>
    <w:rsid w:val="00CD17B8"/>
    <w:rsid w:val="00E043DA"/>
    <w:rsid w:val="00E71E1E"/>
    <w:rsid w:val="00EE6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2785"/>
    <w:pPr>
      <w:tabs>
        <w:tab w:val="center" w:pos="4680"/>
        <w:tab w:val="right" w:pos="9360"/>
      </w:tabs>
      <w:spacing w:after="0"/>
    </w:pPr>
  </w:style>
  <w:style w:type="character" w:customStyle="1" w:styleId="HeaderChar">
    <w:name w:val="Header Char"/>
    <w:basedOn w:val="DefaultParagraphFont"/>
    <w:link w:val="Header"/>
    <w:uiPriority w:val="99"/>
    <w:semiHidden/>
    <w:rsid w:val="00072785"/>
  </w:style>
  <w:style w:type="paragraph" w:styleId="Footer">
    <w:name w:val="footer"/>
    <w:basedOn w:val="Normal"/>
    <w:link w:val="FooterChar"/>
    <w:uiPriority w:val="99"/>
    <w:semiHidden/>
    <w:unhideWhenUsed/>
    <w:rsid w:val="00072785"/>
    <w:pPr>
      <w:tabs>
        <w:tab w:val="center" w:pos="4680"/>
        <w:tab w:val="right" w:pos="9360"/>
      </w:tabs>
      <w:spacing w:after="0"/>
    </w:pPr>
  </w:style>
  <w:style w:type="character" w:customStyle="1" w:styleId="FooterChar">
    <w:name w:val="Footer Char"/>
    <w:basedOn w:val="DefaultParagraphFont"/>
    <w:link w:val="Footer"/>
    <w:uiPriority w:val="99"/>
    <w:semiHidden/>
    <w:rsid w:val="00072785"/>
  </w:style>
  <w:style w:type="paragraph" w:styleId="NormalWeb">
    <w:name w:val="Normal (Web)"/>
    <w:basedOn w:val="Normal"/>
    <w:uiPriority w:val="99"/>
    <w:unhideWhenUsed/>
    <w:rsid w:val="00072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creativecommons.org/about/license/" TargetMode="External"/><Relationship Id="rId1" Type="http://schemas.openxmlformats.org/officeDocument/2006/relationships/hyperlink" Target="mailto:margaret.scheuermann@w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23BB-7333-46DF-9D93-25814ED4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Scheuermann</dc:creator>
  <cp:lastModifiedBy>Margaret Scheuermann</cp:lastModifiedBy>
  <cp:revision>8</cp:revision>
  <dcterms:created xsi:type="dcterms:W3CDTF">2019-04-30T04:52:00Z</dcterms:created>
  <dcterms:modified xsi:type="dcterms:W3CDTF">2019-11-07T23:42:00Z</dcterms:modified>
</cp:coreProperties>
</file>