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6F" w:rsidRPr="00DB216F" w:rsidRDefault="00DB216F" w:rsidP="00DB216F">
      <w:pPr>
        <w:pStyle w:val="Heading1"/>
        <w:ind w:firstLine="0"/>
        <w:rPr>
          <w:color w:val="auto"/>
        </w:rPr>
      </w:pPr>
      <w:r w:rsidRPr="00DB216F">
        <w:rPr>
          <w:color w:val="auto"/>
        </w:rPr>
        <w:t xml:space="preserve">Synthesis and Migratory-Insertion Reactivity of </w:t>
      </w:r>
      <w:proofErr w:type="spellStart"/>
      <w:proofErr w:type="gramStart"/>
      <w:r w:rsidRPr="00DB216F">
        <w:rPr>
          <w:color w:val="auto"/>
        </w:rPr>
        <w:t>CpMo</w:t>
      </w:r>
      <w:proofErr w:type="spellEnd"/>
      <w:r w:rsidRPr="00DB216F">
        <w:rPr>
          <w:color w:val="auto"/>
        </w:rPr>
        <w:t>(</w:t>
      </w:r>
      <w:proofErr w:type="gramEnd"/>
      <w:r w:rsidRPr="00DB216F">
        <w:rPr>
          <w:color w:val="auto"/>
        </w:rPr>
        <w:t>CO)</w:t>
      </w:r>
      <w:r w:rsidRPr="00DB216F">
        <w:rPr>
          <w:color w:val="auto"/>
          <w:vertAlign w:val="subscript"/>
        </w:rPr>
        <w:t>3</w:t>
      </w:r>
      <w:r w:rsidRPr="00DB216F">
        <w:rPr>
          <w:color w:val="auto"/>
        </w:rPr>
        <w:t>(CH</w:t>
      </w:r>
      <w:r w:rsidRPr="00DB216F">
        <w:rPr>
          <w:color w:val="auto"/>
          <w:vertAlign w:val="subscript"/>
        </w:rPr>
        <w:t>3</w:t>
      </w:r>
      <w:r w:rsidRPr="00DB216F">
        <w:rPr>
          <w:color w:val="auto"/>
        </w:rPr>
        <w:t>): Small-Scale Organometallic Preparations Utilizing Modern Glove-Box Techniques</w:t>
      </w:r>
      <w:bookmarkStart w:id="0" w:name="_GoBack"/>
      <w:bookmarkEnd w:id="0"/>
    </w:p>
    <w:p w:rsidR="00DB216F" w:rsidRDefault="00DB216F" w:rsidP="00DB216F">
      <w:pPr>
        <w:ind w:firstLine="0"/>
        <w:rPr>
          <w:spacing w:val="-2"/>
          <w:szCs w:val="20"/>
        </w:rPr>
      </w:pPr>
    </w:p>
    <w:p w:rsidR="00DB216F" w:rsidRPr="006355C4" w:rsidRDefault="00DB216F" w:rsidP="00DB216F">
      <w:pPr>
        <w:ind w:firstLine="0"/>
        <w:rPr>
          <w:spacing w:val="-2"/>
          <w:szCs w:val="20"/>
        </w:rPr>
      </w:pPr>
      <w:r>
        <w:rPr>
          <w:spacing w:val="-2"/>
          <w:szCs w:val="20"/>
        </w:rPr>
        <w:t>Matthew T. Whited</w:t>
      </w:r>
      <w:r w:rsidRPr="006355C4">
        <w:rPr>
          <w:spacing w:val="-2"/>
          <w:szCs w:val="20"/>
        </w:rPr>
        <w:t xml:space="preserve"> </w:t>
      </w:r>
      <w:r>
        <w:rPr>
          <w:spacing w:val="-2"/>
          <w:szCs w:val="20"/>
        </w:rPr>
        <w:t>and Gretchen E. Hofmeister</w:t>
      </w:r>
    </w:p>
    <w:p w:rsidR="00DB216F" w:rsidRPr="006355C4" w:rsidRDefault="00DB216F" w:rsidP="00DB216F">
      <w:pPr>
        <w:ind w:firstLine="0"/>
        <w:rPr>
          <w:i/>
        </w:rPr>
      </w:pPr>
      <w:r>
        <w:t>Department of Chemistry, Carleton College, Northfield, MN 55057</w:t>
      </w:r>
    </w:p>
    <w:p w:rsidR="00DB216F" w:rsidRDefault="00DB216F" w:rsidP="00DB216F"/>
    <w:p w:rsidR="00DB216F" w:rsidRPr="00DB216F" w:rsidRDefault="00DB216F" w:rsidP="00DB216F">
      <w:pPr>
        <w:ind w:firstLine="0"/>
        <w:rPr>
          <w:b/>
        </w:rPr>
      </w:pPr>
      <w:r w:rsidRPr="00DB216F">
        <w:rPr>
          <w:b/>
        </w:rPr>
        <w:t>Abstract</w:t>
      </w:r>
    </w:p>
    <w:p w:rsidR="00DB216F" w:rsidRPr="00433BC0" w:rsidRDefault="00DB216F" w:rsidP="00DB216F">
      <w:pPr>
        <w:ind w:firstLine="360"/>
      </w:pPr>
      <w:r>
        <w:t xml:space="preserve">Experiments are described for the reliable small-scale glove-box preparation of </w:t>
      </w:r>
      <w:proofErr w:type="spellStart"/>
      <w:proofErr w:type="gramStart"/>
      <w:r>
        <w:t>CpMo</w:t>
      </w:r>
      <w:proofErr w:type="spellEnd"/>
      <w:r>
        <w:t>(</w:t>
      </w:r>
      <w:proofErr w:type="gramEnd"/>
      <w:r>
        <w:t>CO)</w:t>
      </w:r>
      <w:r>
        <w:rPr>
          <w:vertAlign w:val="subscript"/>
        </w:rPr>
        <w:t>3</w:t>
      </w:r>
      <w:r>
        <w:t>(CH</w:t>
      </w:r>
      <w:r>
        <w:rPr>
          <w:vertAlign w:val="subscript"/>
        </w:rPr>
        <w:t>3</w:t>
      </w:r>
      <w:r>
        <w:t xml:space="preserve">) and acetyl derivatives thereof through phosphine-induced migratory insertion.  The robust syntheses introduce students to a variety of organometallic reaction mechanisms and glove-box techniques, and they are easily carried out during three laboratory meetings.  Furthermore, the series of complexes offers several interesting case studies for symmetry analysis of IR and NMR spectra.  Finally, we present preliminary findings regarding the use of these experiments to give students the opportunity to synthesize and </w:t>
      </w:r>
      <w:proofErr w:type="spellStart"/>
      <w:r>
        <w:t>crystallographically</w:t>
      </w:r>
      <w:proofErr w:type="spellEnd"/>
      <w:r>
        <w:t xml:space="preserve"> characterize previously unreported variants of the migratory insertion product containing assorted phosphine ligands.</w:t>
      </w:r>
    </w:p>
    <w:p w:rsidR="00DB216F" w:rsidRDefault="00DB216F" w:rsidP="00DB216F">
      <w:pPr>
        <w:ind w:firstLine="0"/>
      </w:pPr>
    </w:p>
    <w:p w:rsidR="00DB216F" w:rsidRPr="00DB216F" w:rsidRDefault="00DB216F" w:rsidP="00DB216F">
      <w:pPr>
        <w:ind w:firstLine="0"/>
        <w:rPr>
          <w:b/>
        </w:rPr>
      </w:pPr>
      <w:r w:rsidRPr="00DB216F">
        <w:rPr>
          <w:b/>
        </w:rPr>
        <w:t>Introduction</w:t>
      </w:r>
    </w:p>
    <w:p w:rsidR="00DB216F" w:rsidRDefault="00DB216F" w:rsidP="00DB216F">
      <w:pPr>
        <w:ind w:firstLine="360"/>
      </w:pPr>
      <w:r>
        <w:t xml:space="preserve">Preparation, characterization, and analysis of organometallic complexes have become indispensable tools for synthetic chemists, as demonstrated by three recent Nobel Prizes for work in the field of organometallic catalysis. Since such synthesis and analysis is routinely performed on small scales using modern glove-box techniques, we have set out to develop a robust set of laboratory experiments to expose advanced undergraduate students to a variety of organometallic reaction classes using these techniques. In this article, we present such a series of experiments based on </w:t>
      </w:r>
      <w:proofErr w:type="spellStart"/>
      <w:r>
        <w:t>cyclopentadienyl</w:t>
      </w:r>
      <w:proofErr w:type="spellEnd"/>
      <w:r>
        <w:t>-supported molybdenum (</w:t>
      </w:r>
      <w:proofErr w:type="spellStart"/>
      <w:r>
        <w:t>CpMo</w:t>
      </w:r>
      <w:proofErr w:type="spellEnd"/>
      <w:r>
        <w:t>) complexes.</w:t>
      </w:r>
    </w:p>
    <w:p w:rsidR="00DB216F" w:rsidRDefault="00DB216F" w:rsidP="00DB216F">
      <w:pPr>
        <w:ind w:firstLine="360"/>
      </w:pPr>
      <w:r>
        <w:t xml:space="preserve">An interesting series of syntheses based on the </w:t>
      </w:r>
      <w:proofErr w:type="spellStart"/>
      <w:r>
        <w:t>CpFe</w:t>
      </w:r>
      <w:proofErr w:type="spellEnd"/>
      <w:r>
        <w:t>(CO)</w:t>
      </w:r>
      <w:r>
        <w:rPr>
          <w:vertAlign w:val="subscript"/>
        </w:rPr>
        <w:t>2</w:t>
      </w:r>
      <w:r>
        <w:t xml:space="preserve"> ("</w:t>
      </w:r>
      <w:proofErr w:type="spellStart"/>
      <w:r>
        <w:t>Fp</w:t>
      </w:r>
      <w:proofErr w:type="spellEnd"/>
      <w:r>
        <w:t>") fragment has been developed at Caltech to introduce students to several organometallic reactions and the importance of symmetry considerations in the characterization of the resultant molecules.</w:t>
      </w:r>
      <w:hyperlink w:anchor="_ENREF_1" w:tooltip="Bercaw, 2009 #1161" w:history="1">
        <w:r>
          <w:fldChar w:fldCharType="begin"/>
        </w:r>
        <w:r>
          <w:instrText xml:space="preserve"> ADDIN EN.CITE &lt;EndNote&gt;&lt;Cite&gt;&lt;Author&gt;Bercaw&lt;/Author&gt;&lt;Year&gt;2009&lt;/Year&gt;&lt;RecNum&gt;1161&lt;/RecNum&gt;&lt;DisplayText&gt;&lt;style face="superscript"&gt;1&lt;/style&gt;&lt;/DisplayText&gt;&lt;record&gt;&lt;rec-number&gt;1161&lt;/rec-number&gt;&lt;foreign-keys&gt;&lt;key app="EN" db-id="9xfv9t9v1x0tzyee9eaxrrp655rr9t25dzvd"&gt;1161&lt;/key&gt;&lt;/foreign-keys&gt;&lt;ref-type name="Web Page"&gt;12&lt;/ref-type&gt;&lt;contributors&gt;&lt;authors&gt;&lt;author&gt;Bercaw, J. E.&lt;/author&gt;&lt;/authors&gt;&lt;/contributors&gt;&lt;titles&gt;&lt;title&gt;Chemistry 5b Laboratory Manual&lt;/title&gt;&lt;/titles&gt;&lt;volume&gt;2013&lt;/volume&gt;&lt;number&gt;Jul&lt;/number&gt;&lt;dates&gt;&lt;year&gt;2009&lt;/year&gt;&lt;/dates&gt;&lt;urls&gt;&lt;related-urls&gt;&lt;url&gt;http://chemistry.caltech.edu/courses/ch5/5bmanual.pdf&lt;/url&gt;&lt;/related-urls&gt;&lt;/urls&gt;&lt;/record&gt;&lt;/Cite&gt;&lt;Cite&gt;&lt;Author&gt;Bercaw&lt;/Author&gt;&lt;Year&gt;2009&lt;/Year&gt;&lt;RecNum&gt;1162&lt;/RecNum&gt;&lt;record&gt;&lt;rec-number&gt;1162&lt;/rec-number&gt;&lt;foreign-keys&gt;&lt;key app="EN" db-id="9xfv9t9v1x0tzyee9eaxrrp655rr9t25dzvd"&gt;1162&lt;/key&gt;&lt;/foreign-keys&gt;&lt;ref-type name="Personal Communication"&gt;26&lt;/ref-type&gt;&lt;contributors&gt;&lt;authors&gt;&lt;author&gt;Bercaw, J. E.&lt;/author&gt;&lt;/authors&gt;&lt;/contributors&gt;&lt;titles&gt;&lt;title&gt;Personal communication&lt;/title&gt;&lt;/titles&gt;&lt;dates&gt;&lt;year&gt;2009&lt;/year&gt;&lt;/dates&gt;&lt;pub-location&gt;California Institute of Technology, Pasadena, CA&lt;/pub-location&gt;&lt;urls&gt;&lt;/urls&gt;&lt;/record&gt;&lt;/Cite&gt;&lt;/EndNote&gt;</w:instrText>
        </w:r>
        <w:r>
          <w:fldChar w:fldCharType="separate"/>
        </w:r>
        <w:r w:rsidRPr="00B946D9">
          <w:rPr>
            <w:noProof/>
            <w:vertAlign w:val="superscript"/>
          </w:rPr>
          <w:t>1</w:t>
        </w:r>
        <w:r>
          <w:fldChar w:fldCharType="end"/>
        </w:r>
      </w:hyperlink>
      <w:r>
        <w:t xml:space="preserve"> Intrigued by this series of laboratories, we implemented a similar set of experiments several years ago. However, students were continually frustrated by low yields, and we were eager to move away from the use of sodium/mercury amalgam required for reducing the </w:t>
      </w:r>
      <w:proofErr w:type="spellStart"/>
      <w:r>
        <w:t>Fp</w:t>
      </w:r>
      <w:proofErr w:type="spellEnd"/>
      <w:r>
        <w:t xml:space="preserve"> dimer. Winter has described a relative of the </w:t>
      </w:r>
      <w:proofErr w:type="spellStart"/>
      <w:r>
        <w:t>Fp</w:t>
      </w:r>
      <w:proofErr w:type="spellEnd"/>
      <w:r>
        <w:t xml:space="preserve"> experiment using the </w:t>
      </w:r>
      <w:proofErr w:type="spellStart"/>
      <w:r>
        <w:t>CpMo</w:t>
      </w:r>
      <w:proofErr w:type="spellEnd"/>
      <w:r>
        <w:t xml:space="preserve"> framework, but his procedures also call for the use of sodium/mercury amalgam as a </w:t>
      </w:r>
      <w:proofErr w:type="spellStart"/>
      <w:r>
        <w:t>reductant</w:t>
      </w:r>
      <w:proofErr w:type="spellEnd"/>
      <w:r>
        <w:t xml:space="preserve"> and sublimation of an important intermediate.</w:t>
      </w:r>
      <w:hyperlink w:anchor="_ENREF_3" w:tooltip="Winter, 2010 #1173" w:history="1">
        <w:r>
          <w:fldChar w:fldCharType="begin"/>
        </w:r>
        <w:r>
          <w:instrText xml:space="preserve"> ADDIN EN.CITE &lt;EndNote&gt;&lt;Cite&gt;&lt;Author&gt;Winter&lt;/Author&gt;&lt;Year&gt;2010&lt;/Year&gt;&lt;RecNum&gt;1173&lt;/RecNum&gt;&lt;DisplayText&gt;&lt;style face="superscript"&gt;2&lt;/style&gt;&lt;/DisplayText&gt;&lt;record&gt;&lt;rec-number&gt;1173&lt;/rec-number&gt;&lt;foreign-keys&gt;&lt;key app="EN" db-id="9xfv9t9v1x0tzyee9eaxrrp655rr9t25dzvd"&gt;1173&lt;/key&gt;&lt;/foreign-keys&gt;&lt;ref-type name="Book Section"&gt;5&lt;/ref-type&gt;&lt;contributors&gt;&lt;authors&gt;&lt;author&gt;Winter, M. J.&lt;/author&gt;&lt;/authors&gt;&lt;secondary-authors&gt;&lt;author&gt;Woolins, J. D.&lt;/author&gt;&lt;/secondary-authors&gt;&lt;/contributors&gt;&lt;titles&gt;&lt;title&gt;Migratory Insertion Reactions in Organo Transition-Metal Chemistry&lt;/title&gt;&lt;secondary-title&gt;Inorganic Experiments&lt;/secondary-title&gt;&lt;/titles&gt;&lt;pages&gt;364-368&lt;/pages&gt;&lt;edition&gt;3rd&lt;/edition&gt;&lt;section&gt;4.17&lt;/section&gt;&lt;dates&gt;&lt;year&gt;2010&lt;/year&gt;&lt;/dates&gt;&lt;pub-location&gt;Weinheim&lt;/pub-location&gt;&lt;publisher&gt;Wiley-VCH&lt;/publisher&gt;&lt;isbn&gt;978-3-527-32472-9&lt;/isbn&gt;&lt;urls&gt;&lt;/urls&gt;&lt;/record&gt;&lt;/Cite&gt;&lt;/EndNote&gt;</w:instrText>
        </w:r>
        <w:r>
          <w:fldChar w:fldCharType="separate"/>
        </w:r>
        <w:r w:rsidRPr="00A03B05">
          <w:rPr>
            <w:noProof/>
            <w:vertAlign w:val="superscript"/>
          </w:rPr>
          <w:t>2</w:t>
        </w:r>
        <w:r>
          <w:fldChar w:fldCharType="end"/>
        </w:r>
      </w:hyperlink>
    </w:p>
    <w:p w:rsidR="00DB216F" w:rsidRDefault="00DB216F" w:rsidP="00DB216F">
      <w:pPr>
        <w:ind w:firstLine="360"/>
      </w:pPr>
      <w:r>
        <w:lastRenderedPageBreak/>
        <w:t xml:space="preserve">Herein, we report an adaptation of </w:t>
      </w:r>
      <w:proofErr w:type="gramStart"/>
      <w:r>
        <w:t>Winter's</w:t>
      </w:r>
      <w:proofErr w:type="gramEnd"/>
      <w:r>
        <w:t xml:space="preserve"> </w:t>
      </w:r>
      <w:proofErr w:type="spellStart"/>
      <w:r>
        <w:t>CpMo</w:t>
      </w:r>
      <w:proofErr w:type="spellEnd"/>
      <w:r>
        <w:t xml:space="preserve"> experiments to a series of reliable, small scale (50–200 mg) preparations using modern glove-box techniques.  Following a related procedure from </w:t>
      </w:r>
      <w:proofErr w:type="spellStart"/>
      <w:r>
        <w:t>Gladysz</w:t>
      </w:r>
      <w:proofErr w:type="spellEnd"/>
      <w:r>
        <w:t xml:space="preserve"> and co-workers,</w:t>
      </w:r>
      <w:hyperlink w:anchor="_ENREF_4" w:tooltip="Gladysz, 1979 #1163" w:history="1">
        <w:r>
          <w:fldChar w:fldCharType="begin"/>
        </w:r>
        <w:r>
          <w:instrText xml:space="preserve"> ADDIN EN.CITE &lt;EndNote&gt;&lt;Cite&gt;&lt;Author&gt;Gladysz&lt;/Author&gt;&lt;Year&gt;1979&lt;/Year&gt;&lt;RecNum&gt;1163&lt;/RecNum&gt;&lt;DisplayText&gt;&lt;style face="superscript"&gt;3&lt;/style&gt;&lt;/DisplayText&gt;&lt;record&gt;&lt;rec-number&gt;1163&lt;/rec-number&gt;&lt;foreign-keys&gt;&lt;key app="EN" db-id="9xfv9t9v1x0tzyee9eaxrrp655rr9t25dzvd"&gt;1163&lt;/key&gt;&lt;/foreign-keys&gt;&lt;ref-type name="Journal Article"&gt;17&lt;/ref-type&gt;&lt;contributors&gt;&lt;authors&gt;&lt;author&gt;Gladysz, J. A.&lt;/author&gt;&lt;author&gt;Williams, G. M.&lt;/author&gt;&lt;author&gt;Tam, W.&lt;/author&gt;&lt;author&gt;Johnson, D. L.&lt;/author&gt;&lt;author&gt;Parker, D. W.&lt;/author&gt;&lt;author&gt;Selover, J. C.&lt;/author&gt;&lt;/authors&gt;&lt;/contributors&gt;&lt;titles&gt;&lt;title&gt;SYNTHESIS OF METAL-CARBONYL MONO-ANIONS BY TRIALKYLBOROHYDRIDE CLEAVAGE OF METAL-CARBONYL DIMERS - CONVENIENT ONE-FLASK PREPARATION OF METAL ALKYLS, METAL ACYLS, AND MIXED-METAL COMPOUNDS&lt;/title&gt;&lt;secondary-title&gt;Inorganic Chemistry&lt;/secondary-title&gt;&lt;/titles&gt;&lt;periodical&gt;&lt;full-title&gt;Inorganic Chemistry&lt;/full-title&gt;&lt;abbr-1&gt;Inorg. Chem.&lt;/abbr-1&gt;&lt;/periodical&gt;&lt;pages&gt;553-558&lt;/pages&gt;&lt;volume&gt;18&lt;/volume&gt;&lt;number&gt;3&lt;/number&gt;&lt;dates&gt;&lt;year&gt;1979&lt;/year&gt;&lt;/dates&gt;&lt;isbn&gt;0020-1669&lt;/isbn&gt;&lt;accession-num&gt;WOS:A1979GL03700006&lt;/accession-num&gt;&lt;urls&gt;&lt;related-urls&gt;&lt;url&gt;&amp;lt;Go to ISI&amp;gt;://WOS:A1979GL03700006&lt;/url&gt;&lt;/related-urls&gt;&lt;/urls&gt;&lt;electronic-resource-num&gt;10.1021/ic50193a006&lt;/electronic-resource-num&gt;&lt;/record&gt;&lt;/Cite&gt;&lt;/EndNote&gt;</w:instrText>
        </w:r>
        <w:r>
          <w:fldChar w:fldCharType="separate"/>
        </w:r>
        <w:r w:rsidRPr="00A03B05">
          <w:rPr>
            <w:noProof/>
            <w:vertAlign w:val="superscript"/>
          </w:rPr>
          <w:t>3</w:t>
        </w:r>
        <w:r>
          <w:fldChar w:fldCharType="end"/>
        </w:r>
      </w:hyperlink>
      <w:r>
        <w:t xml:space="preserve"> we now use lithium </w:t>
      </w:r>
      <w:proofErr w:type="spellStart"/>
      <w:r>
        <w:t>triethylborohydride</w:t>
      </w:r>
      <w:proofErr w:type="spellEnd"/>
      <w:r>
        <w:t xml:space="preserve"> as a </w:t>
      </w:r>
      <w:proofErr w:type="spellStart"/>
      <w:r>
        <w:t>reductant</w:t>
      </w:r>
      <w:proofErr w:type="spellEnd"/>
      <w:r>
        <w:t xml:space="preserve">, allowing students to avoid potentially toxic mercury waste.  The experiments may be easily completed in a series of three laboratory meetings, and analysis of the reactants, intermediates, and final products provide useful case studies for the role of symmetry in determining important spectroscopic signatures for organometallic molecules.  Finally, we introduce a recent modification to the laboratory that has allowed students to prepare several novel phosphine-supported </w:t>
      </w:r>
      <w:proofErr w:type="gramStart"/>
      <w:r>
        <w:t>molybdenum(</w:t>
      </w:r>
      <w:proofErr w:type="gramEnd"/>
      <w:r>
        <w:t>II) acetyl complexes and publish their syntheses and crystallographic details in peer-reviewed journals.</w:t>
      </w:r>
    </w:p>
    <w:p w:rsidR="00DB216F" w:rsidRDefault="00DB216F" w:rsidP="00DB216F">
      <w:pPr>
        <w:ind w:firstLine="360"/>
      </w:pPr>
      <w:r>
        <w:t>The goals of this set of laboratory experiments are:</w:t>
      </w:r>
    </w:p>
    <w:p w:rsidR="00DB216F" w:rsidRDefault="00DB216F" w:rsidP="00DB216F">
      <w:pPr>
        <w:pStyle w:val="ListParagraph"/>
        <w:numPr>
          <w:ilvl w:val="0"/>
          <w:numId w:val="2"/>
        </w:numPr>
      </w:pPr>
      <w:r>
        <w:t xml:space="preserve">To prepare </w:t>
      </w:r>
      <w:proofErr w:type="spellStart"/>
      <w:r>
        <w:t>Cp</w:t>
      </w:r>
      <w:proofErr w:type="spellEnd"/>
      <w:r>
        <w:t>-supported Mo(II) methyl and acetyl complexes through a series of organometallic transformations</w:t>
      </w:r>
    </w:p>
    <w:p w:rsidR="00DB216F" w:rsidRDefault="00DB216F" w:rsidP="00DB216F">
      <w:pPr>
        <w:pStyle w:val="ListParagraph"/>
        <w:numPr>
          <w:ilvl w:val="0"/>
          <w:numId w:val="2"/>
        </w:numPr>
      </w:pPr>
      <w:r>
        <w:t>To characterize the starting materials and products using IR and NMR spectroscopy</w:t>
      </w:r>
    </w:p>
    <w:p w:rsidR="00DB216F" w:rsidRDefault="00DB216F" w:rsidP="00DB216F">
      <w:pPr>
        <w:pStyle w:val="ListParagraph"/>
        <w:numPr>
          <w:ilvl w:val="0"/>
          <w:numId w:val="2"/>
        </w:numPr>
      </w:pPr>
      <w:r>
        <w:t>To apply a knowledge of symmetry and group theory to interpretation of the IR and NMR spectra and propose likely geometries for each reactant or product</w:t>
      </w:r>
    </w:p>
    <w:p w:rsidR="00DB216F" w:rsidRDefault="00DB216F" w:rsidP="00DB216F">
      <w:pPr>
        <w:pStyle w:val="ListParagraph"/>
        <w:numPr>
          <w:ilvl w:val="0"/>
          <w:numId w:val="2"/>
        </w:numPr>
      </w:pPr>
      <w:r>
        <w:t>To learn basic processes for performing small-scale preparations in an inert-atmosphere glove box</w:t>
      </w:r>
    </w:p>
    <w:p w:rsidR="00DB216F" w:rsidRDefault="00DB216F" w:rsidP="00DB216F">
      <w:pPr>
        <w:ind w:firstLine="360"/>
      </w:pPr>
    </w:p>
    <w:p w:rsidR="00DB216F" w:rsidRPr="00863AC2" w:rsidRDefault="00DB216F" w:rsidP="00DB216F">
      <w:pPr>
        <w:ind w:firstLine="360"/>
      </w:pPr>
      <w:r>
        <w:t>Starting with commercially available [</w:t>
      </w:r>
      <w:proofErr w:type="spellStart"/>
      <w:proofErr w:type="gramStart"/>
      <w:r>
        <w:t>CpMo</w:t>
      </w:r>
      <w:proofErr w:type="spellEnd"/>
      <w:r>
        <w:t>(</w:t>
      </w:r>
      <w:proofErr w:type="gramEnd"/>
      <w:r>
        <w:t>CO)</w:t>
      </w:r>
      <w:r>
        <w:rPr>
          <w:vertAlign w:val="subscript"/>
        </w:rPr>
        <w:t>3</w:t>
      </w:r>
      <w:r>
        <w:t>]</w:t>
      </w:r>
      <w:r>
        <w:rPr>
          <w:vertAlign w:val="subscript"/>
        </w:rPr>
        <w:t>2</w:t>
      </w:r>
      <w:r>
        <w:t xml:space="preserve">, phosphine-supported Mo(II) acetyl complexes of the general form </w:t>
      </w:r>
      <w:r>
        <w:rPr>
          <w:i/>
        </w:rPr>
        <w:t>trans</w:t>
      </w:r>
      <w:r>
        <w:t>-</w:t>
      </w:r>
      <w:proofErr w:type="spellStart"/>
      <w:r>
        <w:t>CpMo</w:t>
      </w:r>
      <w:proofErr w:type="spellEnd"/>
      <w:r>
        <w:t>(PR</w:t>
      </w:r>
      <w:r>
        <w:rPr>
          <w:vertAlign w:val="subscript"/>
        </w:rPr>
        <w:t>3</w:t>
      </w:r>
      <w:r>
        <w:t>)(CO)</w:t>
      </w:r>
      <w:r>
        <w:rPr>
          <w:vertAlign w:val="subscript"/>
        </w:rPr>
        <w:t>2</w:t>
      </w:r>
      <w:r>
        <w:t>(COCH</w:t>
      </w:r>
      <w:r>
        <w:rPr>
          <w:vertAlign w:val="subscript"/>
        </w:rPr>
        <w:t>3</w:t>
      </w:r>
      <w:r>
        <w:t xml:space="preserve">) can be prepared in three steps (Scheme 1, see </w:t>
      </w:r>
      <w:r>
        <w:t>Synthetic Details for more information</w:t>
      </w:r>
      <w:r>
        <w:t xml:space="preserve">). Following a suggestion from a related procedure by </w:t>
      </w:r>
      <w:proofErr w:type="spellStart"/>
      <w:r>
        <w:t>Gladysz</w:t>
      </w:r>
      <w:proofErr w:type="spellEnd"/>
      <w:r>
        <w:t xml:space="preserve"> and co-workers,</w:t>
      </w:r>
      <w:hyperlink w:anchor="_ENREF_4" w:tooltip="Gladysz, 1979 #1163" w:history="1">
        <w:r>
          <w:fldChar w:fldCharType="begin"/>
        </w:r>
        <w:r>
          <w:instrText xml:space="preserve"> ADDIN EN.CITE &lt;EndNote&gt;&lt;Cite&gt;&lt;Author&gt;Gladysz&lt;/Author&gt;&lt;Year&gt;1979&lt;/Year&gt;&lt;RecNum&gt;1163&lt;/RecNum&gt;&lt;DisplayText&gt;&lt;style face="superscript"&gt;3&lt;/style&gt;&lt;/DisplayText&gt;&lt;record&gt;&lt;rec-number&gt;1163&lt;/rec-number&gt;&lt;foreign-keys&gt;&lt;key app="EN" db-id="9xfv9t9v1x0tzyee9eaxrrp655rr9t25dzvd"&gt;1163&lt;/key&gt;&lt;/foreign-keys&gt;&lt;ref-type name="Journal Article"&gt;17&lt;/ref-type&gt;&lt;contributors&gt;&lt;authors&gt;&lt;author&gt;Gladysz, J. A.&lt;/author&gt;&lt;author&gt;Williams, G. M.&lt;/author&gt;&lt;author&gt;Tam, W.&lt;/author&gt;&lt;author&gt;Johnson, D. L.&lt;/author&gt;&lt;author&gt;Parker, D. W.&lt;/author&gt;&lt;author&gt;Selover, J. C.&lt;/author&gt;&lt;/authors&gt;&lt;/contributors&gt;&lt;titles&gt;&lt;title&gt;SYNTHESIS OF METAL-CARBONYL MONO-ANIONS BY TRIALKYLBOROHYDRIDE CLEAVAGE OF METAL-CARBONYL DIMERS - CONVENIENT ONE-FLASK PREPARATION OF METAL ALKYLS, METAL ACYLS, AND MIXED-METAL COMPOUNDS&lt;/title&gt;&lt;secondary-title&gt;Inorganic Chemistry&lt;/secondary-title&gt;&lt;/titles&gt;&lt;periodical&gt;&lt;full-title&gt;Inorganic Chemistry&lt;/full-title&gt;&lt;abbr-1&gt;Inorg. Chem.&lt;/abbr-1&gt;&lt;/periodical&gt;&lt;pages&gt;553-558&lt;/pages&gt;&lt;volume&gt;18&lt;/volume&gt;&lt;number&gt;3&lt;/number&gt;&lt;dates&gt;&lt;year&gt;1979&lt;/year&gt;&lt;/dates&gt;&lt;isbn&gt;0020-1669&lt;/isbn&gt;&lt;accession-num&gt;WOS:A1979GL03700006&lt;/accession-num&gt;&lt;urls&gt;&lt;related-urls&gt;&lt;url&gt;&amp;lt;Go to ISI&amp;gt;://WOS:A1979GL03700006&lt;/url&gt;&lt;/related-urls&gt;&lt;/urls&gt;&lt;electronic-resource-num&gt;10.1021/ic50193a006&lt;/electronic-resource-num&gt;&lt;/record&gt;&lt;/Cite&gt;&lt;/EndNote&gt;</w:instrText>
        </w:r>
        <w:r>
          <w:fldChar w:fldCharType="separate"/>
        </w:r>
        <w:r w:rsidRPr="00A03B05">
          <w:rPr>
            <w:noProof/>
            <w:vertAlign w:val="superscript"/>
          </w:rPr>
          <w:t>3</w:t>
        </w:r>
        <w:r>
          <w:fldChar w:fldCharType="end"/>
        </w:r>
      </w:hyperlink>
      <w:r>
        <w:t xml:space="preserve"> we utilize lithium </w:t>
      </w:r>
      <w:proofErr w:type="spellStart"/>
      <w:r>
        <w:t>triethylborohydride</w:t>
      </w:r>
      <w:proofErr w:type="spellEnd"/>
      <w:r>
        <w:t xml:space="preserve"> solution ("Super Hydride") to reduce [</w:t>
      </w:r>
      <w:proofErr w:type="spellStart"/>
      <w:r>
        <w:t>CpMo</w:t>
      </w:r>
      <w:proofErr w:type="spellEnd"/>
      <w:r>
        <w:t>(CO)</w:t>
      </w:r>
      <w:r>
        <w:rPr>
          <w:vertAlign w:val="subscript"/>
        </w:rPr>
        <w:t>3</w:t>
      </w:r>
      <w:r>
        <w:t>]</w:t>
      </w:r>
      <w:r>
        <w:rPr>
          <w:vertAlign w:val="subscript"/>
        </w:rPr>
        <w:t>2</w:t>
      </w:r>
      <w:r>
        <w:t xml:space="preserve"> and break up the dimer into monomeric [</w:t>
      </w:r>
      <w:proofErr w:type="spellStart"/>
      <w:r>
        <w:t>CpMo</w:t>
      </w:r>
      <w:proofErr w:type="spellEnd"/>
      <w:r>
        <w:t>(CO)</w:t>
      </w:r>
      <w:r>
        <w:rPr>
          <w:vertAlign w:val="subscript"/>
        </w:rPr>
        <w:t>3</w:t>
      </w:r>
      <w:r>
        <w:t>]</w:t>
      </w:r>
      <w:r>
        <w:rPr>
          <w:vertAlign w:val="superscript"/>
        </w:rPr>
        <w:t>–</w:t>
      </w:r>
      <w:r>
        <w:t xml:space="preserve"> units. The reaction occurs quickly at ambient temperature, with concomitant evolution of hydrogen gas. Upon presenting students with a general scheme for the reaction, we have found it useful to pose the question of what the </w:t>
      </w:r>
      <w:proofErr w:type="spellStart"/>
      <w:r>
        <w:t>reductant</w:t>
      </w:r>
      <w:proofErr w:type="spellEnd"/>
      <w:r>
        <w:t xml:space="preserve"> is and what the byproduct of [</w:t>
      </w:r>
      <w:proofErr w:type="spellStart"/>
      <w:proofErr w:type="gramStart"/>
      <w:r>
        <w:t>CpMo</w:t>
      </w:r>
      <w:proofErr w:type="spellEnd"/>
      <w:r>
        <w:t>(</w:t>
      </w:r>
      <w:proofErr w:type="gramEnd"/>
      <w:r>
        <w:t>CO)</w:t>
      </w:r>
      <w:r>
        <w:rPr>
          <w:vertAlign w:val="subscript"/>
        </w:rPr>
        <w:t>3</w:t>
      </w:r>
      <w:r>
        <w:t>]</w:t>
      </w:r>
      <w:r>
        <w:rPr>
          <w:vertAlign w:val="superscript"/>
        </w:rPr>
        <w:t>–</w:t>
      </w:r>
      <w:r>
        <w:t xml:space="preserve"> formation is. Presenting the question prior to beginning the synthesis allows students to predict that gas formation should be observed. The Mo(0) anion may be intercepted with methyl iodide, via an S</w:t>
      </w:r>
      <w:r>
        <w:rPr>
          <w:vertAlign w:val="subscript"/>
        </w:rPr>
        <w:t>N</w:t>
      </w:r>
      <w:r>
        <w:t xml:space="preserve">2-type oxidative addition, to form </w:t>
      </w:r>
      <w:proofErr w:type="spellStart"/>
      <w:r>
        <w:t>CpMo</w:t>
      </w:r>
      <w:proofErr w:type="spellEnd"/>
      <w:r>
        <w:t>(CO)</w:t>
      </w:r>
      <w:r>
        <w:rPr>
          <w:vertAlign w:val="subscript"/>
        </w:rPr>
        <w:t>3</w:t>
      </w:r>
      <w:r>
        <w:t>(CH</w:t>
      </w:r>
      <w:r>
        <w:rPr>
          <w:vertAlign w:val="subscript"/>
        </w:rPr>
        <w:t>3</w:t>
      </w:r>
      <w:r>
        <w:t>), which is then isolated as a pure yellow solid in reasonable to good yields (typically 60–80%)</w:t>
      </w:r>
      <w:r w:rsidRPr="00FD75AF">
        <w:t xml:space="preserve"> </w:t>
      </w:r>
      <w:r>
        <w:t>following extraction into pentane and filtration through activated alumina.</w:t>
      </w:r>
      <w:r w:rsidRPr="00863AC2">
        <w:t xml:space="preserve"> </w:t>
      </w:r>
    </w:p>
    <w:p w:rsidR="00DB216F" w:rsidRDefault="00DB216F" w:rsidP="00DB216F">
      <w:pPr>
        <w:ind w:firstLine="0"/>
        <w:jc w:val="center"/>
      </w:pPr>
      <w:r>
        <w:object w:dxaOrig="6199" w:dyaOrig="3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62.75pt" o:ole="">
            <v:imagedata r:id="rId8" o:title=""/>
          </v:shape>
          <o:OLEObject Type="Embed" ProgID="ChemDraw.Document.6.0" ShapeID="_x0000_i1025" DrawAspect="Content" ObjectID="_1439030386" r:id="rId9"/>
        </w:object>
      </w:r>
    </w:p>
    <w:p w:rsidR="00DB216F" w:rsidRPr="006355C4" w:rsidRDefault="00DB216F" w:rsidP="00DB216F">
      <w:pPr>
        <w:ind w:firstLine="0"/>
        <w:jc w:val="center"/>
      </w:pPr>
      <w:proofErr w:type="gramStart"/>
      <w:r w:rsidRPr="00DB216F">
        <w:rPr>
          <w:b/>
        </w:rPr>
        <w:t>Scheme 1.</w:t>
      </w:r>
      <w:proofErr w:type="gramEnd"/>
      <w:r w:rsidRPr="006355C4">
        <w:t xml:space="preserve"> </w:t>
      </w:r>
      <w:r>
        <w:t xml:space="preserve">General synthetic scheme for preparation of </w:t>
      </w:r>
      <w:proofErr w:type="gramStart"/>
      <w:r>
        <w:t>Mo(</w:t>
      </w:r>
      <w:proofErr w:type="gramEnd"/>
      <w:r>
        <w:t>II) methyl and acetyl complexes.</w:t>
      </w:r>
    </w:p>
    <w:p w:rsidR="00DB216F" w:rsidRDefault="00DB216F" w:rsidP="00DB216F">
      <w:pPr>
        <w:ind w:firstLine="0"/>
      </w:pPr>
    </w:p>
    <w:p w:rsidR="00DB216F" w:rsidRDefault="00DB216F" w:rsidP="00DB216F">
      <w:pPr>
        <w:ind w:firstLine="360"/>
      </w:pPr>
      <w:r>
        <w:t>The final acetyl complex, resulting from phosphine-induced migratory insertion of a carbonyl ligand into the Mo–CH</w:t>
      </w:r>
      <w:r>
        <w:rPr>
          <w:vertAlign w:val="subscript"/>
        </w:rPr>
        <w:t>3</w:t>
      </w:r>
      <w:r>
        <w:t xml:space="preserve"> bond, may be prepared using a number of different tertiary or secondary </w:t>
      </w:r>
      <w:proofErr w:type="spellStart"/>
      <w:r>
        <w:t>phosphines</w:t>
      </w:r>
      <w:proofErr w:type="spellEnd"/>
      <w:r>
        <w:t xml:space="preserve">. We originally introduced the procedure using </w:t>
      </w:r>
      <w:proofErr w:type="spellStart"/>
      <w:r>
        <w:t>triphenylphosphine</w:t>
      </w:r>
      <w:proofErr w:type="spellEnd"/>
      <w:r>
        <w:t xml:space="preserve">, but have since incorporated </w:t>
      </w:r>
      <w:proofErr w:type="spellStart"/>
      <w:r>
        <w:t>methyldiphenylphosphine</w:t>
      </w:r>
      <w:proofErr w:type="spellEnd"/>
      <w:r>
        <w:t xml:space="preserve">, </w:t>
      </w:r>
      <w:proofErr w:type="spellStart"/>
      <w:r>
        <w:t>benzyldiphenylphosphine</w:t>
      </w:r>
      <w:proofErr w:type="spellEnd"/>
      <w:r>
        <w:t xml:space="preserve">, tri-2-furylphosphine, and </w:t>
      </w:r>
      <w:proofErr w:type="spellStart"/>
      <w:r>
        <w:t>dicyclohexylphosphine</w:t>
      </w:r>
      <w:proofErr w:type="spellEnd"/>
      <w:r>
        <w:t xml:space="preserve">. Thus far, we have encountered only two limitations with the preparation. First, bulky </w:t>
      </w:r>
      <w:proofErr w:type="spellStart"/>
      <w:r>
        <w:t>phosphines</w:t>
      </w:r>
      <w:proofErr w:type="spellEnd"/>
      <w:r>
        <w:t xml:space="preserve"> such as tri-</w:t>
      </w:r>
      <w:r>
        <w:rPr>
          <w:i/>
        </w:rPr>
        <w:t>o</w:t>
      </w:r>
      <w:r>
        <w:t>-</w:t>
      </w:r>
      <w:proofErr w:type="spellStart"/>
      <w:r>
        <w:t>tolylphosphine</w:t>
      </w:r>
      <w:proofErr w:type="spellEnd"/>
      <w:r>
        <w:t xml:space="preserve"> do not react due to steric encumbrance.</w:t>
      </w:r>
      <w:hyperlink w:anchor="_ENREF_5" w:tooltip="Barnett, 1972 #1172" w:history="1">
        <w:r>
          <w:fldChar w:fldCharType="begin"/>
        </w:r>
        <w:r>
          <w:instrText xml:space="preserve"> ADDIN EN.CITE &lt;EndNote&gt;&lt;Cite&gt;&lt;Author&gt;Barnett&lt;/Author&gt;&lt;Year&gt;1972&lt;/Year&gt;&lt;RecNum&gt;1172&lt;/RecNum&gt;&lt;DisplayText&gt;&lt;style face="superscript"&gt;4&lt;/style&gt;&lt;/DisplayText&gt;&lt;record&gt;&lt;rec-number&gt;1172&lt;/rec-number&gt;&lt;foreign-keys&gt;&lt;key app="EN" db-id="9xfv9t9v1x0tzyee9eaxrrp655rr9t25dzvd"&gt;1172&lt;/key&gt;&lt;/foreign-keys&gt;&lt;ref-type name="Journal Article"&gt;17&lt;/ref-type&gt;&lt;contributors&gt;&lt;authors&gt;&lt;author&gt;Barnett, K. W.&lt;/author&gt;&lt;author&gt;Solomon, T. W.&lt;/author&gt;&lt;author&gt;Pollman, T. G.&lt;/author&gt;&lt;/authors&gt;&lt;/contributors&gt;&lt;titles&gt;&lt;title&gt;STERIC AND ELECTRONIC EFFECTS IN MOLYBDENUM(II) ACETYL COMPLEXES&lt;/title&gt;&lt;secondary-title&gt;Journal Of Organometallic Chemistry&lt;/secondary-title&gt;&lt;/titles&gt;&lt;periodical&gt;&lt;full-title&gt;Journal Of Organometallic Chemistry&lt;/full-title&gt;&lt;abbr-1&gt;J. Organomet. Chem.&lt;/abbr-1&gt;&lt;/periodical&gt;&lt;pages&gt;C23-&amp;amp;&lt;/pages&gt;&lt;volume&gt;36&lt;/volume&gt;&lt;number&gt;1&lt;/number&gt;&lt;dates&gt;&lt;year&gt;1972&lt;/year&gt;&lt;/dates&gt;&lt;isbn&gt;0022-328X&lt;/isbn&gt;&lt;accession-num&gt;WOS:A1972L954400008&lt;/accession-num&gt;&lt;urls&gt;&lt;related-urls&gt;&lt;url&gt;&amp;lt;Go to ISI&amp;gt;://WOS:A1972L954400008&lt;/url&gt;&lt;/related-urls&gt;&lt;/urls&gt;&lt;electronic-resource-num&gt;10.1016/s0022-328x(00)85110-4&lt;/electronic-resource-num&gt;&lt;/record&gt;&lt;/Cite&gt;&lt;/EndNote&gt;</w:instrText>
        </w:r>
        <w:r>
          <w:fldChar w:fldCharType="separate"/>
        </w:r>
        <w:r w:rsidRPr="006B0AA8">
          <w:rPr>
            <w:noProof/>
            <w:vertAlign w:val="superscript"/>
          </w:rPr>
          <w:t>4</w:t>
        </w:r>
        <w:r>
          <w:fldChar w:fldCharType="end"/>
        </w:r>
      </w:hyperlink>
      <w:r>
        <w:t xml:space="preserve"> Additionally, secondary </w:t>
      </w:r>
      <w:proofErr w:type="spellStart"/>
      <w:r>
        <w:t>phosphines</w:t>
      </w:r>
      <w:proofErr w:type="spellEnd"/>
      <w:r>
        <w:t xml:space="preserve"> have been observed to reduce the </w:t>
      </w:r>
      <w:proofErr w:type="gramStart"/>
      <w:r>
        <w:t>Mo(</w:t>
      </w:r>
      <w:proofErr w:type="gramEnd"/>
      <w:r>
        <w:t>II) methyl complex to Mo(CO)</w:t>
      </w:r>
      <w:r>
        <w:rPr>
          <w:vertAlign w:val="subscript"/>
        </w:rPr>
        <w:t>x</w:t>
      </w:r>
      <w:r>
        <w:t>(HPR</w:t>
      </w:r>
      <w:r>
        <w:rPr>
          <w:vertAlign w:val="subscript"/>
        </w:rPr>
        <w:t>2</w:t>
      </w:r>
      <w:r>
        <w:t>)</w:t>
      </w:r>
      <w:r>
        <w:rPr>
          <w:vertAlign w:val="subscript"/>
        </w:rPr>
        <w:t>y</w:t>
      </w:r>
      <w:r>
        <w:t xml:space="preserve"> species when used in excess and allowed to react for long periods of time. In the Supporting Information, we present syntheses and spectral data for </w:t>
      </w:r>
      <w:proofErr w:type="spellStart"/>
      <w:r>
        <w:t>triphenyl</w:t>
      </w:r>
      <w:proofErr w:type="spellEnd"/>
      <w:r>
        <w:t xml:space="preserve">- and </w:t>
      </w:r>
      <w:proofErr w:type="spellStart"/>
      <w:r>
        <w:t>methyldiphenylphosphine</w:t>
      </w:r>
      <w:proofErr w:type="spellEnd"/>
      <w:r>
        <w:t xml:space="preserve"> derivatives, though we are constantly incorporating a number of other tertiary </w:t>
      </w:r>
      <w:proofErr w:type="spellStart"/>
      <w:r>
        <w:t>phosphines</w:t>
      </w:r>
      <w:proofErr w:type="spellEnd"/>
      <w:r>
        <w:t xml:space="preserve"> into the laboratory.</w:t>
      </w:r>
    </w:p>
    <w:p w:rsidR="00DB216F" w:rsidRPr="00156149" w:rsidRDefault="00DB216F" w:rsidP="00DB216F">
      <w:pPr>
        <w:ind w:firstLine="360"/>
      </w:pPr>
      <w:r>
        <w:t>The phosphine-induced migratory-insertion reaction is also interesting due to the role of solvent. The reaction is best performed in acetonitrile, though we suspect other strongly coordinating solvents would also work well. When our students have performed the reaction in diethyl ether, a much poorer donor than acetonitrile, the reaction proceeded exceptionally slowly (ca. 50% conversion over the period of one week as opposed to full conversion in less than one day in acetonitrile). This can be explained by the equilibrium that likely precedes phosphine association (Scheme 2). As with related reactions, migratory insertion of a ligand leaves a vacant coordination site.</w:t>
      </w:r>
      <w:hyperlink w:anchor="_ENREF_6" w:tooltip="Hartwig, 2010 #1164" w:history="1">
        <w:r>
          <w:fldChar w:fldCharType="begin"/>
        </w:r>
        <w:r>
          <w:instrText xml:space="preserve"> ADDIN EN.CITE &lt;EndNote&gt;&lt;Cite&gt;&lt;Author&gt;Hartwig&lt;/Author&gt;&lt;Year&gt;2010&lt;/Year&gt;&lt;RecNum&gt;1164&lt;/RecNum&gt;&lt;DisplayText&gt;&lt;style face="superscript"&gt;5&lt;/style&gt;&lt;/DisplayText&gt;&lt;record&gt;&lt;rec-number&gt;1164&lt;/rec-number&gt;&lt;foreign-keys&gt;&lt;key app="EN" db-id="9xfv9t9v1x0tzyee9eaxrrp655rr9t25dzvd"&gt;1164&lt;/key&gt;&lt;/foreign-keys&gt;&lt;ref-type name="Book"&gt;6&lt;/ref-type&gt;&lt;contributors&gt;&lt;authors&gt;&lt;author&gt;Hartwig, J. F.&lt;/author&gt;&lt;/authors&gt;&lt;/contributors&gt;&lt;titles&gt;&lt;title&gt;Organotransition Metal Chemistry: From Bonding to Catalysis&lt;/title&gt;&lt;/titles&gt;&lt;section&gt;349-350&lt;/section&gt;&lt;dates&gt;&lt;year&gt;2010&lt;/year&gt;&lt;/dates&gt;&lt;pub-location&gt;Sausalito, CA&lt;/pub-location&gt;&lt;publisher&gt;University Science Books&lt;/publisher&gt;&lt;urls&gt;&lt;/urls&gt;&lt;/record&gt;&lt;/Cite&gt;&lt;/EndNote&gt;</w:instrText>
        </w:r>
        <w:r>
          <w:fldChar w:fldCharType="separate"/>
        </w:r>
        <w:r w:rsidRPr="006B0AA8">
          <w:rPr>
            <w:noProof/>
            <w:vertAlign w:val="superscript"/>
          </w:rPr>
          <w:t>5</w:t>
        </w:r>
        <w:r>
          <w:fldChar w:fldCharType="end"/>
        </w:r>
      </w:hyperlink>
      <w:r>
        <w:t xml:space="preserve"> Although the </w:t>
      </w:r>
      <w:proofErr w:type="spellStart"/>
      <w:r>
        <w:t>uninserted</w:t>
      </w:r>
      <w:proofErr w:type="spellEnd"/>
      <w:r>
        <w:t xml:space="preserve"> methyl species is thermodynamically favored, the equilibrium can be shifted by solvent coordination. The solvated migratory insertion product may react with a phosphine ligand, trapping the acetyl complex. In the absence of a strongly coordinating solvent, the concentration of </w:t>
      </w:r>
      <w:proofErr w:type="gramStart"/>
      <w:r>
        <w:t>Mo(</w:t>
      </w:r>
      <w:proofErr w:type="gramEnd"/>
      <w:r>
        <w:t>II) acetyl is exceptionally low, so the reaction proceeds slowly.</w:t>
      </w:r>
    </w:p>
    <w:p w:rsidR="00DB216F" w:rsidRPr="006355C4" w:rsidRDefault="00DB216F" w:rsidP="00DB216F">
      <w:pPr>
        <w:ind w:firstLine="0"/>
        <w:jc w:val="center"/>
      </w:pPr>
      <w:r>
        <w:object w:dxaOrig="6458" w:dyaOrig="3005">
          <v:shape id="_x0000_i1026" type="#_x0000_t75" style="width:323.25pt;height:150pt" o:ole="">
            <v:imagedata r:id="rId10" o:title=""/>
          </v:shape>
          <o:OLEObject Type="Embed" ProgID="ChemDraw.Document.6.0" ShapeID="_x0000_i1026" DrawAspect="Content" ObjectID="_1439030387" r:id="rId11"/>
        </w:object>
      </w:r>
    </w:p>
    <w:p w:rsidR="00DB216F" w:rsidRPr="006355C4" w:rsidRDefault="00DB216F" w:rsidP="00DB216F">
      <w:pPr>
        <w:ind w:firstLine="0"/>
        <w:jc w:val="center"/>
      </w:pPr>
      <w:proofErr w:type="gramStart"/>
      <w:r w:rsidRPr="00DB216F">
        <w:rPr>
          <w:b/>
        </w:rPr>
        <w:t>Scheme 2.</w:t>
      </w:r>
      <w:proofErr w:type="gramEnd"/>
      <w:r w:rsidRPr="006355C4">
        <w:t xml:space="preserve"> </w:t>
      </w:r>
      <w:r>
        <w:t>Coordinating solvents favor migratory insertion by raising the concentration of the acetyl intermediate available for trapping by phosphine.</w:t>
      </w:r>
    </w:p>
    <w:p w:rsidR="00DB216F" w:rsidRPr="00DB216F" w:rsidRDefault="00DB216F" w:rsidP="00DB216F">
      <w:pPr>
        <w:ind w:firstLine="0"/>
        <w:rPr>
          <w:b/>
        </w:rPr>
      </w:pPr>
      <w:r w:rsidRPr="00DB216F">
        <w:rPr>
          <w:b/>
        </w:rPr>
        <w:t>H</w:t>
      </w:r>
      <w:r w:rsidRPr="00DB216F">
        <w:rPr>
          <w:b/>
        </w:rPr>
        <w:t>azards</w:t>
      </w:r>
    </w:p>
    <w:p w:rsidR="00DB216F" w:rsidRPr="004F70FD" w:rsidRDefault="00DB216F" w:rsidP="00DB216F">
      <w:pPr>
        <w:ind w:firstLine="360"/>
      </w:pPr>
      <w:r>
        <w:t xml:space="preserve">Care should be taken to avoid exposure to all chemicals used in this laboratory, and performing the syntheses in the glove box should minimize student exposure. The </w:t>
      </w:r>
      <w:proofErr w:type="spellStart"/>
      <w:r>
        <w:t>tetrahydrofuran</w:t>
      </w:r>
      <w:proofErr w:type="spellEnd"/>
      <w:r>
        <w:t xml:space="preserve">, acetonitrile, and pentane solvents utilized are flammable and harmful. Special care should be taken with </w:t>
      </w:r>
      <w:proofErr w:type="spellStart"/>
      <w:r>
        <w:t>iodomethane</w:t>
      </w:r>
      <w:proofErr w:type="spellEnd"/>
      <w:r>
        <w:t xml:space="preserve">, which is toxic and volatile, to avoid contamination of the glove box and exposure of researchers during removal from the glove box. As a result, we recommend that waste containing </w:t>
      </w:r>
      <w:proofErr w:type="spellStart"/>
      <w:r>
        <w:t>iodomethane</w:t>
      </w:r>
      <w:proofErr w:type="spellEnd"/>
      <w:r>
        <w:t xml:space="preserve"> be kept separate and sealed prior to removal from the glove box, then immediately transferred to a fume hood for disposal. Lithium </w:t>
      </w:r>
      <w:proofErr w:type="spellStart"/>
      <w:r>
        <w:t>triethylborohydride</w:t>
      </w:r>
      <w:proofErr w:type="spellEnd"/>
      <w:r>
        <w:t xml:space="preserve"> solution is extremely reactive with moisture and should be handled only in an inert atmosphere and quenched with 2-propanol/toluene if necessary. </w:t>
      </w:r>
      <w:proofErr w:type="spellStart"/>
      <w:r>
        <w:t>Triethylborane</w:t>
      </w:r>
      <w:proofErr w:type="spellEnd"/>
      <w:r>
        <w:t xml:space="preserve">, which is formed as a byproduct of the lithium </w:t>
      </w:r>
      <w:proofErr w:type="spellStart"/>
      <w:r>
        <w:t>triethylborohydride</w:t>
      </w:r>
      <w:proofErr w:type="spellEnd"/>
      <w:r>
        <w:t xml:space="preserve"> reduction, is flammable, corrosive, toxic, and volatile. It is removed under vacuum during workup of </w:t>
      </w:r>
      <w:proofErr w:type="spellStart"/>
      <w:proofErr w:type="gramStart"/>
      <w:r>
        <w:t>CpMo</w:t>
      </w:r>
      <w:proofErr w:type="spellEnd"/>
      <w:r>
        <w:t>(</w:t>
      </w:r>
      <w:proofErr w:type="gramEnd"/>
      <w:r>
        <w:t>CO)</w:t>
      </w:r>
      <w:r>
        <w:rPr>
          <w:vertAlign w:val="subscript"/>
        </w:rPr>
        <w:t>3</w:t>
      </w:r>
      <w:r>
        <w:t>(CH</w:t>
      </w:r>
      <w:r>
        <w:rPr>
          <w:vertAlign w:val="subscript"/>
        </w:rPr>
        <w:t>3</w:t>
      </w:r>
      <w:r>
        <w:t>), so it is recommended that the solvent trap be immediately moved to a fume hood once syntheses are complete. Students and instructors should consult the MSDS for each chemical prior to laboratory work, and waste should be collected and disposed according to safety regulations.</w:t>
      </w:r>
    </w:p>
    <w:p w:rsidR="00DB216F" w:rsidRDefault="00DB216F" w:rsidP="00DB216F">
      <w:pPr>
        <w:ind w:firstLine="0"/>
      </w:pPr>
    </w:p>
    <w:p w:rsidR="00DB216F" w:rsidRPr="00DB216F" w:rsidRDefault="00DB216F" w:rsidP="00DB216F">
      <w:pPr>
        <w:ind w:firstLine="0"/>
        <w:rPr>
          <w:b/>
        </w:rPr>
      </w:pPr>
      <w:r w:rsidRPr="00DB216F">
        <w:rPr>
          <w:b/>
        </w:rPr>
        <w:t>Equipment suggestions for small-scale glove-box manipulations</w:t>
      </w:r>
    </w:p>
    <w:p w:rsidR="00DB216F" w:rsidRPr="00C976BA" w:rsidRDefault="00DB216F" w:rsidP="00DB216F">
      <w:pPr>
        <w:ind w:firstLine="360"/>
      </w:pPr>
      <w:r>
        <w:t xml:space="preserve">The preparations reported in this article have been optimized for small-scale preparations in an inert-atmosphere glove box, and our syntheses are routinely performed in 20-mL disposable scintillation vials. Our glove box is equipped with a </w:t>
      </w:r>
      <w:r w:rsidRPr="007922B8">
        <w:t>−</w:t>
      </w:r>
      <w:r>
        <w:t xml:space="preserve">35°C freezer, purge valve, and vacuum inlet for performing filtrations and removing solvent. We frequently use the freezer for storage of organometallic complexes such as </w:t>
      </w:r>
      <w:proofErr w:type="spellStart"/>
      <w:proofErr w:type="gramStart"/>
      <w:r>
        <w:t>CpMo</w:t>
      </w:r>
      <w:proofErr w:type="spellEnd"/>
      <w:r>
        <w:t>(</w:t>
      </w:r>
      <w:proofErr w:type="gramEnd"/>
      <w:r>
        <w:t>CO)</w:t>
      </w:r>
      <w:r>
        <w:rPr>
          <w:vertAlign w:val="subscript"/>
        </w:rPr>
        <w:t>3</w:t>
      </w:r>
      <w:r>
        <w:t>(CH</w:t>
      </w:r>
      <w:r>
        <w:rPr>
          <w:vertAlign w:val="subscript"/>
        </w:rPr>
        <w:t>3</w:t>
      </w:r>
      <w:r>
        <w:t xml:space="preserve">) in order to minimize the rate of decomposition, but it is not necessary for the procedure reported herein. Use of vacuum in the glove box is an important tool in </w:t>
      </w:r>
      <w:r>
        <w:lastRenderedPageBreak/>
        <w:t>this set of preparations, and most glove boxes can easily be retrofitted to provide a vacuum inlet connected to an external pump and solvent trap if one is not available.</w:t>
      </w:r>
    </w:p>
    <w:p w:rsidR="00DB216F" w:rsidRDefault="00DB216F" w:rsidP="00DB216F">
      <w:pPr>
        <w:ind w:firstLine="0"/>
      </w:pPr>
    </w:p>
    <w:p w:rsidR="00DB216F" w:rsidRPr="00DB216F" w:rsidRDefault="00DB216F" w:rsidP="00DB216F">
      <w:pPr>
        <w:ind w:firstLine="0"/>
        <w:rPr>
          <w:b/>
        </w:rPr>
      </w:pPr>
      <w:r w:rsidRPr="00DB216F">
        <w:rPr>
          <w:b/>
        </w:rPr>
        <w:t>IR</w:t>
      </w:r>
      <w:r w:rsidRPr="00DB216F">
        <w:rPr>
          <w:b/>
        </w:rPr>
        <w:t xml:space="preserve"> and NMR analysis of reactants and products</w:t>
      </w:r>
    </w:p>
    <w:p w:rsidR="00DB216F" w:rsidRPr="00694331" w:rsidRDefault="00DB216F" w:rsidP="00DB216F">
      <w:pPr>
        <w:ind w:firstLine="360"/>
      </w:pPr>
      <w:r>
        <w:t xml:space="preserve">The series of complexes presented in this set of experiments provides a useful introduction for students to the use of symmetry and group-theory arguments in the interpretation of spectral data. We generally begin by having students analyze the carbonyl region of the infrared spectrum of the </w:t>
      </w:r>
      <w:proofErr w:type="spellStart"/>
      <w:r>
        <w:t>dimeric</w:t>
      </w:r>
      <w:proofErr w:type="spellEnd"/>
      <w:r>
        <w:t xml:space="preserve"> [</w:t>
      </w:r>
      <w:proofErr w:type="spellStart"/>
      <w:proofErr w:type="gramStart"/>
      <w:r>
        <w:t>CpMo</w:t>
      </w:r>
      <w:proofErr w:type="spellEnd"/>
      <w:r>
        <w:t>(</w:t>
      </w:r>
      <w:proofErr w:type="gramEnd"/>
      <w:r>
        <w:t>CO)</w:t>
      </w:r>
      <w:r>
        <w:rPr>
          <w:vertAlign w:val="subscript"/>
        </w:rPr>
        <w:t>3</w:t>
      </w:r>
      <w:r>
        <w:t>]</w:t>
      </w:r>
      <w:r>
        <w:rPr>
          <w:vertAlign w:val="subscript"/>
        </w:rPr>
        <w:t>2</w:t>
      </w:r>
      <w:r>
        <w:t xml:space="preserve"> starting material (Figure 1). There are three obvious CO stretches, all at &gt;1900 cm</w:t>
      </w:r>
      <w:r>
        <w:rPr>
          <w:vertAlign w:val="superscript"/>
        </w:rPr>
        <w:t>–1</w:t>
      </w:r>
      <w:r>
        <w:t xml:space="preserve"> in dichloromethane solution, indicating that there are no bridging carbonyl ligands. The fact that there are only three CO stretches for six carbonyl ligands implies a high degree of symmetry, and students ultimately conclude that the complex is likely </w:t>
      </w:r>
      <w:proofErr w:type="spellStart"/>
      <w:r>
        <w:t>centrosymmetric</w:t>
      </w:r>
      <w:proofErr w:type="spellEnd"/>
      <w:r>
        <w:t xml:space="preserve"> but does not contain a 3-fold rotational axis. The proposed structure corresponds with the reported single-crystal X-ray structure of the dimer,</w:t>
      </w:r>
      <w:hyperlink w:anchor="_ENREF_7" w:tooltip="Adams, 1974 #1166" w:history="1">
        <w:r>
          <w:fldChar w:fldCharType="begin"/>
        </w:r>
        <w:r>
          <w:instrText xml:space="preserve"> ADDIN EN.CITE &lt;EndNote&gt;&lt;Cite&gt;&lt;Author&gt;Adams&lt;/Author&gt;&lt;Year&gt;1974&lt;/Year&gt;&lt;RecNum&gt;1166&lt;/RecNum&gt;&lt;DisplayText&gt;&lt;style face="superscript"&gt;6&lt;/style&gt;&lt;/DisplayText&gt;&lt;record&gt;&lt;rec-number&gt;1166&lt;/rec-number&gt;&lt;foreign-keys&gt;&lt;key app="EN" db-id="9xfv9t9v1x0tzyee9eaxrrp655rr9t25dzvd"&gt;1166&lt;/key&gt;&lt;/foreign-keys&gt;&lt;ref-type name="Journal Article"&gt;17&lt;/ref-type&gt;&lt;contributors&gt;&lt;authors&gt;&lt;author&gt;Adams, R. D.&lt;/author&gt;&lt;author&gt;Collins, D. M.&lt;/author&gt;&lt;author&gt;Cotton, F. A.&lt;/author&gt;&lt;/authors&gt;&lt;/contributors&gt;&lt;titles&gt;&lt;title&gt;MOLECULAR-STRUCTURES AND BARRIERS TO INTERNAL-ROTATION IN BIS(-ETA5-CYCLOPENTADIENYL)HEXACARBONYLDITUNGSTEN AND ITS MOLYBDENUM ANALOG&lt;/title&gt;&lt;secondary-title&gt;Inorganic Chemistry&lt;/secondary-title&gt;&lt;/titles&gt;&lt;periodical&gt;&lt;full-title&gt;Inorganic Chemistry&lt;/full-title&gt;&lt;abbr-1&gt;Inorg. Chem.&lt;/abbr-1&gt;&lt;/periodical&gt;&lt;pages&gt;1086-1090&lt;/pages&gt;&lt;volume&gt;13&lt;/volume&gt;&lt;number&gt;5&lt;/number&gt;&lt;dates&gt;&lt;year&gt;1974&lt;/year&gt;&lt;/dates&gt;&lt;isbn&gt;0020-1669&lt;/isbn&gt;&lt;accession-num&gt;WOS:A1974S879400015&lt;/accession-num&gt;&lt;urls&gt;&lt;related-urls&gt;&lt;url&gt;&amp;lt;Go to ISI&amp;gt;://WOS:A1974S879400015&lt;/url&gt;&lt;/related-urls&gt;&lt;/urls&gt;&lt;electronic-resource-num&gt;10.1021/ic50135a015&lt;/electronic-resource-num&gt;&lt;/record&gt;&lt;/Cite&gt;&lt;/EndNote&gt;</w:instrText>
        </w:r>
        <w:r>
          <w:fldChar w:fldCharType="separate"/>
        </w:r>
        <w:r w:rsidRPr="006B0AA8">
          <w:rPr>
            <w:noProof/>
            <w:vertAlign w:val="superscript"/>
          </w:rPr>
          <w:t>6</w:t>
        </w:r>
        <w:r>
          <w:fldChar w:fldCharType="end"/>
        </w:r>
      </w:hyperlink>
      <w:r>
        <w:t xml:space="preserve"> which has </w:t>
      </w:r>
      <w:r>
        <w:rPr>
          <w:i/>
        </w:rPr>
        <w:t>C</w:t>
      </w:r>
      <w:r>
        <w:rPr>
          <w:vertAlign w:val="subscript"/>
        </w:rPr>
        <w:t>2</w:t>
      </w:r>
      <w:r>
        <w:rPr>
          <w:i/>
          <w:vertAlign w:val="subscript"/>
        </w:rPr>
        <w:t>h</w:t>
      </w:r>
      <w:r>
        <w:t xml:space="preserve"> symmetry. Other likely isomers with </w:t>
      </w:r>
      <w:r>
        <w:rPr>
          <w:i/>
        </w:rPr>
        <w:t>C</w:t>
      </w:r>
      <w:r>
        <w:rPr>
          <w:vertAlign w:val="subscript"/>
        </w:rPr>
        <w:t>2</w:t>
      </w:r>
      <w:r>
        <w:rPr>
          <w:i/>
          <w:vertAlign w:val="subscript"/>
        </w:rPr>
        <w:t>v</w:t>
      </w:r>
      <w:r>
        <w:t xml:space="preserve"> or </w:t>
      </w:r>
      <w:r>
        <w:rPr>
          <w:i/>
        </w:rPr>
        <w:t>C</w:t>
      </w:r>
      <w:r>
        <w:rPr>
          <w:vertAlign w:val="subscript"/>
        </w:rPr>
        <w:t>2</w:t>
      </w:r>
      <w:r>
        <w:t xml:space="preserve"> symmetry would exhibit 5 or 6 IR-active CO stretching modes, respectively.</w:t>
      </w:r>
      <w:hyperlink w:anchor="_ENREF_8" w:tooltip=", ref 8 #1165" w:history="1">
        <w:r>
          <w:fldChar w:fldCharType="begin"/>
        </w:r>
        <w:r>
          <w:instrText xml:space="preserve"> ADDIN EN.CITE &lt;EndNote&gt;&lt;Cite&gt;&lt;RecNum&gt;1165&lt;/RecNum&gt;&lt;DisplayText&gt;&lt;style face="superscript"&gt;7&lt;/style&gt;&lt;/DisplayText&gt;&lt;record&gt;&lt;rec-number&gt;1165&lt;/rec-number&gt;&lt;foreign-keys&gt;&lt;key app="EN" db-id="9xfv9t9v1x0tzyee9eaxrrp655rr9t25dzvd"&gt;1165&lt;/key&gt;&lt;/foreign-keys&gt;&lt;ref-type name="Personal Communication"&gt;26&lt;/ref-type&gt;&lt;contributors&gt;&lt;/contributors&gt;&lt;titles&gt;&lt;title&gt;&lt;style face="normal" font="default" size="100%"&gt;Cotton has noted that [CpMo(CO)&lt;/style&gt;&lt;style face="subscript" font="default" size="100%"&gt;3&lt;/style&gt;&lt;style face="normal" font="default" size="100%"&gt;]&lt;/style&gt;&lt;style face="subscript" font="default" size="100%"&gt;2&lt;/style&gt;&lt;style face="normal" font="default" size="100%"&gt; exists as a mixture of rotamers in polar solution, so the highest-energy CO stretch in its IR spectrum (CH&lt;/style&gt;&lt;style face="subscript" font="default" size="100%"&gt;2&lt;/style&gt;&lt;style face="normal" font="default" size="100%"&gt;Cl&lt;/style&gt;&lt;style face="subscript" font="default" size="100%"&gt;2&lt;/style&gt;&lt;style face="normal" font="default" size="100%"&gt; solvent) is probably due to the totally symmetric stretching mode of the minor &lt;/style&gt;&lt;style face="italic" font="default" size="100%"&gt;cis&lt;/style&gt;&lt;style face="normal" font="default" size="100%"&gt; rotamer and the third predicted stretch of the &lt;/style&gt;&lt;style face="italic" font="default" size="100%"&gt;C&lt;/style&gt;&lt;style face="subscript" font="default" size="100%"&gt;2&lt;/style&gt;&lt;style face="italic subscript" font="default" size="100%"&gt;h&lt;/style&gt;&lt;style face="normal" font="default" size="100%"&gt; isomer is actually buried under the slightly broadened stretch at 1912 cm&lt;/style&gt;&lt;style face="superscript" font="default" size="100%"&gt;–1&lt;/style&gt;&lt;/title&gt;&lt;/titles&gt;&lt;dates&gt;&lt;year&gt;ref 8&lt;/year&gt;&lt;/dates&gt;&lt;urls&gt;&lt;/urls&gt;&lt;/record&gt;&lt;/Cite&gt;&lt;/EndNote&gt;</w:instrText>
        </w:r>
        <w:r>
          <w:fldChar w:fldCharType="separate"/>
        </w:r>
        <w:r w:rsidRPr="006B0AA8">
          <w:rPr>
            <w:noProof/>
            <w:vertAlign w:val="superscript"/>
          </w:rPr>
          <w:t>7</w:t>
        </w:r>
        <w:r>
          <w:fldChar w:fldCharType="end"/>
        </w:r>
      </w:hyperlink>
      <w:r>
        <w:rPr>
          <w:vertAlign w:val="superscript"/>
        </w:rPr>
        <w:t>,</w:t>
      </w:r>
      <w:hyperlink w:anchor="_ENREF_9" w:tooltip="Adams, 1973 #1167" w:history="1">
        <w:r>
          <w:rPr>
            <w:vertAlign w:val="superscript"/>
          </w:rPr>
          <w:fldChar w:fldCharType="begin"/>
        </w:r>
        <w:r>
          <w:rPr>
            <w:vertAlign w:val="superscript"/>
          </w:rPr>
          <w:instrText xml:space="preserve"> ADDIN EN.CITE &lt;EndNote&gt;&lt;Cite&gt;&lt;Author&gt;Adams&lt;/Author&gt;&lt;Year&gt;1973&lt;/Year&gt;&lt;RecNum&gt;1167&lt;/RecNum&gt;&lt;DisplayText&gt;&lt;style face="superscript"&gt;8&lt;/style&gt;&lt;/DisplayText&gt;&lt;record&gt;&lt;rec-number&gt;1167&lt;/rec-number&gt;&lt;foreign-keys&gt;&lt;key app="EN" db-id="9xfv9t9v1x0tzyee9eaxrrp655rr9t25dzvd"&gt;1167&lt;/key&gt;&lt;/foreign-keys&gt;&lt;ref-type name="Journal Article"&gt;17&lt;/ref-type&gt;&lt;contributors&gt;&lt;authors&gt;&lt;author&gt;Adams, R. D.&lt;/author&gt;&lt;author&gt;Cotton, F. A.&lt;/author&gt;&lt;/authors&gt;&lt;/contributors&gt;&lt;titles&gt;&lt;title&gt;Structural and Dynamic Properties of Dicyclopentadienylhexacarbonyldimolybdenum in Various Solvents&lt;/title&gt;&lt;secondary-title&gt;Inorganica Chimica Acta&lt;/secondary-title&gt;&lt;/titles&gt;&lt;periodical&gt;&lt;full-title&gt;Inorganica Chimica Acta&lt;/full-title&gt;&lt;abbr-1&gt;Inorg. Chim. Acta&lt;/abbr-1&gt;&lt;/periodical&gt;&lt;pages&gt;153-156&lt;/pages&gt;&lt;volume&gt;7&lt;/volume&gt;&lt;number&gt;1&lt;/number&gt;&lt;section&gt;153&lt;/section&gt;&lt;dates&gt;&lt;year&gt;1973&lt;/year&gt;&lt;/dates&gt;&lt;urls&gt;&lt;/urls&gt;&lt;/record&gt;&lt;/Cite&gt;&lt;/EndNote&gt;</w:instrText>
        </w:r>
        <w:r>
          <w:rPr>
            <w:vertAlign w:val="superscript"/>
          </w:rPr>
          <w:fldChar w:fldCharType="separate"/>
        </w:r>
        <w:r>
          <w:rPr>
            <w:noProof/>
            <w:vertAlign w:val="superscript"/>
          </w:rPr>
          <w:t>8</w:t>
        </w:r>
        <w:r>
          <w:rPr>
            <w:vertAlign w:val="superscript"/>
          </w:rPr>
          <w:fldChar w:fldCharType="end"/>
        </w:r>
      </w:hyperlink>
    </w:p>
    <w:p w:rsidR="00DB216F" w:rsidRDefault="00DB216F" w:rsidP="00DB216F">
      <w:pPr>
        <w:ind w:firstLine="360"/>
      </w:pPr>
      <w:r>
        <w:t xml:space="preserve">Assuming that it adopts a four-legged piano-stool geometry, similar to related </w:t>
      </w:r>
      <w:proofErr w:type="spellStart"/>
      <w:r>
        <w:t>Cp</w:t>
      </w:r>
      <w:proofErr w:type="spellEnd"/>
      <w:r>
        <w:t xml:space="preserve">-supported molybdenum complexes, </w:t>
      </w:r>
      <w:proofErr w:type="spellStart"/>
      <w:proofErr w:type="gramStart"/>
      <w:r>
        <w:t>CpMo</w:t>
      </w:r>
      <w:proofErr w:type="spellEnd"/>
      <w:r>
        <w:t>(</w:t>
      </w:r>
      <w:proofErr w:type="gramEnd"/>
      <w:r>
        <w:t>CO)</w:t>
      </w:r>
      <w:r>
        <w:rPr>
          <w:vertAlign w:val="subscript"/>
        </w:rPr>
        <w:t>3</w:t>
      </w:r>
      <w:r>
        <w:t>(CH</w:t>
      </w:r>
      <w:r>
        <w:rPr>
          <w:vertAlign w:val="subscript"/>
        </w:rPr>
        <w:t>3</w:t>
      </w:r>
      <w:r>
        <w:t xml:space="preserve">) is expected to have two equivalent carbonyl ligands. This geometry is supported by </w:t>
      </w:r>
      <w:r>
        <w:rPr>
          <w:vertAlign w:val="superscript"/>
        </w:rPr>
        <w:t>13</w:t>
      </w:r>
      <w:r>
        <w:t>C NMR spectroscopy, which exhibits two Mo–</w:t>
      </w:r>
      <w:r w:rsidRPr="00BC269A">
        <w:rPr>
          <w:u w:val="single"/>
        </w:rPr>
        <w:t>C</w:t>
      </w:r>
      <w:r>
        <w:t>O resonances (</w:t>
      </w:r>
      <w:r w:rsidRPr="00AE1B7B">
        <w:t>δ 240.0 and 226.9 ppm in CDCl</w:t>
      </w:r>
      <w:r w:rsidRPr="00AE1B7B">
        <w:rPr>
          <w:vertAlign w:val="subscript"/>
        </w:rPr>
        <w:t>3</w:t>
      </w:r>
      <w:r>
        <w:t xml:space="preserve">). Group theory predicts three IR-active stretches (2A' + A'') for the </w:t>
      </w:r>
      <w:r>
        <w:rPr>
          <w:i/>
        </w:rPr>
        <w:t>C</w:t>
      </w:r>
      <w:r>
        <w:rPr>
          <w:i/>
          <w:vertAlign w:val="subscript"/>
        </w:rPr>
        <w:t>s</w:t>
      </w:r>
      <w:r>
        <w:t xml:space="preserve"> structure, but only two bands are observed (Figure 1). The lower-energy band is broadened and slightly split, consistent with overlapping A' and A'' modes.</w:t>
      </w:r>
      <w:hyperlink w:anchor="_ENREF_10" w:tooltip="King, 1969 #1168" w:history="1">
        <w:r>
          <w:fldChar w:fldCharType="begin"/>
        </w:r>
        <w:r>
          <w:instrText xml:space="preserve"> ADDIN EN.CITE &lt;EndNote&gt;&lt;Cite&gt;&lt;Author&gt;King&lt;/Author&gt;&lt;Year&gt;1969&lt;/Year&gt;&lt;RecNum&gt;1168&lt;/RecNum&gt;&lt;DisplayText&gt;&lt;style face="superscript"&gt;9&lt;/style&gt;&lt;/DisplayText&gt;&lt;record&gt;&lt;rec-number&gt;1168&lt;/rec-number&gt;&lt;foreign-keys&gt;&lt;key app="EN" db-id="9xfv9t9v1x0tzyee9eaxrrp655rr9t25dzvd"&gt;1168&lt;/key&gt;&lt;/foreign-keys&gt;&lt;ref-type name="Journal Article"&gt;17&lt;/ref-type&gt;&lt;contributors&gt;&lt;authors&gt;&lt;author&gt;King, R. B.&lt;/author&gt;&lt;author&gt;Houk, L. W.&lt;/author&gt;&lt;/authors&gt;&lt;/contributors&gt;&lt;titles&gt;&lt;title&gt;CARBONYL STRETCHING FREQUENCIES AND FORCE CONSTANTS IN CYCLOPENTADIENYLMOLYBDENUM TRICARBONYL DERIVATIVES&lt;/title&gt;&lt;secondary-title&gt;Canadian Journal of Chemistry&lt;/secondary-title&gt;&lt;/titles&gt;&lt;periodical&gt;&lt;full-title&gt;Canadian Journal of Chemistry&lt;/full-title&gt;&lt;abbr-1&gt;Can. J. Chem.&lt;/abbr-1&gt;&lt;/periodical&gt;&lt;pages&gt;2959-&amp;amp;&lt;/pages&gt;&lt;volume&gt;47&lt;/volume&gt;&lt;number&gt;16&lt;/number&gt;&lt;dates&gt;&lt;year&gt;1969&lt;/year&gt;&lt;/dates&gt;&lt;accession-num&gt;WOS:A1969D946700007&lt;/accession-num&gt;&lt;urls&gt;&lt;related-urls&gt;&lt;url&gt;&amp;lt;Go to ISI&amp;gt;://WOS:A1969D946700007&lt;/url&gt;&lt;/related-urls&gt;&lt;/urls&gt;&lt;electronic-resource-num&gt;10.1139/v69-494&lt;/electronic-resource-num&gt;&lt;/record&gt;&lt;/Cite&gt;&lt;/EndNote&gt;</w:instrText>
        </w:r>
        <w:r>
          <w:fldChar w:fldCharType="separate"/>
        </w:r>
        <w:r w:rsidRPr="006B0AA8">
          <w:rPr>
            <w:noProof/>
            <w:vertAlign w:val="superscript"/>
          </w:rPr>
          <w:t>9</w:t>
        </w:r>
        <w:r>
          <w:fldChar w:fldCharType="end"/>
        </w:r>
      </w:hyperlink>
      <w:r>
        <w:t xml:space="preserve"> When analyzing the data for </w:t>
      </w:r>
      <w:proofErr w:type="spellStart"/>
      <w:proofErr w:type="gramStart"/>
      <w:r>
        <w:t>CpMo</w:t>
      </w:r>
      <w:proofErr w:type="spellEnd"/>
      <w:r>
        <w:t>(</w:t>
      </w:r>
      <w:proofErr w:type="gramEnd"/>
      <w:r>
        <w:t>CO)</w:t>
      </w:r>
      <w:r>
        <w:rPr>
          <w:vertAlign w:val="subscript"/>
        </w:rPr>
        <w:t>3</w:t>
      </w:r>
      <w:r>
        <w:t>(CH</w:t>
      </w:r>
      <w:r>
        <w:rPr>
          <w:vertAlign w:val="subscript"/>
        </w:rPr>
        <w:t>3</w:t>
      </w:r>
      <w:r>
        <w:t>), students are confronted with seemingly contradictory spectral data and must conclude that they are unable to resolve all of the IR-active modes that are predicted by group theory.</w:t>
      </w:r>
    </w:p>
    <w:p w:rsidR="00DB216F" w:rsidRDefault="00DB216F" w:rsidP="00DB216F">
      <w:pPr>
        <w:ind w:firstLine="0"/>
      </w:pPr>
    </w:p>
    <w:p w:rsidR="00DB216F" w:rsidRDefault="00DB216F">
      <w:pPr>
        <w:spacing w:after="200" w:line="276" w:lineRule="auto"/>
        <w:ind w:firstLine="0"/>
      </w:pPr>
      <w:r>
        <w:br w:type="page"/>
      </w:r>
    </w:p>
    <w:p w:rsidR="00DB216F" w:rsidRDefault="00DB216F" w:rsidP="00DB216F">
      <w:pPr>
        <w:ind w:firstLine="0"/>
        <w:jc w:val="center"/>
      </w:pPr>
      <w:r>
        <w:rPr>
          <w:noProof/>
        </w:rPr>
        <w:lastRenderedPageBreak/>
        <w:drawing>
          <wp:inline distT="0" distB="0" distL="0" distR="0" wp14:anchorId="20777FC3" wp14:editId="236D1F6D">
            <wp:extent cx="3739896" cy="301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 MoCH3 IR.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39896" cy="3017520"/>
                    </a:xfrm>
                    <a:prstGeom prst="rect">
                      <a:avLst/>
                    </a:prstGeom>
                  </pic:spPr>
                </pic:pic>
              </a:graphicData>
            </a:graphic>
          </wp:inline>
        </w:drawing>
      </w:r>
    </w:p>
    <w:p w:rsidR="00DB216F" w:rsidRPr="00284C97" w:rsidRDefault="00DB216F" w:rsidP="00DB216F">
      <w:pPr>
        <w:ind w:firstLine="0"/>
        <w:jc w:val="center"/>
      </w:pPr>
      <w:proofErr w:type="gramStart"/>
      <w:r w:rsidRPr="00DB216F">
        <w:rPr>
          <w:b/>
        </w:rPr>
        <w:t>Figure 1.</w:t>
      </w:r>
      <w:proofErr w:type="gramEnd"/>
      <w:r w:rsidRPr="006355C4">
        <w:t xml:space="preserve"> </w:t>
      </w:r>
      <w:r>
        <w:t xml:space="preserve">Infrared spectrum of </w:t>
      </w:r>
      <w:proofErr w:type="spellStart"/>
      <w:proofErr w:type="gramStart"/>
      <w:r>
        <w:t>CpMo</w:t>
      </w:r>
      <w:proofErr w:type="spellEnd"/>
      <w:r>
        <w:t>(</w:t>
      </w:r>
      <w:proofErr w:type="gramEnd"/>
      <w:r>
        <w:t>CO)</w:t>
      </w:r>
      <w:r>
        <w:rPr>
          <w:vertAlign w:val="subscript"/>
        </w:rPr>
        <w:t>3</w:t>
      </w:r>
      <w:r>
        <w:t>(CH</w:t>
      </w:r>
      <w:r>
        <w:rPr>
          <w:vertAlign w:val="subscript"/>
        </w:rPr>
        <w:t>3</w:t>
      </w:r>
      <w:r>
        <w:t>) in CH</w:t>
      </w:r>
      <w:r>
        <w:rPr>
          <w:vertAlign w:val="subscript"/>
        </w:rPr>
        <w:t>2</w:t>
      </w:r>
      <w:r>
        <w:t>Cl</w:t>
      </w:r>
      <w:r>
        <w:rPr>
          <w:vertAlign w:val="subscript"/>
        </w:rPr>
        <w:t>2</w:t>
      </w:r>
      <w:r>
        <w:t xml:space="preserve"> shows overlapping A' and A'' CO stretching modes.</w:t>
      </w:r>
    </w:p>
    <w:p w:rsidR="00DB216F" w:rsidRDefault="00DB216F" w:rsidP="00DB216F">
      <w:pPr>
        <w:ind w:firstLine="0"/>
      </w:pPr>
    </w:p>
    <w:p w:rsidR="00DB216F" w:rsidRPr="00545FE5" w:rsidRDefault="00DB216F" w:rsidP="00DB216F">
      <w:pPr>
        <w:ind w:firstLine="360"/>
      </w:pPr>
      <w:r>
        <w:t xml:space="preserve">The structure of the migratory-insertion product, </w:t>
      </w:r>
      <w:r w:rsidRPr="00A741AE">
        <w:rPr>
          <w:i/>
        </w:rPr>
        <w:t>trans</w:t>
      </w:r>
      <w:r>
        <w:t>-</w:t>
      </w:r>
      <w:proofErr w:type="spellStart"/>
      <w:proofErr w:type="gramStart"/>
      <w:r w:rsidRPr="00A741AE">
        <w:t>CpMo</w:t>
      </w:r>
      <w:proofErr w:type="spellEnd"/>
      <w:r>
        <w:t>(</w:t>
      </w:r>
      <w:proofErr w:type="gramEnd"/>
      <w:r>
        <w:t>PR</w:t>
      </w:r>
      <w:r>
        <w:rPr>
          <w:vertAlign w:val="subscript"/>
        </w:rPr>
        <w:t>3</w:t>
      </w:r>
      <w:r>
        <w:t>)(CO)</w:t>
      </w:r>
      <w:r>
        <w:rPr>
          <w:vertAlign w:val="subscript"/>
        </w:rPr>
        <w:t>2</w:t>
      </w:r>
      <w:r>
        <w:t>(COCH</w:t>
      </w:r>
      <w:r>
        <w:rPr>
          <w:vertAlign w:val="subscript"/>
        </w:rPr>
        <w:t>3</w:t>
      </w:r>
      <w:r>
        <w:t xml:space="preserve">), may also be elucidated by NMR. Two isomers, in which the CO ligands are </w:t>
      </w:r>
      <w:proofErr w:type="spellStart"/>
      <w:r>
        <w:rPr>
          <w:i/>
        </w:rPr>
        <w:t>cis</w:t>
      </w:r>
      <w:proofErr w:type="spellEnd"/>
      <w:r>
        <w:t xml:space="preserve"> and </w:t>
      </w:r>
      <w:proofErr w:type="gramStart"/>
      <w:r>
        <w:rPr>
          <w:i/>
        </w:rPr>
        <w:t>trans</w:t>
      </w:r>
      <w:proofErr w:type="gramEnd"/>
      <w:r>
        <w:t xml:space="preserve">, can be envisioned. Although both should exhibit IR-active symmetric and asymmetric stretching modes, the </w:t>
      </w:r>
      <w:proofErr w:type="gramStart"/>
      <w:r>
        <w:rPr>
          <w:i/>
        </w:rPr>
        <w:t>trans</w:t>
      </w:r>
      <w:proofErr w:type="gramEnd"/>
      <w:r>
        <w:t xml:space="preserve"> product should have only one M–</w:t>
      </w:r>
      <w:r>
        <w:rPr>
          <w:u w:val="single"/>
        </w:rPr>
        <w:t>C</w:t>
      </w:r>
      <w:r>
        <w:t xml:space="preserve">O resonance by </w:t>
      </w:r>
      <w:r>
        <w:rPr>
          <w:vertAlign w:val="superscript"/>
        </w:rPr>
        <w:t>13</w:t>
      </w:r>
      <w:r>
        <w:t xml:space="preserve">C NMR, whereas the </w:t>
      </w:r>
      <w:proofErr w:type="spellStart"/>
      <w:r>
        <w:rPr>
          <w:i/>
        </w:rPr>
        <w:t>cis</w:t>
      </w:r>
      <w:proofErr w:type="spellEnd"/>
      <w:r>
        <w:t xml:space="preserve"> product would have two. The </w:t>
      </w:r>
      <w:r>
        <w:rPr>
          <w:vertAlign w:val="superscript"/>
        </w:rPr>
        <w:t>13</w:t>
      </w:r>
      <w:r>
        <w:t xml:space="preserve">C resonances for the carbonyl and acetyl carbons are also doublets due to two-bond coupling to </w:t>
      </w:r>
      <w:r>
        <w:rPr>
          <w:vertAlign w:val="superscript"/>
        </w:rPr>
        <w:t>31</w:t>
      </w:r>
      <w:r>
        <w:t xml:space="preserve">P. In most cases, students are able to assign all resonances in the </w:t>
      </w:r>
      <w:r>
        <w:rPr>
          <w:vertAlign w:val="superscript"/>
        </w:rPr>
        <w:t>1</w:t>
      </w:r>
      <w:r>
        <w:t xml:space="preserve">H, </w:t>
      </w:r>
      <w:r>
        <w:rPr>
          <w:vertAlign w:val="superscript"/>
        </w:rPr>
        <w:t>13</w:t>
      </w:r>
      <w:r>
        <w:t xml:space="preserve">C, and </w:t>
      </w:r>
      <w:r>
        <w:rPr>
          <w:vertAlign w:val="superscript"/>
        </w:rPr>
        <w:t>31</w:t>
      </w:r>
      <w:r>
        <w:t xml:space="preserve">P NMR spectra, frequently utilizing the primary literature and reference spectra collected for the free </w:t>
      </w:r>
      <w:proofErr w:type="spellStart"/>
      <w:r>
        <w:t>phosphines</w:t>
      </w:r>
      <w:proofErr w:type="spellEnd"/>
      <w:r>
        <w:t xml:space="preserve">. Interpretation of spectra for </w:t>
      </w:r>
      <w:r w:rsidRPr="00A741AE">
        <w:rPr>
          <w:i/>
        </w:rPr>
        <w:t>trans</w:t>
      </w:r>
      <w:r>
        <w:t>-</w:t>
      </w:r>
      <w:proofErr w:type="spellStart"/>
      <w:r w:rsidRPr="00A741AE">
        <w:t>CpMo</w:t>
      </w:r>
      <w:proofErr w:type="spellEnd"/>
      <w:r>
        <w:t>(PR</w:t>
      </w:r>
      <w:r>
        <w:rPr>
          <w:vertAlign w:val="subscript"/>
        </w:rPr>
        <w:t>3</w:t>
      </w:r>
      <w:r>
        <w:t>)(CO)</w:t>
      </w:r>
      <w:r>
        <w:rPr>
          <w:vertAlign w:val="subscript"/>
        </w:rPr>
        <w:t>2</w:t>
      </w:r>
      <w:r>
        <w:t>(COCH</w:t>
      </w:r>
      <w:r>
        <w:rPr>
          <w:vertAlign w:val="subscript"/>
        </w:rPr>
        <w:t>3</w:t>
      </w:r>
      <w:r>
        <w:t xml:space="preserve">) products also provides the opportunity for discussion about the variation of C–P coupling constants for aryl </w:t>
      </w:r>
      <w:proofErr w:type="spellStart"/>
      <w:r>
        <w:t>phosphines</w:t>
      </w:r>
      <w:proofErr w:type="spellEnd"/>
      <w:r>
        <w:t xml:space="preserve"> between free and bound </w:t>
      </w:r>
      <w:proofErr w:type="spellStart"/>
      <w:r>
        <w:t>phosphines</w:t>
      </w:r>
      <w:proofErr w:type="spellEnd"/>
      <w:r>
        <w:t>.</w:t>
      </w:r>
      <w:hyperlink w:anchor="_ENREF_11" w:tooltip="Kühl, 2009 #1169" w:history="1">
        <w:r>
          <w:fldChar w:fldCharType="begin"/>
        </w:r>
        <w:r>
          <w:instrText xml:space="preserve"> ADDIN EN.CITE &lt;EndNote&gt;&lt;Cite&gt;&lt;Author&gt;Kühl&lt;/Author&gt;&lt;Year&gt;2009&lt;/Year&gt;&lt;RecNum&gt;1169&lt;/RecNum&gt;&lt;DisplayText&gt;&lt;style face="superscript"&gt;10&lt;/style&gt;&lt;/DisplayText&gt;&lt;record&gt;&lt;rec-number&gt;1169&lt;/rec-number&gt;&lt;foreign-keys&gt;&lt;key app="EN" db-id="9xfv9t9v1x0tzyee9eaxrrp655rr9t25dzvd"&gt;1169&lt;/key&gt;&lt;/foreign-keys&gt;&lt;ref-type name="Book"&gt;6&lt;/ref-type&gt;&lt;contributors&gt;&lt;authors&gt;&lt;author&gt;Kühl, O.&lt;/author&gt;&lt;/authors&gt;&lt;/contributors&gt;&lt;titles&gt;&lt;title&gt;Phosphorus-31 NMR Spectroscopy&lt;/title&gt;&lt;/titles&gt;&lt;section&gt;18-20&lt;/section&gt;&lt;dates&gt;&lt;year&gt;2009&lt;/year&gt;&lt;/dates&gt;&lt;pub-location&gt;Berlin&lt;/pub-location&gt;&lt;publisher&gt;Springer&lt;/publisher&gt;&lt;urls&gt;&lt;/urls&gt;&lt;/record&gt;&lt;/Cite&gt;&lt;/EndNote&gt;</w:instrText>
        </w:r>
        <w:r>
          <w:fldChar w:fldCharType="separate"/>
        </w:r>
        <w:r w:rsidRPr="006B0AA8">
          <w:rPr>
            <w:noProof/>
            <w:vertAlign w:val="superscript"/>
          </w:rPr>
          <w:t>10</w:t>
        </w:r>
        <w:r>
          <w:fldChar w:fldCharType="end"/>
        </w:r>
      </w:hyperlink>
    </w:p>
    <w:p w:rsidR="00DB216F" w:rsidRDefault="00DB216F" w:rsidP="00DB216F">
      <w:pPr>
        <w:ind w:firstLine="0"/>
      </w:pPr>
    </w:p>
    <w:p w:rsidR="00DB216F" w:rsidRPr="00DB216F" w:rsidRDefault="00DB216F" w:rsidP="00DB216F">
      <w:pPr>
        <w:ind w:firstLine="0"/>
        <w:rPr>
          <w:b/>
        </w:rPr>
      </w:pPr>
      <w:r w:rsidRPr="00DB216F">
        <w:rPr>
          <w:b/>
        </w:rPr>
        <w:t xml:space="preserve">Additional </w:t>
      </w:r>
      <w:r>
        <w:rPr>
          <w:b/>
        </w:rPr>
        <w:t>S</w:t>
      </w:r>
      <w:r w:rsidRPr="00DB216F">
        <w:rPr>
          <w:b/>
        </w:rPr>
        <w:t>tudies</w:t>
      </w:r>
    </w:p>
    <w:p w:rsidR="00DB216F" w:rsidRDefault="00DB216F" w:rsidP="00DB216F">
      <w:pPr>
        <w:ind w:firstLine="360"/>
      </w:pPr>
      <w:r>
        <w:t xml:space="preserve">As mentioned above, we have presented students with the option of making novel Mo(II) acetyl complexes by utilizing a variety of tertiary (and in some cases secondary) </w:t>
      </w:r>
      <w:proofErr w:type="spellStart"/>
      <w:r>
        <w:t>phosphines</w:t>
      </w:r>
      <w:proofErr w:type="spellEnd"/>
      <w:r>
        <w:t xml:space="preserve"> to induce migratory insertion of the Mo(II) methyl complex. Although bulky </w:t>
      </w:r>
      <w:proofErr w:type="spellStart"/>
      <w:r>
        <w:t>phosphines</w:t>
      </w:r>
      <w:proofErr w:type="spellEnd"/>
      <w:r>
        <w:t xml:space="preserve"> such as tri-</w:t>
      </w:r>
      <w:r>
        <w:rPr>
          <w:i/>
        </w:rPr>
        <w:t>o</w:t>
      </w:r>
      <w:r>
        <w:t>-</w:t>
      </w:r>
      <w:proofErr w:type="spellStart"/>
      <w:r>
        <w:t>tolylphosphine</w:t>
      </w:r>
      <w:proofErr w:type="spellEnd"/>
      <w:r>
        <w:t xml:space="preserve"> do not react and secondary </w:t>
      </w:r>
      <w:proofErr w:type="spellStart"/>
      <w:r>
        <w:t>phosphines</w:t>
      </w:r>
      <w:proofErr w:type="spellEnd"/>
      <w:r>
        <w:t xml:space="preserve"> such as </w:t>
      </w:r>
      <w:proofErr w:type="spellStart"/>
      <w:r>
        <w:t>diphenyl</w:t>
      </w:r>
      <w:proofErr w:type="spellEnd"/>
      <w:r>
        <w:t xml:space="preserve">- and </w:t>
      </w:r>
      <w:proofErr w:type="spellStart"/>
      <w:r>
        <w:t>dicyclohexylphosphine</w:t>
      </w:r>
      <w:proofErr w:type="spellEnd"/>
      <w:r>
        <w:t xml:space="preserve"> have been observed to reduce the </w:t>
      </w:r>
      <w:proofErr w:type="gramStart"/>
      <w:r>
        <w:t>Mo(</w:t>
      </w:r>
      <w:proofErr w:type="gramEnd"/>
      <w:r>
        <w:t xml:space="preserve">II) complex, possibly through loss of </w:t>
      </w:r>
      <w:proofErr w:type="spellStart"/>
      <w:r>
        <w:t>Cp</w:t>
      </w:r>
      <w:proofErr w:type="spellEnd"/>
      <w:r>
        <w:t>–CH</w:t>
      </w:r>
      <w:r>
        <w:rPr>
          <w:vertAlign w:val="subscript"/>
        </w:rPr>
        <w:t>3</w:t>
      </w:r>
      <w:r>
        <w:t xml:space="preserve">, several other </w:t>
      </w:r>
      <w:proofErr w:type="spellStart"/>
      <w:r>
        <w:t>phosphines</w:t>
      </w:r>
      <w:proofErr w:type="spellEnd"/>
      <w:r>
        <w:t xml:space="preserve"> have been utilized successfully. This approach provides several advantages. First, students are able to </w:t>
      </w:r>
      <w:r>
        <w:lastRenderedPageBreak/>
        <w:t>prepare previously unreported complexes and gain experience interpreting relatively simple NMR and IR spectra for them. Second, when students are able to crystallize the final product, we have been able to include them in peer-reviewed publication of the single-crystal X-ray structures in crystallographic journals.</w:t>
      </w:r>
      <w:hyperlink w:anchor="_ENREF_12" w:tooltip="Whited, 2012 #1160" w:history="1">
        <w:r>
          <w:fldChar w:fldCharType="begin">
            <w:fldData xml:space="preserve">PEVuZE5vdGU+PENpdGU+PEF1dGhvcj5XaGl0ZWQ8L0F1dGhvcj48WWVhcj4yMDEyPC9ZZWFyPjxS
ZWNOdW0+MTE2MDwvUmVjTnVtPjxEaXNwbGF5VGV4dD48c3R5bGUgZmFjZT0ic3VwZXJzY3JpcHQi
PjExPC9zdHlsZT48L0Rpc3BsYXlUZXh0PjxyZWNvcmQ+PHJlYy1udW1iZXI+MTE2MDwvcmVjLW51
bWJlcj48Zm9yZWlnbi1rZXlzPjxrZXkgYXBwPSJFTiIgZGItaWQ9Ijl4ZnY5dDl2MXgwdHp5ZWU5
ZWF4cnJwNjU1cnI5dDI1ZHp2ZCI+MTE2MDwva2V5PjwvZm9yZWlnbi1rZXlzPjxyZWYtdHlwZSBu
YW1lPSJKb3VybmFsIEFydGljbGUiPjE3PC9yZWYtdHlwZT48Y29udHJpYnV0b3JzPjxhdXRob3Jz
PjxhdXRob3I+V2hpdGVkLCBNLiBULjwvYXV0aG9yPjxhdXRob3I+Qm9lcm1hLCBKLiBXLjwvYXV0
aG9yPjxhdXRob3I+TWNDbGVsbGFuLCBNLiBKLjwvYXV0aG9yPjxhdXRob3I+UGFkaWxsYSwgQy4g
RS48L2F1dGhvcj48YXV0aG9yPkphbnplbiwgRC4gRS48L2F1dGhvcj48L2F1dGhvcnM+PC9jb250
cmlidXRvcnM+PHRpdGxlcz48dGl0bGU+PHN0eWxlIGZhY2U9Iml0YWxpYyIgZm9udD0iZGVmYXVs
dCIgc2l6ZT0iMTAwJSI+dHJhbnM8L3N0eWxlPjxzdHlsZSBmYWNlPSJub3JtYWwiIGZvbnQ9ImRl
ZmF1bHQiIHNpemU9IjEwMCUiPi1BY2V0eWxkaWNhcmJvbnlsKDwvc3R5bGU+PHN0eWxlIGZhY2U9
Iml0YWxpYyIgZm9udD0iU3ltYm9sIiBjaGFyc2V0PSIyIiBzaXplPSIxMDAlIj5oPC9zdHlsZT48
c3R5bGUgZmFjZT0ic3VwZXJzY3JpcHQiIGZvbnQ9ImRlZmF1bHQiIGNoYXJzZXQ9IjE2MSIgc2l6
ZT0iMTAwJSI+NTwvc3R5bGU+PHN0eWxlIGZhY2U9Im5vcm1hbCIgZm9udD0iZGVmYXVsdCIgY2hh
cnNldD0iMTYxIiBzaXplPSIxMDAlIj4tY3ljbG9wZW50YWRpZW55bCkobWV0aHlsZGlwaGVueWxw
aG9zcGhhbmUpbW9seWJkZW51bShJSSk8L3N0eWxlPjwvdGl0bGU+PHNlY29uZGFyeS10aXRsZT5B
Y3RhIENyeXN0YWxsb2dyYXBoaWNhIFNlY3Rpb24gRS1TdHJ1Y3R1cmUgUmVwb3J0cyBPbmxpbmU8
L3NlY29uZGFyeS10aXRsZT48L3RpdGxlcz48cGVyaW9kaWNhbD48ZnVsbC10aXRsZT5BY3RhIENy
eXN0YWxsb2dyYXBoaWNhIFNlY3Rpb24gRS1TdHJ1Y3R1cmUgUmVwb3J0cyBPbmxpbmU8L2Z1bGwt
dGl0bGU+PGFiYnItMT5BY3RhLiBDcnlzdGFsbG9nci4gU2VjdC4gRTwvYWJici0xPjwvcGVyaW9k
aWNhbD48cGFnZXM+bTExNTgtbTExNTk8L3BhZ2VzPjx2b2x1bWU+Njg8L3ZvbHVtZT48ZGF0ZXM+
PHllYXI+MjAxMjwveWVhcj48L2RhdGVzPjx1cmxzPjwvdXJscz48L3JlY29yZD48L0NpdGU+PENp
dGU+PEF1dGhvcj5XaGl0ZWQ8L0F1dGhvcj48UmVjTnVtPjExNzA8L1JlY051bT48cmVjb3JkPjxy
ZWMtbnVtYmVyPjExNzA8L3JlYy1udW1iZXI+PGZvcmVpZ24ta2V5cz48a2V5IGFwcD0iRU4iIGRi
LWlkPSI5eGZ2OXQ5djF4MHR6eWVlOWVheHJycDY1NXJyOXQyNWR6dmQiPjExNzA8L2tleT48L2Zv
cmVpZ24ta2V5cz48cmVmLXR5cGUgbmFtZT0iSm91cm5hbCBBcnRpY2xlIj4xNzwvcmVmLXR5cGU+
PGNvbnRyaWJ1dG9ycz48YXV0aG9ycz48YXV0aG9yPldoaXRlZCwgTS4gVC48L2F1dGhvcj48YXV0
aG9yPkJha2tlci1BcmtlbWEsIEouIEcuPC9hdXRob3I+PGF1dGhvcj5HcmVlbndhbGQsIEouIEUu
PC9hdXRob3I+PGF1dGhvcj5Nb3JyaWxsLCBMLiBNLjwvYXV0aG9yPjxhdXRob3I+SmFuemVuLCBE
LiBFLjwvYXV0aG9yPjwvYXV0aG9ycz48L2NvbnRyaWJ1dG9ycz48dGl0bGVzPjx0aXRsZT48c3R5
bGUgZmFjZT0ibm9ybWFsIiBmb250PSJkZWZhdWx0IiBzaXplPSIxMDAlIj50cmFucy1BY2V0eWxk
aWNhcmJvbnlsKDwvc3R5bGU+PHN0eWxlIGZhY2U9Iml0YWxpYyIgZm9udD0iZGVmYXVsdCIgY2hh
cnNldD0iMTYxIiBzaXplPSIxMDAlIj7Otzwvc3R5bGU+PHN0eWxlIGZhY2U9InN1cGVyc2NyaXB0
IiBmb250PSJkZWZhdWx0IiBjaGFyc2V0PSIxNjEiIHNpemU9IjEwMCUiPjU8L3N0eWxlPjxzdHls
ZSBmYWNlPSJub3JtYWwiIGZvbnQ9ImRlZmF1bHQiIGNoYXJzZXQ9IjE2MSIgc2l6ZT0iMTAwJSI+
LWN5Y2xvcGVudGFkaWVueWwpPC9zdHlsZT48c3R5bGUgZmFjZT0ibm9ybWFsIiBmb250PSJkZWZh
dWx0IiBzaXplPSIxMDAlIj5bPC9zdHlsZT48c3R5bGUgZmFjZT0ibm9ybWFsIiBmb250PSJkZWZh
dWx0IiBjaGFyc2V0PSIxNjEiIHNpemU9IjEwMCUiPnRyaTwvc3R5bGU+PHN0eWxlIGZhY2U9Im5v
cm1hbCIgZm9udD0iZGVmYXVsdCIgc2l6ZT0iMTAwJSI+cyg8L3N0eWxlPjxzdHlsZSBmYWNlPSJu
b3JtYWwiIGZvbnQ9ImRlZmF1bHQiIGNoYXJzZXQ9IjE2MSIgc2l6ZT0iMTAwJSI+ZnVyPC9zdHls
ZT48c3R5bGUgZmFjZT0ibm9ybWFsIiBmb250PSJkZWZhdWx0IiBzaXplPSIxMDAlIj5hbi0yLTwv
c3R5bGU+PHN0eWxlIGZhY2U9Im5vcm1hbCIgZm9udD0iZGVmYXVsdCIgY2hhcnNldD0iMTYxIiBz
aXplPSIxMDAlIj55bDwvc3R5bGU+PHN0eWxlIGZhY2U9Im5vcm1hbCIgZm9udD0iZGVmYXVsdCIg
c2l6ZT0iMTAwJSI+KTwvc3R5bGU+PHN0eWxlIGZhY2U9Im5vcm1hbCIgZm9udD0iZGVmYXVsdCIg
Y2hhcnNldD0iMTYxIiBzaXplPSIxMDAlIj5waG9zcGhpbmU8L3N0eWxlPjxzdHlsZSBmYWNlPSJu
b3JtYWwiIGZvbnQ9ImRlZmF1bHQiIHNpemU9IjEwMCUiPi08L3N0eWxlPjxzdHlsZSBmYWNlPSJp
dGFsaWMiIGZvbnQ9IlN5bWJvbCIgY2hhcnNldD0iMiIgc2l6ZT0iMTAwJSI+azwvc3R5bGU+PHN0
eWxlIGZhY2U9Iml0YWxpYyIgZm9udD0iZGVmYXVsdCIgc2l6ZT0iMTAwJSI+UDwvc3R5bGU+PHN0
eWxlIGZhY2U9Im5vcm1hbCIgZm9udD0iZGVmYXVsdCIgc2l6ZT0iMTAwJSI+XTwvc3R5bGU+PHN0
eWxlIGZhY2U9Im5vcm1hbCIgZm9udD0iZGVmYXVsdCIgY2hhcnNldD0iMTYxIiBzaXplPSIxMDAl
Ij5tb2x5YmRlbnVtKElJKTwvc3R5bGU+PC90aXRsZT48c2Vjb25kYXJ5LXRpdGxlPkFjdGEgQ3J5
c3RhbGxvZ3JhcGhpY2EgU2VjdGlvbiBFLVN0cnVjdHVyZSBSZXBvcnRzIE9ubGluZTwvc2Vjb25k
YXJ5LXRpdGxlPjwvdGl0bGVzPjxwZXJpb2RpY2FsPjxmdWxsLXRpdGxlPkFjdGEgQ3J5c3RhbGxv
Z3JhcGhpY2EgU2VjdGlvbiBFLVN0cnVjdHVyZSBSZXBvcnRzIE9ubGluZTwvZnVsbC10aXRsZT48
YWJici0xPkFjdGEuIENyeXN0YWxsb2dyLiBTZWN0LiBFPC9hYmJyLTE+PC9wZXJpb2RpY2FsPjxw
YWdlcz5tNDc1LW00NzY8L3BhZ2VzPjx2b2x1bWU+Njk8L3ZvbHVtZT48c2VjdGlvbj5tNDc1PC9z
ZWN0aW9uPjxkYXRlcz48eWVhcj4yMDEzPC95ZWFyPjwvZGF0ZXM+PHVybHM+PC91cmxzPjwvcmVj
b3JkPjwvQ2l0ZT48L0VuZE5vdGU+AG==
</w:fldData>
          </w:fldChar>
        </w:r>
        <w:r>
          <w:instrText xml:space="preserve"> ADDIN EN.CITE </w:instrText>
        </w:r>
        <w:r>
          <w:fldChar w:fldCharType="begin">
            <w:fldData xml:space="preserve">PEVuZE5vdGU+PENpdGU+PEF1dGhvcj5XaGl0ZWQ8L0F1dGhvcj48WWVhcj4yMDEyPC9ZZWFyPjxS
ZWNOdW0+MTE2MDwvUmVjTnVtPjxEaXNwbGF5VGV4dD48c3R5bGUgZmFjZT0ic3VwZXJzY3JpcHQi
PjExPC9zdHlsZT48L0Rpc3BsYXlUZXh0PjxyZWNvcmQ+PHJlYy1udW1iZXI+MTE2MDwvcmVjLW51
bWJlcj48Zm9yZWlnbi1rZXlzPjxrZXkgYXBwPSJFTiIgZGItaWQ9Ijl4ZnY5dDl2MXgwdHp5ZWU5
ZWF4cnJwNjU1cnI5dDI1ZHp2ZCI+MTE2MDwva2V5PjwvZm9yZWlnbi1rZXlzPjxyZWYtdHlwZSBu
YW1lPSJKb3VybmFsIEFydGljbGUiPjE3PC9yZWYtdHlwZT48Y29udHJpYnV0b3JzPjxhdXRob3Jz
PjxhdXRob3I+V2hpdGVkLCBNLiBULjwvYXV0aG9yPjxhdXRob3I+Qm9lcm1hLCBKLiBXLjwvYXV0
aG9yPjxhdXRob3I+TWNDbGVsbGFuLCBNLiBKLjwvYXV0aG9yPjxhdXRob3I+UGFkaWxsYSwgQy4g
RS48L2F1dGhvcj48YXV0aG9yPkphbnplbiwgRC4gRS48L2F1dGhvcj48L2F1dGhvcnM+PC9jb250
cmlidXRvcnM+PHRpdGxlcz48dGl0bGU+PHN0eWxlIGZhY2U9Iml0YWxpYyIgZm9udD0iZGVmYXVs
dCIgc2l6ZT0iMTAwJSI+dHJhbnM8L3N0eWxlPjxzdHlsZSBmYWNlPSJub3JtYWwiIGZvbnQ9ImRl
ZmF1bHQiIHNpemU9IjEwMCUiPi1BY2V0eWxkaWNhcmJvbnlsKDwvc3R5bGU+PHN0eWxlIGZhY2U9
Iml0YWxpYyIgZm9udD0iU3ltYm9sIiBjaGFyc2V0PSIyIiBzaXplPSIxMDAlIj5oPC9zdHlsZT48
c3R5bGUgZmFjZT0ic3VwZXJzY3JpcHQiIGZvbnQ9ImRlZmF1bHQiIGNoYXJzZXQ9IjE2MSIgc2l6
ZT0iMTAwJSI+NTwvc3R5bGU+PHN0eWxlIGZhY2U9Im5vcm1hbCIgZm9udD0iZGVmYXVsdCIgY2hh
cnNldD0iMTYxIiBzaXplPSIxMDAlIj4tY3ljbG9wZW50YWRpZW55bCkobWV0aHlsZGlwaGVueWxw
aG9zcGhhbmUpbW9seWJkZW51bShJSSk8L3N0eWxlPjwvdGl0bGU+PHNlY29uZGFyeS10aXRsZT5B
Y3RhIENyeXN0YWxsb2dyYXBoaWNhIFNlY3Rpb24gRS1TdHJ1Y3R1cmUgUmVwb3J0cyBPbmxpbmU8
L3NlY29uZGFyeS10aXRsZT48L3RpdGxlcz48cGVyaW9kaWNhbD48ZnVsbC10aXRsZT5BY3RhIENy
eXN0YWxsb2dyYXBoaWNhIFNlY3Rpb24gRS1TdHJ1Y3R1cmUgUmVwb3J0cyBPbmxpbmU8L2Z1bGwt
dGl0bGU+PGFiYnItMT5BY3RhLiBDcnlzdGFsbG9nci4gU2VjdC4gRTwvYWJici0xPjwvcGVyaW9k
aWNhbD48cGFnZXM+bTExNTgtbTExNTk8L3BhZ2VzPjx2b2x1bWU+Njg8L3ZvbHVtZT48ZGF0ZXM+
PHllYXI+MjAxMjwveWVhcj48L2RhdGVzPjx1cmxzPjwvdXJscz48L3JlY29yZD48L0NpdGU+PENp
dGU+PEF1dGhvcj5XaGl0ZWQ8L0F1dGhvcj48UmVjTnVtPjExNzA8L1JlY051bT48cmVjb3JkPjxy
ZWMtbnVtYmVyPjExNzA8L3JlYy1udW1iZXI+PGZvcmVpZ24ta2V5cz48a2V5IGFwcD0iRU4iIGRi
LWlkPSI5eGZ2OXQ5djF4MHR6eWVlOWVheHJycDY1NXJyOXQyNWR6dmQiPjExNzA8L2tleT48L2Zv
cmVpZ24ta2V5cz48cmVmLXR5cGUgbmFtZT0iSm91cm5hbCBBcnRpY2xlIj4xNzwvcmVmLXR5cGU+
PGNvbnRyaWJ1dG9ycz48YXV0aG9ycz48YXV0aG9yPldoaXRlZCwgTS4gVC48L2F1dGhvcj48YXV0
aG9yPkJha2tlci1BcmtlbWEsIEouIEcuPC9hdXRob3I+PGF1dGhvcj5HcmVlbndhbGQsIEouIEUu
PC9hdXRob3I+PGF1dGhvcj5Nb3JyaWxsLCBMLiBNLjwvYXV0aG9yPjxhdXRob3I+SmFuemVuLCBE
LiBFLjwvYXV0aG9yPjwvYXV0aG9ycz48L2NvbnRyaWJ1dG9ycz48dGl0bGVzPjx0aXRsZT48c3R5
bGUgZmFjZT0ibm9ybWFsIiBmb250PSJkZWZhdWx0IiBzaXplPSIxMDAlIj50cmFucy1BY2V0eWxk
aWNhcmJvbnlsKDwvc3R5bGU+PHN0eWxlIGZhY2U9Iml0YWxpYyIgZm9udD0iZGVmYXVsdCIgY2hh
cnNldD0iMTYxIiBzaXplPSIxMDAlIj7Otzwvc3R5bGU+PHN0eWxlIGZhY2U9InN1cGVyc2NyaXB0
IiBmb250PSJkZWZhdWx0IiBjaGFyc2V0PSIxNjEiIHNpemU9IjEwMCUiPjU8L3N0eWxlPjxzdHls
ZSBmYWNlPSJub3JtYWwiIGZvbnQ9ImRlZmF1bHQiIGNoYXJzZXQ9IjE2MSIgc2l6ZT0iMTAwJSI+
LWN5Y2xvcGVudGFkaWVueWwpPC9zdHlsZT48c3R5bGUgZmFjZT0ibm9ybWFsIiBmb250PSJkZWZh
dWx0IiBzaXplPSIxMDAlIj5bPC9zdHlsZT48c3R5bGUgZmFjZT0ibm9ybWFsIiBmb250PSJkZWZh
dWx0IiBjaGFyc2V0PSIxNjEiIHNpemU9IjEwMCUiPnRyaTwvc3R5bGU+PHN0eWxlIGZhY2U9Im5v
cm1hbCIgZm9udD0iZGVmYXVsdCIgc2l6ZT0iMTAwJSI+cyg8L3N0eWxlPjxzdHlsZSBmYWNlPSJu
b3JtYWwiIGZvbnQ9ImRlZmF1bHQiIGNoYXJzZXQ9IjE2MSIgc2l6ZT0iMTAwJSI+ZnVyPC9zdHls
ZT48c3R5bGUgZmFjZT0ibm9ybWFsIiBmb250PSJkZWZhdWx0IiBzaXplPSIxMDAlIj5hbi0yLTwv
c3R5bGU+PHN0eWxlIGZhY2U9Im5vcm1hbCIgZm9udD0iZGVmYXVsdCIgY2hhcnNldD0iMTYxIiBz
aXplPSIxMDAlIj55bDwvc3R5bGU+PHN0eWxlIGZhY2U9Im5vcm1hbCIgZm9udD0iZGVmYXVsdCIg
c2l6ZT0iMTAwJSI+KTwvc3R5bGU+PHN0eWxlIGZhY2U9Im5vcm1hbCIgZm9udD0iZGVmYXVsdCIg
Y2hhcnNldD0iMTYxIiBzaXplPSIxMDAlIj5waG9zcGhpbmU8L3N0eWxlPjxzdHlsZSBmYWNlPSJu
b3JtYWwiIGZvbnQ9ImRlZmF1bHQiIHNpemU9IjEwMCUiPi08L3N0eWxlPjxzdHlsZSBmYWNlPSJp
dGFsaWMiIGZvbnQ9IlN5bWJvbCIgY2hhcnNldD0iMiIgc2l6ZT0iMTAwJSI+azwvc3R5bGU+PHN0
eWxlIGZhY2U9Iml0YWxpYyIgZm9udD0iZGVmYXVsdCIgc2l6ZT0iMTAwJSI+UDwvc3R5bGU+PHN0
eWxlIGZhY2U9Im5vcm1hbCIgZm9udD0iZGVmYXVsdCIgc2l6ZT0iMTAwJSI+XTwvc3R5bGU+PHN0
eWxlIGZhY2U9Im5vcm1hbCIgZm9udD0iZGVmYXVsdCIgY2hhcnNldD0iMTYxIiBzaXplPSIxMDAl
Ij5tb2x5YmRlbnVtKElJKTwvc3R5bGU+PC90aXRsZT48c2Vjb25kYXJ5LXRpdGxlPkFjdGEgQ3J5
c3RhbGxvZ3JhcGhpY2EgU2VjdGlvbiBFLVN0cnVjdHVyZSBSZXBvcnRzIE9ubGluZTwvc2Vjb25k
YXJ5LXRpdGxlPjwvdGl0bGVzPjxwZXJpb2RpY2FsPjxmdWxsLXRpdGxlPkFjdGEgQ3J5c3RhbGxv
Z3JhcGhpY2EgU2VjdGlvbiBFLVN0cnVjdHVyZSBSZXBvcnRzIE9ubGluZTwvZnVsbC10aXRsZT48
YWJici0xPkFjdGEuIENyeXN0YWxsb2dyLiBTZWN0LiBFPC9hYmJyLTE+PC9wZXJpb2RpY2FsPjxw
YWdlcz5tNDc1LW00NzY8L3BhZ2VzPjx2b2x1bWU+Njk8L3ZvbHVtZT48c2VjdGlvbj5tNDc1PC9z
ZWN0aW9uPjxkYXRlcz48eWVhcj4yMDEzPC95ZWFyPjwvZGF0ZXM+PHVybHM+PC91cmxzPjwvcmVj
b3JkPjwvQ2l0ZT48L0VuZE5vdGU+AG==
</w:fldData>
          </w:fldChar>
        </w:r>
        <w:r>
          <w:instrText xml:space="preserve"> ADDIN EN.CITE.DATA </w:instrText>
        </w:r>
        <w:r>
          <w:fldChar w:fldCharType="end"/>
        </w:r>
        <w:r>
          <w:fldChar w:fldCharType="separate"/>
        </w:r>
        <w:r w:rsidRPr="006B0AA8">
          <w:rPr>
            <w:noProof/>
            <w:vertAlign w:val="superscript"/>
          </w:rPr>
          <w:t>11</w:t>
        </w:r>
        <w:r>
          <w:fldChar w:fldCharType="end"/>
        </w:r>
      </w:hyperlink>
      <w:r>
        <w:t xml:space="preserve"> Performing this suite of related reactions would be exceptionally difficult without a glove box, as many of the products are soluble in acetonitrile and cannot be isolated by the simple filtration described by Winter.</w:t>
      </w:r>
      <w:hyperlink w:anchor="_ENREF_3" w:tooltip="Winter, 2010 #1173" w:history="1">
        <w:r>
          <w:fldChar w:fldCharType="begin"/>
        </w:r>
        <w:r>
          <w:instrText xml:space="preserve"> ADDIN EN.CITE &lt;EndNote&gt;&lt;Cite&gt;&lt;Author&gt;Winter&lt;/Author&gt;&lt;Year&gt;2010&lt;/Year&gt;&lt;RecNum&gt;1173&lt;/RecNum&gt;&lt;DisplayText&gt;&lt;style face="superscript"&gt;2&lt;/style&gt;&lt;/DisplayText&gt;&lt;record&gt;&lt;rec-number&gt;1173&lt;/rec-number&gt;&lt;foreign-keys&gt;&lt;key app="EN" db-id="9xfv9t9v1x0tzyee9eaxrrp655rr9t25dzvd"&gt;1173&lt;/key&gt;&lt;/foreign-keys&gt;&lt;ref-type name="Book Section"&gt;5&lt;/ref-type&gt;&lt;contributors&gt;&lt;authors&gt;&lt;author&gt;Winter, M. J.&lt;/author&gt;&lt;/authors&gt;&lt;secondary-authors&gt;&lt;author&gt;Woolins, J. D.&lt;/author&gt;&lt;/secondary-authors&gt;&lt;/contributors&gt;&lt;titles&gt;&lt;title&gt;Migratory Insertion Reactions in Organo Transition-Metal Chemistry&lt;/title&gt;&lt;secondary-title&gt;Inorganic Experiments&lt;/secondary-title&gt;&lt;/titles&gt;&lt;pages&gt;364-368&lt;/pages&gt;&lt;edition&gt;3rd&lt;/edition&gt;&lt;section&gt;4.17&lt;/section&gt;&lt;dates&gt;&lt;year&gt;2010&lt;/year&gt;&lt;/dates&gt;&lt;pub-location&gt;Weinheim&lt;/pub-location&gt;&lt;publisher&gt;Wiley-VCH&lt;/publisher&gt;&lt;isbn&gt;978-3-527-32472-9&lt;/isbn&gt;&lt;urls&gt;&lt;/urls&gt;&lt;/record&gt;&lt;/Cite&gt;&lt;/EndNote&gt;</w:instrText>
        </w:r>
        <w:r>
          <w:fldChar w:fldCharType="separate"/>
        </w:r>
        <w:r w:rsidRPr="00EC5DFD">
          <w:rPr>
            <w:noProof/>
            <w:vertAlign w:val="superscript"/>
          </w:rPr>
          <w:t>2</w:t>
        </w:r>
        <w:r>
          <w:fldChar w:fldCharType="end"/>
        </w:r>
      </w:hyperlink>
    </w:p>
    <w:p w:rsidR="00DB216F" w:rsidRPr="00545FE5" w:rsidRDefault="00DB216F" w:rsidP="00DB216F">
      <w:pPr>
        <w:ind w:firstLine="360"/>
      </w:pPr>
      <w:r>
        <w:t xml:space="preserve">Though we have not explored reactivity of the </w:t>
      </w:r>
      <w:proofErr w:type="gramStart"/>
      <w:r>
        <w:t>Mo(</w:t>
      </w:r>
      <w:proofErr w:type="gramEnd"/>
      <w:r>
        <w:t xml:space="preserve">II) acetyl products, prior literature suggests that there should be readily identifiable trends in </w:t>
      </w:r>
      <w:proofErr w:type="spellStart"/>
      <w:r>
        <w:t>decarbonylation</w:t>
      </w:r>
      <w:proofErr w:type="spellEnd"/>
      <w:r>
        <w:t xml:space="preserve"> reactivity of the acetyl complexes based on the bulkiness and electron-richness of the phosphine ligands.</w:t>
      </w:r>
      <w:r>
        <w:fldChar w:fldCharType="begin">
          <w:fldData xml:space="preserve">PEVuZE5vdGU+PENpdGU+PEF1dGhvcj5CYXJuZXR0PC9BdXRob3I+PFllYXI+MTk3NDwvWWVhcj48
UmVjTnVtPjExNzE8L1JlY051bT48RGlzcGxheVRleHQ+PHN0eWxlIGZhY2U9InN1cGVyc2NyaXB0
Ij40LDEyPC9zdHlsZT48L0Rpc3BsYXlUZXh0PjxyZWNvcmQ+PHJlYy1udW1iZXI+MTE3MTwvcmVj
LW51bWJlcj48Zm9yZWlnbi1rZXlzPjxrZXkgYXBwPSJFTiIgZGItaWQ9Ijl4ZnY5dDl2MXgwdHp5
ZWU5ZWF4cnJwNjU1cnI5dDI1ZHp2ZCI+MTE3MTwva2V5PjwvZm9yZWlnbi1rZXlzPjxyZWYtdHlw
ZSBuYW1lPSJKb3VybmFsIEFydGljbGUiPjE3PC9yZWYtdHlwZT48Y29udHJpYnV0b3JzPjxhdXRo
b3JzPjxhdXRob3I+QmFybmV0dCwgSy4gVy48L2F1dGhvcj48YXV0aG9yPlBvbGxtYW5uLCBULiBH
LjwvYXV0aG9yPjwvYXV0aG9ycz48L2NvbnRyaWJ1dG9ycz48dGl0bGVzPjx0aXRsZT5NT0xZQkRF
TlVNIEFDRVRZTCBDT01QTEVYRVMgLSBLSU5FVElDIFNUVURZIE9GIERFQ0FSQk9OWUxBVElPTiBS
RUFDVElPTjwvdGl0bGU+PHNlY29uZGFyeS10aXRsZT5Kb3VybmFsIE9mIE9yZ2Fub21ldGFsbGlj
IENoZW1pc3RyeTwvc2Vjb25kYXJ5LXRpdGxlPjwvdGl0bGVzPjxwZXJpb2RpY2FsPjxmdWxsLXRp
dGxlPkpvdXJuYWwgT2YgT3JnYW5vbWV0YWxsaWMgQ2hlbWlzdHJ5PC9mdWxsLXRpdGxlPjxhYmJy
LTE+Si4gT3JnYW5vbWV0LiBDaGVtLjwvYWJici0xPjwvcGVyaW9kaWNhbD48cGFnZXM+NDEzLTQy
MTwvcGFnZXM+PHZvbHVtZT42OTwvdm9sdW1lPjxudW1iZXI+MzwvbnVtYmVyPjxkYXRlcz48eWVh
cj4xOTc0PC95ZWFyPjwvZGF0ZXM+PGlzYm4+MDAyMi0zMjhYPC9pc2JuPjxhY2Nlc3Npb24tbnVt
PldPUzpBMTk3NFM3ODk1MDAwMTQ8L2FjY2Vzc2lvbi1udW0+PHVybHM+PHJlbGF0ZWQtdXJscz48
dXJsPiZsdDtHbyB0byBJU0kmZ3Q7Oi8vV09TOkExOTc0Uzc4OTUwMDAxNDwvdXJsPjwvcmVsYXRl
ZC11cmxzPjwvdXJscz48ZWxlY3Ryb25pYy1yZXNvdXJjZS1udW0+MTAuMTAxNi9zMDAyMi0zMjh4
KDAwKTg5NzQ2LTY8L2VsZWN0cm9uaWMtcmVzb3VyY2UtbnVtPjwvcmVjb3JkPjwvQ2l0ZT48Q2l0
ZT48QXV0aG9yPkJhcm5ldHQ8L0F1dGhvcj48WWVhcj4xOTcyPC9ZZWFyPjxSZWNOdW0+MTE3Mjwv
UmVjTnVtPjxyZWNvcmQ+PHJlYy1udW1iZXI+MTE3MjwvcmVjLW51bWJlcj48Zm9yZWlnbi1rZXlz
PjxrZXkgYXBwPSJFTiIgZGItaWQ9Ijl4ZnY5dDl2MXgwdHp5ZWU5ZWF4cnJwNjU1cnI5dDI1ZHp2
ZCI+MTE3Mjwva2V5PjwvZm9yZWlnbi1rZXlzPjxyZWYtdHlwZSBuYW1lPSJKb3VybmFsIEFydGlj
bGUiPjE3PC9yZWYtdHlwZT48Y29udHJpYnV0b3JzPjxhdXRob3JzPjxhdXRob3I+QmFybmV0dCwg
Sy4gVy48L2F1dGhvcj48YXV0aG9yPlNvbG9tb24sIFQuIFcuPC9hdXRob3I+PGF1dGhvcj5Qb2xs
bWFuLCBULiBHLjwvYXV0aG9yPjwvYXV0aG9ycz48L2NvbnRyaWJ1dG9ycz48dGl0bGVzPjx0aXRs
ZT5TVEVSSUMgQU5EIEVMRUNUUk9OSUMgRUZGRUNUUyBJTiBNT0xZQkRFTlVNKElJKSBBQ0VUWUwg
Q09NUExFWEVTPC90aXRsZT48c2Vjb25kYXJ5LXRpdGxlPkpvdXJuYWwgT2YgT3JnYW5vbWV0YWxs
aWMgQ2hlbWlzdHJ5PC9zZWNvbmRhcnktdGl0bGU+PC90aXRsZXM+PHBlcmlvZGljYWw+PGZ1bGwt
dGl0bGU+Sm91cm5hbCBPZiBPcmdhbm9tZXRhbGxpYyBDaGVtaXN0cnk8L2Z1bGwtdGl0bGU+PGFi
YnItMT5KLiBPcmdhbm9tZXQuIENoZW0uPC9hYmJyLTE+PC9wZXJpb2RpY2FsPjxwYWdlcz5DMjMt
JmFtcDs8L3BhZ2VzPjx2b2x1bWU+MzY8L3ZvbHVtZT48bnVtYmVyPjE8L251bWJlcj48ZGF0ZXM+
PHllYXI+MTk3MjwveWVhcj48L2RhdGVzPjxpc2JuPjAwMjItMzI4WDwvaXNibj48YWNjZXNzaW9u
LW51bT5XT1M6QTE5NzJMOTU0NDAwMDA4PC9hY2Nlc3Npb24tbnVtPjx1cmxzPjxyZWxhdGVkLXVy
bHM+PHVybD4mbHQ7R28gdG8gSVNJJmd0OzovL1dPUzpBMTk3Mkw5NTQ0MDAwMDg8L3VybD48L3Jl
bGF0ZWQtdXJscz48L3VybHM+PGVsZWN0cm9uaWMtcmVzb3VyY2UtbnVtPjEwLjEwMTYvczAwMjIt
MzI4eCgwMCk4NTExMC00PC9lbGVjdHJvbmljLXJlc291cmNlLW51bT48L3JlY29yZD48L0NpdGU+
PC9FbmROb3RlPgB=
</w:fldData>
        </w:fldChar>
      </w:r>
      <w:r>
        <w:instrText xml:space="preserve"> ADDIN EN.CITE </w:instrText>
      </w:r>
      <w:r>
        <w:fldChar w:fldCharType="begin">
          <w:fldData xml:space="preserve">PEVuZE5vdGU+PENpdGU+PEF1dGhvcj5CYXJuZXR0PC9BdXRob3I+PFllYXI+MTk3NDwvWWVhcj48
UmVjTnVtPjExNzE8L1JlY051bT48RGlzcGxheVRleHQ+PHN0eWxlIGZhY2U9InN1cGVyc2NyaXB0
Ij40LDEyPC9zdHlsZT48L0Rpc3BsYXlUZXh0PjxyZWNvcmQ+PHJlYy1udW1iZXI+MTE3MTwvcmVj
LW51bWJlcj48Zm9yZWlnbi1rZXlzPjxrZXkgYXBwPSJFTiIgZGItaWQ9Ijl4ZnY5dDl2MXgwdHp5
ZWU5ZWF4cnJwNjU1cnI5dDI1ZHp2ZCI+MTE3MTwva2V5PjwvZm9yZWlnbi1rZXlzPjxyZWYtdHlw
ZSBuYW1lPSJKb3VybmFsIEFydGljbGUiPjE3PC9yZWYtdHlwZT48Y29udHJpYnV0b3JzPjxhdXRo
b3JzPjxhdXRob3I+QmFybmV0dCwgSy4gVy48L2F1dGhvcj48YXV0aG9yPlBvbGxtYW5uLCBULiBH
LjwvYXV0aG9yPjwvYXV0aG9ycz48L2NvbnRyaWJ1dG9ycz48dGl0bGVzPjx0aXRsZT5NT0xZQkRF
TlVNIEFDRVRZTCBDT01QTEVYRVMgLSBLSU5FVElDIFNUVURZIE9GIERFQ0FSQk9OWUxBVElPTiBS
RUFDVElPTjwvdGl0bGU+PHNlY29uZGFyeS10aXRsZT5Kb3VybmFsIE9mIE9yZ2Fub21ldGFsbGlj
IENoZW1pc3RyeTwvc2Vjb25kYXJ5LXRpdGxlPjwvdGl0bGVzPjxwZXJpb2RpY2FsPjxmdWxsLXRp
dGxlPkpvdXJuYWwgT2YgT3JnYW5vbWV0YWxsaWMgQ2hlbWlzdHJ5PC9mdWxsLXRpdGxlPjxhYmJy
LTE+Si4gT3JnYW5vbWV0LiBDaGVtLjwvYWJici0xPjwvcGVyaW9kaWNhbD48cGFnZXM+NDEzLTQy
MTwvcGFnZXM+PHZvbHVtZT42OTwvdm9sdW1lPjxudW1iZXI+MzwvbnVtYmVyPjxkYXRlcz48eWVh
cj4xOTc0PC95ZWFyPjwvZGF0ZXM+PGlzYm4+MDAyMi0zMjhYPC9pc2JuPjxhY2Nlc3Npb24tbnVt
PldPUzpBMTk3NFM3ODk1MDAwMTQ8L2FjY2Vzc2lvbi1udW0+PHVybHM+PHJlbGF0ZWQtdXJscz48
dXJsPiZsdDtHbyB0byBJU0kmZ3Q7Oi8vV09TOkExOTc0Uzc4OTUwMDAxNDwvdXJsPjwvcmVsYXRl
ZC11cmxzPjwvdXJscz48ZWxlY3Ryb25pYy1yZXNvdXJjZS1udW0+MTAuMTAxNi9zMDAyMi0zMjh4
KDAwKTg5NzQ2LTY8L2VsZWN0cm9uaWMtcmVzb3VyY2UtbnVtPjwvcmVjb3JkPjwvQ2l0ZT48Q2l0
ZT48QXV0aG9yPkJhcm5ldHQ8L0F1dGhvcj48WWVhcj4xOTcyPC9ZZWFyPjxSZWNOdW0+MTE3Mjwv
UmVjTnVtPjxyZWNvcmQ+PHJlYy1udW1iZXI+MTE3MjwvcmVjLW51bWJlcj48Zm9yZWlnbi1rZXlz
PjxrZXkgYXBwPSJFTiIgZGItaWQ9Ijl4ZnY5dDl2MXgwdHp5ZWU5ZWF4cnJwNjU1cnI5dDI1ZHp2
ZCI+MTE3Mjwva2V5PjwvZm9yZWlnbi1rZXlzPjxyZWYtdHlwZSBuYW1lPSJKb3VybmFsIEFydGlj
bGUiPjE3PC9yZWYtdHlwZT48Y29udHJpYnV0b3JzPjxhdXRob3JzPjxhdXRob3I+QmFybmV0dCwg
Sy4gVy48L2F1dGhvcj48YXV0aG9yPlNvbG9tb24sIFQuIFcuPC9hdXRob3I+PGF1dGhvcj5Qb2xs
bWFuLCBULiBHLjwvYXV0aG9yPjwvYXV0aG9ycz48L2NvbnRyaWJ1dG9ycz48dGl0bGVzPjx0aXRs
ZT5TVEVSSUMgQU5EIEVMRUNUUk9OSUMgRUZGRUNUUyBJTiBNT0xZQkRFTlVNKElJKSBBQ0VUWUwg
Q09NUExFWEVTPC90aXRsZT48c2Vjb25kYXJ5LXRpdGxlPkpvdXJuYWwgT2YgT3JnYW5vbWV0YWxs
aWMgQ2hlbWlzdHJ5PC9zZWNvbmRhcnktdGl0bGU+PC90aXRsZXM+PHBlcmlvZGljYWw+PGZ1bGwt
dGl0bGU+Sm91cm5hbCBPZiBPcmdhbm9tZXRhbGxpYyBDaGVtaXN0cnk8L2Z1bGwtdGl0bGU+PGFi
YnItMT5KLiBPcmdhbm9tZXQuIENoZW0uPC9hYmJyLTE+PC9wZXJpb2RpY2FsPjxwYWdlcz5DMjMt
JmFtcDs8L3BhZ2VzPjx2b2x1bWU+MzY8L3ZvbHVtZT48bnVtYmVyPjE8L251bWJlcj48ZGF0ZXM+
PHllYXI+MTk3MjwveWVhcj48L2RhdGVzPjxpc2JuPjAwMjItMzI4WDwvaXNibj48YWNjZXNzaW9u
LW51bT5XT1M6QTE5NzJMOTU0NDAwMDA4PC9hY2Nlc3Npb24tbnVtPjx1cmxzPjxyZWxhdGVkLXVy
bHM+PHVybD4mbHQ7R28gdG8gSVNJJmd0OzovL1dPUzpBMTk3Mkw5NTQ0MDAwMDg8L3VybD48L3Jl
bGF0ZWQtdXJscz48L3VybHM+PGVsZWN0cm9uaWMtcmVzb3VyY2UtbnVtPjEwLjEwMTYvczAwMjIt
MzI4eCgwMCk4NTExMC00PC9lbGVjdHJvbmljLXJlc291cmNlLW51bT48L3JlY29yZD48L0NpdGU+
PC9FbmROb3RlPgB=
</w:fldData>
        </w:fldChar>
      </w:r>
      <w:r>
        <w:instrText xml:space="preserve"> ADDIN EN.CITE.DATA </w:instrText>
      </w:r>
      <w:r>
        <w:fldChar w:fldCharType="end"/>
      </w:r>
      <w:r>
        <w:fldChar w:fldCharType="separate"/>
      </w:r>
      <w:hyperlink w:anchor="_ENREF_5" w:tooltip="Barnett, 1972 #1172" w:history="1">
        <w:r w:rsidRPr="006B0AA8">
          <w:rPr>
            <w:noProof/>
            <w:vertAlign w:val="superscript"/>
          </w:rPr>
          <w:t>4</w:t>
        </w:r>
      </w:hyperlink>
      <w:r w:rsidRPr="006B0AA8">
        <w:rPr>
          <w:noProof/>
          <w:vertAlign w:val="superscript"/>
        </w:rPr>
        <w:t>,</w:t>
      </w:r>
      <w:hyperlink w:anchor="_ENREF_14" w:tooltip="Barnett, 1974 #1171" w:history="1">
        <w:r w:rsidRPr="006B0AA8">
          <w:rPr>
            <w:noProof/>
            <w:vertAlign w:val="superscript"/>
          </w:rPr>
          <w:t>12</w:t>
        </w:r>
      </w:hyperlink>
      <w:r>
        <w:fldChar w:fldCharType="end"/>
      </w:r>
    </w:p>
    <w:p w:rsidR="00DB216F" w:rsidRDefault="00DB216F" w:rsidP="00DB216F">
      <w:pPr>
        <w:ind w:firstLine="0"/>
      </w:pPr>
    </w:p>
    <w:p w:rsidR="00DB216F" w:rsidRPr="00DB216F" w:rsidRDefault="00DB216F" w:rsidP="00DB216F">
      <w:pPr>
        <w:ind w:firstLine="0"/>
        <w:rPr>
          <w:b/>
        </w:rPr>
      </w:pPr>
      <w:r w:rsidRPr="00DB216F">
        <w:rPr>
          <w:b/>
        </w:rPr>
        <w:t>Conclusions</w:t>
      </w:r>
    </w:p>
    <w:p w:rsidR="00DB216F" w:rsidRPr="009B246D" w:rsidRDefault="00DB216F" w:rsidP="00DB216F">
      <w:pPr>
        <w:ind w:firstLine="360"/>
      </w:pPr>
      <w:r>
        <w:t xml:space="preserve">We have presented a reliable synthesis for obtaining a range of phosphine-supported </w:t>
      </w:r>
      <w:proofErr w:type="spellStart"/>
      <w:proofErr w:type="gramStart"/>
      <w:r>
        <w:t>CpMo</w:t>
      </w:r>
      <w:proofErr w:type="spellEnd"/>
      <w:r>
        <w:t>(</w:t>
      </w:r>
      <w:proofErr w:type="gramEnd"/>
      <w:r>
        <w:t xml:space="preserve">II) acetyl complexes that introduces students to small-scale glove-box manipulations involving several fundamental organometallic transformations: chemical reduction, oxidative addition, and migratory insertion. The procedures may be completed during three laboratory periods, and the products are well-suited for analysis by infrared and multinuclear NMR spectroscopy. Additionally, the final step of the synthesis is readily adaptable using a variety of commercially available </w:t>
      </w:r>
      <w:proofErr w:type="spellStart"/>
      <w:r>
        <w:t>phosphines</w:t>
      </w:r>
      <w:proofErr w:type="spellEnd"/>
      <w:r>
        <w:t xml:space="preserve"> to allow students to prepare and characterize previously unreported complexes.</w:t>
      </w:r>
    </w:p>
    <w:p w:rsidR="00DB216F" w:rsidRDefault="00DB216F" w:rsidP="00DB216F">
      <w:pPr>
        <w:ind w:firstLine="0"/>
      </w:pPr>
    </w:p>
    <w:p w:rsidR="00DB216F" w:rsidRPr="00DB216F" w:rsidRDefault="00DB216F" w:rsidP="00DB216F">
      <w:pPr>
        <w:ind w:firstLine="0"/>
        <w:rPr>
          <w:b/>
        </w:rPr>
      </w:pPr>
      <w:r w:rsidRPr="00DB216F">
        <w:rPr>
          <w:b/>
        </w:rPr>
        <w:t>R</w:t>
      </w:r>
      <w:r>
        <w:rPr>
          <w:b/>
        </w:rPr>
        <w:t>eferences</w:t>
      </w:r>
    </w:p>
    <w:p w:rsidR="00DB216F" w:rsidRDefault="00DB216F" w:rsidP="00DB216F">
      <w:pPr>
        <w:ind w:firstLine="0"/>
        <w:rPr>
          <w:noProof/>
        </w:rPr>
      </w:pPr>
      <w:r>
        <w:fldChar w:fldCharType="begin"/>
      </w:r>
      <w:r>
        <w:instrText xml:space="preserve"> ADDIN EN.REFLIST </w:instrText>
      </w:r>
      <w:r>
        <w:fldChar w:fldCharType="separate"/>
      </w:r>
      <w:bookmarkStart w:id="1" w:name="_ENREF_1"/>
      <w:r>
        <w:rPr>
          <w:noProof/>
        </w:rPr>
        <w:tab/>
        <w:t>(1)</w:t>
      </w:r>
      <w:r>
        <w:rPr>
          <w:noProof/>
        </w:rPr>
        <w:tab/>
        <w:t xml:space="preserve">(a) Bercaw, J. E. Chemistry 5b Laboratory Manual. </w:t>
      </w:r>
      <w:hyperlink r:id="rId13" w:history="1">
        <w:r w:rsidRPr="00EC5DFD">
          <w:rPr>
            <w:rStyle w:val="Hyperlink"/>
            <w:i/>
            <w:noProof/>
          </w:rPr>
          <w:t>http://chemistry.caltech.edu/courses/ch5/5bmanual.pdf</w:t>
        </w:r>
      </w:hyperlink>
      <w:r>
        <w:rPr>
          <w:noProof/>
        </w:rPr>
        <w:t xml:space="preserve"> (accessed Jul 2013);</w:t>
      </w:r>
      <w:bookmarkEnd w:id="1"/>
      <w:r>
        <w:rPr>
          <w:noProof/>
        </w:rPr>
        <w:t xml:space="preserve"> </w:t>
      </w:r>
      <w:bookmarkStart w:id="2" w:name="_ENREF_2"/>
      <w:r>
        <w:rPr>
          <w:noProof/>
        </w:rPr>
        <w:tab/>
        <w:t>(b) Bercaw, J. E. California Institute of Technology, Pasadena, CA. Personal communication, 2009.</w:t>
      </w:r>
      <w:bookmarkEnd w:id="2"/>
    </w:p>
    <w:p w:rsidR="00DB216F" w:rsidRDefault="00DB216F" w:rsidP="00DB216F">
      <w:pPr>
        <w:ind w:firstLine="0"/>
        <w:rPr>
          <w:noProof/>
        </w:rPr>
      </w:pPr>
      <w:bookmarkStart w:id="3" w:name="_ENREF_3"/>
      <w:r>
        <w:rPr>
          <w:noProof/>
        </w:rPr>
        <w:tab/>
        <w:t>(2)</w:t>
      </w:r>
      <w:r>
        <w:rPr>
          <w:noProof/>
        </w:rPr>
        <w:tab/>
        <w:t xml:space="preserve">Winter, M. J. In </w:t>
      </w:r>
      <w:r w:rsidRPr="00EC5DFD">
        <w:rPr>
          <w:i/>
          <w:noProof/>
        </w:rPr>
        <w:t>Inorganic Experiments</w:t>
      </w:r>
      <w:r>
        <w:rPr>
          <w:noProof/>
        </w:rPr>
        <w:t>; 3rd ed.; Woolins, J. D., Ed.; Wiley-VCH: Weinheim, 2010, p 364.</w:t>
      </w:r>
      <w:bookmarkEnd w:id="3"/>
    </w:p>
    <w:p w:rsidR="00DB216F" w:rsidRDefault="00DB216F" w:rsidP="00DB216F">
      <w:pPr>
        <w:ind w:firstLine="0"/>
        <w:rPr>
          <w:noProof/>
        </w:rPr>
      </w:pPr>
      <w:bookmarkStart w:id="4" w:name="_ENREF_4"/>
      <w:r>
        <w:rPr>
          <w:noProof/>
        </w:rPr>
        <w:tab/>
        <w:t>(3)</w:t>
      </w:r>
      <w:r>
        <w:rPr>
          <w:noProof/>
        </w:rPr>
        <w:tab/>
        <w:t xml:space="preserve">Gladysz, J. A.; Williams, G. M.; Tam, W.; Johnson, D. L.; Parker, D. W.; Selover, J. C. </w:t>
      </w:r>
      <w:r w:rsidRPr="00EC5DFD">
        <w:rPr>
          <w:i/>
          <w:noProof/>
        </w:rPr>
        <w:t>Inorg. Chem.</w:t>
      </w:r>
      <w:r>
        <w:rPr>
          <w:noProof/>
        </w:rPr>
        <w:t xml:space="preserve"> </w:t>
      </w:r>
      <w:r w:rsidRPr="00EC5DFD">
        <w:rPr>
          <w:b/>
          <w:noProof/>
        </w:rPr>
        <w:t>1979</w:t>
      </w:r>
      <w:r>
        <w:rPr>
          <w:noProof/>
        </w:rPr>
        <w:t xml:space="preserve">, </w:t>
      </w:r>
      <w:r w:rsidRPr="00EC5DFD">
        <w:rPr>
          <w:i/>
          <w:noProof/>
        </w:rPr>
        <w:t>18</w:t>
      </w:r>
      <w:r>
        <w:rPr>
          <w:noProof/>
        </w:rPr>
        <w:t>, 553.</w:t>
      </w:r>
      <w:bookmarkEnd w:id="4"/>
    </w:p>
    <w:p w:rsidR="00DB216F" w:rsidRDefault="00DB216F" w:rsidP="00DB216F">
      <w:pPr>
        <w:ind w:firstLine="0"/>
        <w:rPr>
          <w:noProof/>
        </w:rPr>
      </w:pPr>
      <w:bookmarkStart w:id="5" w:name="_ENREF_5"/>
      <w:r>
        <w:rPr>
          <w:noProof/>
        </w:rPr>
        <w:tab/>
        <w:t>(4)</w:t>
      </w:r>
      <w:r>
        <w:rPr>
          <w:noProof/>
        </w:rPr>
        <w:tab/>
        <w:t xml:space="preserve">Barnett, K. W.; Solomon, T. W.; Pollman, T. G. </w:t>
      </w:r>
      <w:r w:rsidRPr="00EC5DFD">
        <w:rPr>
          <w:i/>
          <w:noProof/>
        </w:rPr>
        <w:t>J. Organomet. Chem.</w:t>
      </w:r>
      <w:r>
        <w:rPr>
          <w:noProof/>
        </w:rPr>
        <w:t xml:space="preserve"> </w:t>
      </w:r>
      <w:r w:rsidRPr="00EC5DFD">
        <w:rPr>
          <w:b/>
          <w:noProof/>
        </w:rPr>
        <w:t>1972</w:t>
      </w:r>
      <w:r>
        <w:rPr>
          <w:noProof/>
        </w:rPr>
        <w:t xml:space="preserve">, </w:t>
      </w:r>
      <w:r w:rsidRPr="00EC5DFD">
        <w:rPr>
          <w:i/>
          <w:noProof/>
        </w:rPr>
        <w:t>36</w:t>
      </w:r>
      <w:r>
        <w:rPr>
          <w:noProof/>
        </w:rPr>
        <w:t>, C23.</w:t>
      </w:r>
      <w:bookmarkEnd w:id="5"/>
    </w:p>
    <w:p w:rsidR="00DB216F" w:rsidRDefault="00DB216F" w:rsidP="00DB216F">
      <w:pPr>
        <w:ind w:firstLine="0"/>
        <w:rPr>
          <w:noProof/>
        </w:rPr>
      </w:pPr>
      <w:bookmarkStart w:id="6" w:name="_ENREF_6"/>
      <w:r>
        <w:rPr>
          <w:noProof/>
        </w:rPr>
        <w:tab/>
        <w:t>(5)</w:t>
      </w:r>
      <w:r>
        <w:rPr>
          <w:noProof/>
        </w:rPr>
        <w:tab/>
        <w:t xml:space="preserve">Hartwig, J. F. </w:t>
      </w:r>
      <w:r w:rsidRPr="00EC5DFD">
        <w:rPr>
          <w:i/>
          <w:noProof/>
        </w:rPr>
        <w:t>Organotransition Metal Chemistry: From Bonding to Catalysis</w:t>
      </w:r>
      <w:r>
        <w:rPr>
          <w:noProof/>
        </w:rPr>
        <w:t>; University Science Books: Sausalito, CA, 2010; pp 349-350.</w:t>
      </w:r>
      <w:bookmarkEnd w:id="6"/>
    </w:p>
    <w:p w:rsidR="00DB216F" w:rsidRDefault="00DB216F" w:rsidP="00DB216F">
      <w:pPr>
        <w:ind w:firstLine="0"/>
        <w:rPr>
          <w:noProof/>
        </w:rPr>
      </w:pPr>
      <w:bookmarkStart w:id="7" w:name="_ENREF_7"/>
      <w:r>
        <w:rPr>
          <w:noProof/>
        </w:rPr>
        <w:tab/>
        <w:t>(6)</w:t>
      </w:r>
      <w:r>
        <w:rPr>
          <w:noProof/>
        </w:rPr>
        <w:tab/>
        <w:t xml:space="preserve">Adams, R. D.; Collins, D. M.; Cotton, F. A. </w:t>
      </w:r>
      <w:r w:rsidRPr="00EC5DFD">
        <w:rPr>
          <w:i/>
          <w:noProof/>
        </w:rPr>
        <w:t>Inorg. Chem.</w:t>
      </w:r>
      <w:r>
        <w:rPr>
          <w:noProof/>
        </w:rPr>
        <w:t xml:space="preserve"> </w:t>
      </w:r>
      <w:r w:rsidRPr="00EC5DFD">
        <w:rPr>
          <w:b/>
          <w:noProof/>
        </w:rPr>
        <w:t>1974</w:t>
      </w:r>
      <w:r>
        <w:rPr>
          <w:noProof/>
        </w:rPr>
        <w:t xml:space="preserve">, </w:t>
      </w:r>
      <w:r w:rsidRPr="00EC5DFD">
        <w:rPr>
          <w:i/>
          <w:noProof/>
        </w:rPr>
        <w:t>13</w:t>
      </w:r>
      <w:r>
        <w:rPr>
          <w:noProof/>
        </w:rPr>
        <w:t>, 1086.</w:t>
      </w:r>
      <w:bookmarkEnd w:id="7"/>
    </w:p>
    <w:p w:rsidR="00DB216F" w:rsidRDefault="00DB216F" w:rsidP="00DB216F">
      <w:pPr>
        <w:ind w:firstLine="0"/>
        <w:rPr>
          <w:noProof/>
        </w:rPr>
      </w:pPr>
      <w:bookmarkStart w:id="8" w:name="_ENREF_8"/>
      <w:r>
        <w:rPr>
          <w:noProof/>
        </w:rPr>
        <w:tab/>
        <w:t>(7)</w:t>
      </w:r>
      <w:r>
        <w:rPr>
          <w:noProof/>
        </w:rPr>
        <w:tab/>
        <w:t>Cotton has noted that [CpMo(CO)</w:t>
      </w:r>
      <w:r w:rsidRPr="00EC5DFD">
        <w:rPr>
          <w:noProof/>
          <w:vertAlign w:val="subscript"/>
        </w:rPr>
        <w:t>3</w:t>
      </w:r>
      <w:r>
        <w:rPr>
          <w:noProof/>
        </w:rPr>
        <w:t>]</w:t>
      </w:r>
      <w:r w:rsidRPr="00EC5DFD">
        <w:rPr>
          <w:noProof/>
          <w:vertAlign w:val="subscript"/>
        </w:rPr>
        <w:t>2</w:t>
      </w:r>
      <w:r>
        <w:rPr>
          <w:noProof/>
        </w:rPr>
        <w:t xml:space="preserve"> exists as a mixture of rotamers in polar solution, so the highest-energy CO stretch in its IR spectrum (CH</w:t>
      </w:r>
      <w:r w:rsidRPr="00EC5DFD">
        <w:rPr>
          <w:noProof/>
          <w:vertAlign w:val="subscript"/>
        </w:rPr>
        <w:t>2</w:t>
      </w:r>
      <w:r>
        <w:rPr>
          <w:noProof/>
        </w:rPr>
        <w:t>Cl</w:t>
      </w:r>
      <w:r w:rsidRPr="00EC5DFD">
        <w:rPr>
          <w:noProof/>
          <w:vertAlign w:val="subscript"/>
        </w:rPr>
        <w:t>2</w:t>
      </w:r>
      <w:r>
        <w:rPr>
          <w:noProof/>
        </w:rPr>
        <w:t xml:space="preserve"> solvent) is </w:t>
      </w:r>
      <w:r>
        <w:rPr>
          <w:noProof/>
        </w:rPr>
        <w:lastRenderedPageBreak/>
        <w:t xml:space="preserve">probably due to the totally symmetric stretching mode of the minor </w:t>
      </w:r>
      <w:r w:rsidRPr="00EC5DFD">
        <w:rPr>
          <w:i/>
          <w:noProof/>
        </w:rPr>
        <w:t>cis</w:t>
      </w:r>
      <w:r>
        <w:rPr>
          <w:noProof/>
        </w:rPr>
        <w:t xml:space="preserve"> rotamer and the third predicted stretch of the </w:t>
      </w:r>
      <w:r w:rsidRPr="00EC5DFD">
        <w:rPr>
          <w:i/>
          <w:noProof/>
        </w:rPr>
        <w:t>C</w:t>
      </w:r>
      <w:r w:rsidRPr="00EC5DFD">
        <w:rPr>
          <w:noProof/>
          <w:vertAlign w:val="subscript"/>
        </w:rPr>
        <w:t>2</w:t>
      </w:r>
      <w:r w:rsidRPr="00EC5DFD">
        <w:rPr>
          <w:i/>
          <w:noProof/>
          <w:vertAlign w:val="subscript"/>
        </w:rPr>
        <w:t>h</w:t>
      </w:r>
      <w:r>
        <w:rPr>
          <w:noProof/>
        </w:rPr>
        <w:t xml:space="preserve"> isomer is actually buried under the slightly broadened stretch at 1912 cm</w:t>
      </w:r>
      <w:r w:rsidRPr="00EC5DFD">
        <w:rPr>
          <w:noProof/>
          <w:vertAlign w:val="superscript"/>
        </w:rPr>
        <w:t>–1</w:t>
      </w:r>
      <w:r>
        <w:rPr>
          <w:noProof/>
        </w:rPr>
        <w:t>, ref 8.</w:t>
      </w:r>
      <w:bookmarkEnd w:id="8"/>
    </w:p>
    <w:p w:rsidR="00DB216F" w:rsidRDefault="00DB216F" w:rsidP="00DB216F">
      <w:pPr>
        <w:ind w:firstLine="0"/>
        <w:rPr>
          <w:noProof/>
        </w:rPr>
      </w:pPr>
      <w:bookmarkStart w:id="9" w:name="_ENREF_9"/>
      <w:r>
        <w:rPr>
          <w:noProof/>
        </w:rPr>
        <w:tab/>
        <w:t>(8)</w:t>
      </w:r>
      <w:r>
        <w:rPr>
          <w:noProof/>
        </w:rPr>
        <w:tab/>
        <w:t xml:space="preserve">Adams, R. D.; Cotton, F. A. </w:t>
      </w:r>
      <w:r w:rsidRPr="00EC5DFD">
        <w:rPr>
          <w:i/>
          <w:noProof/>
        </w:rPr>
        <w:t>Inorg. Chim. Acta</w:t>
      </w:r>
      <w:r>
        <w:rPr>
          <w:noProof/>
        </w:rPr>
        <w:t xml:space="preserve"> </w:t>
      </w:r>
      <w:r w:rsidRPr="00EC5DFD">
        <w:rPr>
          <w:b/>
          <w:noProof/>
        </w:rPr>
        <w:t>1973</w:t>
      </w:r>
      <w:r>
        <w:rPr>
          <w:noProof/>
        </w:rPr>
        <w:t xml:space="preserve">, </w:t>
      </w:r>
      <w:r w:rsidRPr="00EC5DFD">
        <w:rPr>
          <w:i/>
          <w:noProof/>
        </w:rPr>
        <w:t>7</w:t>
      </w:r>
      <w:r>
        <w:rPr>
          <w:noProof/>
        </w:rPr>
        <w:t>, 153.</w:t>
      </w:r>
      <w:bookmarkEnd w:id="9"/>
    </w:p>
    <w:p w:rsidR="00DB216F" w:rsidRDefault="00DB216F" w:rsidP="00DB216F">
      <w:pPr>
        <w:ind w:firstLine="0"/>
        <w:rPr>
          <w:noProof/>
        </w:rPr>
      </w:pPr>
      <w:bookmarkStart w:id="10" w:name="_ENREF_10"/>
      <w:r>
        <w:rPr>
          <w:noProof/>
        </w:rPr>
        <w:tab/>
        <w:t>(9)</w:t>
      </w:r>
      <w:r>
        <w:rPr>
          <w:noProof/>
        </w:rPr>
        <w:tab/>
        <w:t xml:space="preserve">King, R. B.; Houk, L. W. </w:t>
      </w:r>
      <w:r w:rsidRPr="00EC5DFD">
        <w:rPr>
          <w:i/>
          <w:noProof/>
        </w:rPr>
        <w:t>Can. J. Chem.</w:t>
      </w:r>
      <w:r>
        <w:rPr>
          <w:noProof/>
        </w:rPr>
        <w:t xml:space="preserve"> </w:t>
      </w:r>
      <w:r w:rsidRPr="00EC5DFD">
        <w:rPr>
          <w:b/>
          <w:noProof/>
        </w:rPr>
        <w:t>1969</w:t>
      </w:r>
      <w:r>
        <w:rPr>
          <w:noProof/>
        </w:rPr>
        <w:t xml:space="preserve">, </w:t>
      </w:r>
      <w:r w:rsidRPr="00EC5DFD">
        <w:rPr>
          <w:i/>
          <w:noProof/>
        </w:rPr>
        <w:t>47</w:t>
      </w:r>
      <w:r>
        <w:rPr>
          <w:noProof/>
        </w:rPr>
        <w:t>, 2959.</w:t>
      </w:r>
      <w:bookmarkEnd w:id="10"/>
    </w:p>
    <w:p w:rsidR="00DB216F" w:rsidRDefault="00DB216F" w:rsidP="00DB216F">
      <w:pPr>
        <w:ind w:firstLine="0"/>
        <w:rPr>
          <w:noProof/>
        </w:rPr>
      </w:pPr>
      <w:bookmarkStart w:id="11" w:name="_ENREF_11"/>
      <w:r>
        <w:rPr>
          <w:noProof/>
        </w:rPr>
        <w:tab/>
        <w:t>(10)</w:t>
      </w:r>
      <w:r>
        <w:rPr>
          <w:noProof/>
        </w:rPr>
        <w:tab/>
        <w:t xml:space="preserve">Kühl, O. </w:t>
      </w:r>
      <w:r w:rsidRPr="00EC5DFD">
        <w:rPr>
          <w:i/>
          <w:noProof/>
        </w:rPr>
        <w:t>Phosphorus-31 NMR Spectroscopy</w:t>
      </w:r>
      <w:r>
        <w:rPr>
          <w:noProof/>
        </w:rPr>
        <w:t>; Springer: Berlin, 2009; pp 18-20.</w:t>
      </w:r>
      <w:bookmarkEnd w:id="11"/>
    </w:p>
    <w:p w:rsidR="00DB216F" w:rsidRDefault="00DB216F" w:rsidP="00DB216F">
      <w:pPr>
        <w:ind w:firstLine="0"/>
        <w:rPr>
          <w:noProof/>
        </w:rPr>
      </w:pPr>
      <w:bookmarkStart w:id="12" w:name="_ENREF_12"/>
      <w:r>
        <w:rPr>
          <w:noProof/>
        </w:rPr>
        <w:tab/>
        <w:t>(11)</w:t>
      </w:r>
      <w:r>
        <w:rPr>
          <w:noProof/>
        </w:rPr>
        <w:tab/>
        <w:t xml:space="preserve">(a) Whited, M. T.; Boerma, J. W.; McClellan, M. J.; Padilla, C. E.; Janzen, D. E. </w:t>
      </w:r>
      <w:r w:rsidRPr="00EC5DFD">
        <w:rPr>
          <w:i/>
          <w:noProof/>
        </w:rPr>
        <w:t>Acta. Crystallogr. Sect. E</w:t>
      </w:r>
      <w:r>
        <w:rPr>
          <w:noProof/>
        </w:rPr>
        <w:t xml:space="preserve"> </w:t>
      </w:r>
      <w:r w:rsidRPr="00EC5DFD">
        <w:rPr>
          <w:b/>
          <w:noProof/>
        </w:rPr>
        <w:t>2012</w:t>
      </w:r>
      <w:r>
        <w:rPr>
          <w:noProof/>
        </w:rPr>
        <w:t xml:space="preserve">, </w:t>
      </w:r>
      <w:r w:rsidRPr="00EC5DFD">
        <w:rPr>
          <w:i/>
          <w:noProof/>
        </w:rPr>
        <w:t>68</w:t>
      </w:r>
      <w:r>
        <w:rPr>
          <w:noProof/>
        </w:rPr>
        <w:t>, m1158;</w:t>
      </w:r>
      <w:bookmarkEnd w:id="12"/>
      <w:r>
        <w:rPr>
          <w:noProof/>
        </w:rPr>
        <w:t xml:space="preserve"> </w:t>
      </w:r>
      <w:bookmarkStart w:id="13" w:name="_ENREF_13"/>
      <w:r>
        <w:rPr>
          <w:noProof/>
        </w:rPr>
        <w:tab/>
        <w:t xml:space="preserve">(b) Whited, M. T.; Bakker-Arkema, J. G.; Greenwald, J. E.; Morrill, L. M.; Janzen, D. E. </w:t>
      </w:r>
      <w:r w:rsidRPr="00EC5DFD">
        <w:rPr>
          <w:i/>
          <w:noProof/>
        </w:rPr>
        <w:t>Acta. Crystallogr. Sect. E</w:t>
      </w:r>
      <w:r>
        <w:rPr>
          <w:noProof/>
        </w:rPr>
        <w:t xml:space="preserve"> </w:t>
      </w:r>
      <w:r w:rsidRPr="00EC5DFD">
        <w:rPr>
          <w:b/>
          <w:noProof/>
        </w:rPr>
        <w:t>2013</w:t>
      </w:r>
      <w:r>
        <w:rPr>
          <w:noProof/>
        </w:rPr>
        <w:t xml:space="preserve">, </w:t>
      </w:r>
      <w:r w:rsidRPr="00EC5DFD">
        <w:rPr>
          <w:i/>
          <w:noProof/>
        </w:rPr>
        <w:t>69</w:t>
      </w:r>
      <w:r>
        <w:rPr>
          <w:noProof/>
        </w:rPr>
        <w:t>, m475.</w:t>
      </w:r>
      <w:bookmarkEnd w:id="13"/>
    </w:p>
    <w:p w:rsidR="00DB216F" w:rsidRDefault="00DB216F" w:rsidP="00DB216F">
      <w:pPr>
        <w:ind w:firstLine="0"/>
        <w:rPr>
          <w:noProof/>
        </w:rPr>
      </w:pPr>
      <w:bookmarkStart w:id="14" w:name="_ENREF_14"/>
      <w:r>
        <w:rPr>
          <w:noProof/>
        </w:rPr>
        <w:tab/>
        <w:t>(12)</w:t>
      </w:r>
      <w:r>
        <w:rPr>
          <w:noProof/>
        </w:rPr>
        <w:tab/>
        <w:t xml:space="preserve">Barnett, K. W.; Pollmann, T. G. </w:t>
      </w:r>
      <w:r w:rsidRPr="00EC5DFD">
        <w:rPr>
          <w:i/>
          <w:noProof/>
        </w:rPr>
        <w:t>J. Organomet. Chem.</w:t>
      </w:r>
      <w:r>
        <w:rPr>
          <w:noProof/>
        </w:rPr>
        <w:t xml:space="preserve"> </w:t>
      </w:r>
      <w:r w:rsidRPr="00EC5DFD">
        <w:rPr>
          <w:b/>
          <w:noProof/>
        </w:rPr>
        <w:t>1974</w:t>
      </w:r>
      <w:r>
        <w:rPr>
          <w:noProof/>
        </w:rPr>
        <w:t xml:space="preserve">, </w:t>
      </w:r>
      <w:r w:rsidRPr="00EC5DFD">
        <w:rPr>
          <w:i/>
          <w:noProof/>
        </w:rPr>
        <w:t>69</w:t>
      </w:r>
      <w:r>
        <w:rPr>
          <w:noProof/>
        </w:rPr>
        <w:t>, 413.</w:t>
      </w:r>
      <w:bookmarkEnd w:id="14"/>
    </w:p>
    <w:p w:rsidR="00DB216F" w:rsidRDefault="00DB216F" w:rsidP="00DB216F">
      <w:pPr>
        <w:ind w:firstLine="0"/>
        <w:rPr>
          <w:noProof/>
        </w:rPr>
      </w:pPr>
    </w:p>
    <w:p w:rsidR="00DB216F" w:rsidRPr="006355C4" w:rsidRDefault="00DB216F" w:rsidP="00DB216F">
      <w:pPr>
        <w:ind w:firstLine="0"/>
      </w:pPr>
      <w:r>
        <w:fldChar w:fldCharType="end"/>
      </w:r>
    </w:p>
    <w:p w:rsidR="005A5DF9" w:rsidRDefault="002A7DED" w:rsidP="00DB216F">
      <w:pPr>
        <w:ind w:firstLine="0"/>
      </w:pPr>
    </w:p>
    <w:sectPr w:rsidR="005A5DF9" w:rsidSect="00DB216F">
      <w:headerReference w:type="default" r:id="rId14"/>
      <w:footerReference w:type="default" r:id="rId15"/>
      <w:pgSz w:w="12240" w:h="15840"/>
      <w:pgMar w:top="1800" w:right="1800" w:bottom="1800" w:left="1800" w:header="1080" w:footer="10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ED" w:rsidRDefault="002A7DED" w:rsidP="00DB216F">
      <w:pPr>
        <w:spacing w:line="240" w:lineRule="auto"/>
      </w:pPr>
      <w:r>
        <w:separator/>
      </w:r>
    </w:p>
  </w:endnote>
  <w:endnote w:type="continuationSeparator" w:id="0">
    <w:p w:rsidR="002A7DED" w:rsidRDefault="002A7DED" w:rsidP="00DB2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E0" w:rsidRPr="00173CD1" w:rsidRDefault="002A7DED" w:rsidP="00173CD1">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ED" w:rsidRDefault="002A7DED" w:rsidP="00DB216F">
      <w:pPr>
        <w:spacing w:line="240" w:lineRule="auto"/>
      </w:pPr>
      <w:r>
        <w:separator/>
      </w:r>
    </w:p>
  </w:footnote>
  <w:footnote w:type="continuationSeparator" w:id="0">
    <w:p w:rsidR="002A7DED" w:rsidRDefault="002A7DED" w:rsidP="00DB21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DE0" w:rsidRPr="00DB216F" w:rsidRDefault="002A7DED" w:rsidP="00DB216F">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6BE"/>
    <w:multiLevelType w:val="hybridMultilevel"/>
    <w:tmpl w:val="1212A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2473C09"/>
    <w:multiLevelType w:val="hybridMultilevel"/>
    <w:tmpl w:val="BA76C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6F"/>
    <w:rsid w:val="00150DBC"/>
    <w:rsid w:val="00173CD1"/>
    <w:rsid w:val="002A7DED"/>
    <w:rsid w:val="002E5319"/>
    <w:rsid w:val="003A07F0"/>
    <w:rsid w:val="007A38F9"/>
    <w:rsid w:val="007D7B83"/>
    <w:rsid w:val="00A80745"/>
    <w:rsid w:val="00BD18DC"/>
    <w:rsid w:val="00D3068C"/>
    <w:rsid w:val="00D320C7"/>
    <w:rsid w:val="00D411C5"/>
    <w:rsid w:val="00DB216F"/>
    <w:rsid w:val="00E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6F"/>
    <w:pPr>
      <w:spacing w:after="0" w:line="320" w:lineRule="atLeast"/>
      <w:ind w:firstLine="720"/>
    </w:pPr>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DB21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Ebodytext">
    <w:name w:val="JCE body text"/>
    <w:rsid w:val="00DB216F"/>
    <w:pPr>
      <w:spacing w:after="0" w:line="240" w:lineRule="atLeast"/>
      <w:ind w:firstLine="360"/>
    </w:pPr>
    <w:rPr>
      <w:rFonts w:ascii="Bookman Old Style" w:eastAsia="Times New Roman" w:hAnsi="Bookman Old Style" w:cs="Times New Roman"/>
      <w:sz w:val="20"/>
      <w:szCs w:val="24"/>
    </w:rPr>
  </w:style>
  <w:style w:type="paragraph" w:customStyle="1" w:styleId="JCEcaption">
    <w:name w:val="JCE caption"/>
    <w:next w:val="JCEbodytext"/>
    <w:rsid w:val="00DB216F"/>
    <w:pPr>
      <w:keepLines/>
      <w:spacing w:before="120" w:after="40" w:line="240" w:lineRule="auto"/>
    </w:pPr>
    <w:rPr>
      <w:rFonts w:ascii="Helvetica" w:eastAsia="Cambria" w:hAnsi="Helvetica" w:cs="Times New Roman"/>
      <w:sz w:val="16"/>
      <w:szCs w:val="24"/>
    </w:rPr>
  </w:style>
  <w:style w:type="paragraph" w:customStyle="1" w:styleId="JCEH1">
    <w:name w:val="JCE H1"/>
    <w:next w:val="JCEbodytext"/>
    <w:rsid w:val="00DB216F"/>
    <w:pPr>
      <w:keepNext/>
      <w:spacing w:before="240" w:after="0" w:line="240" w:lineRule="atLeast"/>
      <w:outlineLvl w:val="0"/>
    </w:pPr>
    <w:rPr>
      <w:rFonts w:ascii="Helvetica" w:eastAsia="Times New Roman" w:hAnsi="Helvetica" w:cs="Times New Roman"/>
      <w:b/>
      <w:caps/>
      <w:color w:val="000090"/>
      <w:kern w:val="28"/>
      <w:sz w:val="20"/>
      <w:szCs w:val="24"/>
    </w:rPr>
  </w:style>
  <w:style w:type="paragraph" w:customStyle="1" w:styleId="JCEH2">
    <w:name w:val="JCE H2"/>
    <w:next w:val="JCEbodytext"/>
    <w:rsid w:val="00DB216F"/>
    <w:pPr>
      <w:keepNext/>
      <w:keepLines/>
      <w:spacing w:before="120" w:after="0" w:line="240" w:lineRule="auto"/>
      <w:outlineLvl w:val="1"/>
    </w:pPr>
    <w:rPr>
      <w:rFonts w:ascii="Helvetica" w:eastAsia="Cambria" w:hAnsi="Helvetica" w:cs="Times New Roman"/>
      <w:color w:val="000090"/>
      <w:kern w:val="28"/>
      <w:sz w:val="20"/>
      <w:szCs w:val="32"/>
    </w:rPr>
  </w:style>
  <w:style w:type="paragraph" w:customStyle="1" w:styleId="JCEnumberedlist">
    <w:name w:val="JCE numbered list"/>
    <w:basedOn w:val="Normal"/>
    <w:next w:val="JCEbodytext"/>
    <w:qFormat/>
    <w:rsid w:val="00DB216F"/>
    <w:pPr>
      <w:tabs>
        <w:tab w:val="left" w:pos="360"/>
      </w:tabs>
      <w:spacing w:line="240" w:lineRule="atLeast"/>
      <w:ind w:left="360" w:hanging="360"/>
    </w:pPr>
    <w:rPr>
      <w:rFonts w:ascii="Bookman Old Style" w:eastAsia="Times New Roman" w:hAnsi="Bookman Old Style"/>
      <w:sz w:val="18"/>
    </w:rPr>
  </w:style>
  <w:style w:type="paragraph" w:customStyle="1" w:styleId="JCEAuAttribution">
    <w:name w:val="JCE AuAttribution"/>
    <w:basedOn w:val="JCEbodytext"/>
    <w:qFormat/>
    <w:rsid w:val="00DB216F"/>
    <w:pPr>
      <w:tabs>
        <w:tab w:val="left" w:pos="360"/>
      </w:tabs>
      <w:spacing w:after="240"/>
      <w:ind w:firstLine="0"/>
    </w:pPr>
  </w:style>
  <w:style w:type="paragraph" w:customStyle="1" w:styleId="JCEAuNames">
    <w:name w:val="JCE AuNames"/>
    <w:basedOn w:val="JCEbodytext"/>
    <w:qFormat/>
    <w:rsid w:val="00DB216F"/>
    <w:pPr>
      <w:tabs>
        <w:tab w:val="left" w:pos="360"/>
      </w:tabs>
      <w:ind w:firstLine="0"/>
    </w:pPr>
  </w:style>
  <w:style w:type="paragraph" w:customStyle="1" w:styleId="JCEDocfooter">
    <w:name w:val="JCE Doc footer"/>
    <w:qFormat/>
    <w:rsid w:val="00DB216F"/>
    <w:pPr>
      <w:pBdr>
        <w:top w:val="single" w:sz="2" w:space="4" w:color="auto"/>
      </w:pBdr>
      <w:tabs>
        <w:tab w:val="center" w:pos="4320"/>
        <w:tab w:val="right" w:pos="8640"/>
      </w:tabs>
      <w:spacing w:after="0" w:line="240" w:lineRule="auto"/>
      <w:contextualSpacing/>
    </w:pPr>
    <w:rPr>
      <w:rFonts w:ascii="Helvetica" w:eastAsia="Cambria" w:hAnsi="Helvetica" w:cs="Times New Roman"/>
      <w:sz w:val="18"/>
      <w:szCs w:val="24"/>
    </w:rPr>
  </w:style>
  <w:style w:type="paragraph" w:customStyle="1" w:styleId="JCEDocheader">
    <w:name w:val="JCE Doc header"/>
    <w:qFormat/>
    <w:rsid w:val="00DB216F"/>
    <w:pPr>
      <w:pBdr>
        <w:bottom w:val="single" w:sz="2" w:space="4" w:color="auto"/>
      </w:pBdr>
      <w:tabs>
        <w:tab w:val="right" w:pos="8640"/>
      </w:tabs>
      <w:spacing w:after="0" w:line="240" w:lineRule="auto"/>
      <w:contextualSpacing/>
    </w:pPr>
    <w:rPr>
      <w:rFonts w:ascii="Helvetica" w:eastAsia="Cambria" w:hAnsi="Helvetica" w:cs="Times New Roman"/>
      <w:sz w:val="18"/>
      <w:szCs w:val="24"/>
    </w:rPr>
  </w:style>
  <w:style w:type="paragraph" w:customStyle="1" w:styleId="JCEFlushBody">
    <w:name w:val="JCE FlushBody"/>
    <w:basedOn w:val="JCEbodytext"/>
    <w:next w:val="JCEbodytext"/>
    <w:qFormat/>
    <w:rsid w:val="00DB216F"/>
    <w:pPr>
      <w:ind w:firstLine="0"/>
    </w:pPr>
    <w:rPr>
      <w:rFonts w:cs="Century"/>
      <w:szCs w:val="20"/>
    </w:rPr>
  </w:style>
  <w:style w:type="paragraph" w:customStyle="1" w:styleId="JCETitle">
    <w:name w:val="JCE Title"/>
    <w:next w:val="JCEAuNames"/>
    <w:qFormat/>
    <w:rsid w:val="00DB216F"/>
    <w:pPr>
      <w:spacing w:after="120" w:line="400" w:lineRule="atLeast"/>
    </w:pPr>
    <w:rPr>
      <w:rFonts w:ascii="Helvetica" w:eastAsia="Cambria" w:hAnsi="Helvetica" w:cs="Times New Roman"/>
      <w:b/>
      <w:sz w:val="32"/>
      <w:szCs w:val="24"/>
    </w:rPr>
  </w:style>
  <w:style w:type="character" w:styleId="Hyperlink">
    <w:name w:val="Hyperlink"/>
    <w:basedOn w:val="DefaultParagraphFont"/>
    <w:rsid w:val="00DB216F"/>
    <w:rPr>
      <w:color w:val="0000FF" w:themeColor="hyperlink"/>
      <w:u w:val="single"/>
    </w:rPr>
  </w:style>
  <w:style w:type="paragraph" w:styleId="BalloonText">
    <w:name w:val="Balloon Text"/>
    <w:basedOn w:val="Normal"/>
    <w:link w:val="BalloonTextChar"/>
    <w:uiPriority w:val="99"/>
    <w:semiHidden/>
    <w:unhideWhenUsed/>
    <w:rsid w:val="00DB2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16F"/>
    <w:rPr>
      <w:rFonts w:ascii="Tahoma" w:eastAsia="Cambria" w:hAnsi="Tahoma" w:cs="Tahoma"/>
      <w:sz w:val="16"/>
      <w:szCs w:val="16"/>
    </w:rPr>
  </w:style>
  <w:style w:type="character" w:styleId="LineNumber">
    <w:name w:val="line number"/>
    <w:basedOn w:val="DefaultParagraphFont"/>
    <w:uiPriority w:val="99"/>
    <w:semiHidden/>
    <w:unhideWhenUsed/>
    <w:rsid w:val="00DB216F"/>
  </w:style>
  <w:style w:type="paragraph" w:styleId="Header">
    <w:name w:val="header"/>
    <w:basedOn w:val="Normal"/>
    <w:link w:val="HeaderChar"/>
    <w:uiPriority w:val="99"/>
    <w:unhideWhenUsed/>
    <w:rsid w:val="00DB216F"/>
    <w:pPr>
      <w:tabs>
        <w:tab w:val="center" w:pos="4680"/>
        <w:tab w:val="right" w:pos="9360"/>
      </w:tabs>
      <w:spacing w:line="240" w:lineRule="auto"/>
    </w:pPr>
  </w:style>
  <w:style w:type="character" w:customStyle="1" w:styleId="HeaderChar">
    <w:name w:val="Header Char"/>
    <w:basedOn w:val="DefaultParagraphFont"/>
    <w:link w:val="Header"/>
    <w:uiPriority w:val="99"/>
    <w:rsid w:val="00DB216F"/>
    <w:rPr>
      <w:rFonts w:ascii="Times New Roman" w:eastAsia="Cambria" w:hAnsi="Times New Roman" w:cs="Times New Roman"/>
      <w:sz w:val="24"/>
      <w:szCs w:val="24"/>
    </w:rPr>
  </w:style>
  <w:style w:type="paragraph" w:styleId="Footer">
    <w:name w:val="footer"/>
    <w:basedOn w:val="Normal"/>
    <w:link w:val="FooterChar"/>
    <w:uiPriority w:val="99"/>
    <w:unhideWhenUsed/>
    <w:rsid w:val="00DB216F"/>
    <w:pPr>
      <w:tabs>
        <w:tab w:val="center" w:pos="4680"/>
        <w:tab w:val="right" w:pos="9360"/>
      </w:tabs>
      <w:spacing w:line="240" w:lineRule="auto"/>
    </w:pPr>
  </w:style>
  <w:style w:type="character" w:customStyle="1" w:styleId="FooterChar">
    <w:name w:val="Footer Char"/>
    <w:basedOn w:val="DefaultParagraphFont"/>
    <w:link w:val="Footer"/>
    <w:uiPriority w:val="99"/>
    <w:rsid w:val="00DB216F"/>
    <w:rPr>
      <w:rFonts w:ascii="Times New Roman" w:eastAsia="Cambria" w:hAnsi="Times New Roman" w:cs="Times New Roman"/>
      <w:sz w:val="24"/>
      <w:szCs w:val="24"/>
    </w:rPr>
  </w:style>
  <w:style w:type="character" w:customStyle="1" w:styleId="Heading1Char">
    <w:name w:val="Heading 1 Char"/>
    <w:basedOn w:val="DefaultParagraphFont"/>
    <w:link w:val="Heading1"/>
    <w:uiPriority w:val="9"/>
    <w:rsid w:val="00DB21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6F"/>
    <w:pPr>
      <w:spacing w:after="0" w:line="320" w:lineRule="atLeast"/>
      <w:ind w:firstLine="720"/>
    </w:pPr>
    <w:rPr>
      <w:rFonts w:ascii="Times New Roman" w:eastAsia="Cambria" w:hAnsi="Times New Roman" w:cs="Times New Roman"/>
      <w:sz w:val="24"/>
      <w:szCs w:val="24"/>
    </w:rPr>
  </w:style>
  <w:style w:type="paragraph" w:styleId="Heading1">
    <w:name w:val="heading 1"/>
    <w:basedOn w:val="Normal"/>
    <w:next w:val="Normal"/>
    <w:link w:val="Heading1Char"/>
    <w:uiPriority w:val="9"/>
    <w:qFormat/>
    <w:rsid w:val="00DB21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Ebodytext">
    <w:name w:val="JCE body text"/>
    <w:rsid w:val="00DB216F"/>
    <w:pPr>
      <w:spacing w:after="0" w:line="240" w:lineRule="atLeast"/>
      <w:ind w:firstLine="360"/>
    </w:pPr>
    <w:rPr>
      <w:rFonts w:ascii="Bookman Old Style" w:eastAsia="Times New Roman" w:hAnsi="Bookman Old Style" w:cs="Times New Roman"/>
      <w:sz w:val="20"/>
      <w:szCs w:val="24"/>
    </w:rPr>
  </w:style>
  <w:style w:type="paragraph" w:customStyle="1" w:styleId="JCEcaption">
    <w:name w:val="JCE caption"/>
    <w:next w:val="JCEbodytext"/>
    <w:rsid w:val="00DB216F"/>
    <w:pPr>
      <w:keepLines/>
      <w:spacing w:before="120" w:after="40" w:line="240" w:lineRule="auto"/>
    </w:pPr>
    <w:rPr>
      <w:rFonts w:ascii="Helvetica" w:eastAsia="Cambria" w:hAnsi="Helvetica" w:cs="Times New Roman"/>
      <w:sz w:val="16"/>
      <w:szCs w:val="24"/>
    </w:rPr>
  </w:style>
  <w:style w:type="paragraph" w:customStyle="1" w:styleId="JCEH1">
    <w:name w:val="JCE H1"/>
    <w:next w:val="JCEbodytext"/>
    <w:rsid w:val="00DB216F"/>
    <w:pPr>
      <w:keepNext/>
      <w:spacing w:before="240" w:after="0" w:line="240" w:lineRule="atLeast"/>
      <w:outlineLvl w:val="0"/>
    </w:pPr>
    <w:rPr>
      <w:rFonts w:ascii="Helvetica" w:eastAsia="Times New Roman" w:hAnsi="Helvetica" w:cs="Times New Roman"/>
      <w:b/>
      <w:caps/>
      <w:color w:val="000090"/>
      <w:kern w:val="28"/>
      <w:sz w:val="20"/>
      <w:szCs w:val="24"/>
    </w:rPr>
  </w:style>
  <w:style w:type="paragraph" w:customStyle="1" w:styleId="JCEH2">
    <w:name w:val="JCE H2"/>
    <w:next w:val="JCEbodytext"/>
    <w:rsid w:val="00DB216F"/>
    <w:pPr>
      <w:keepNext/>
      <w:keepLines/>
      <w:spacing w:before="120" w:after="0" w:line="240" w:lineRule="auto"/>
      <w:outlineLvl w:val="1"/>
    </w:pPr>
    <w:rPr>
      <w:rFonts w:ascii="Helvetica" w:eastAsia="Cambria" w:hAnsi="Helvetica" w:cs="Times New Roman"/>
      <w:color w:val="000090"/>
      <w:kern w:val="28"/>
      <w:sz w:val="20"/>
      <w:szCs w:val="32"/>
    </w:rPr>
  </w:style>
  <w:style w:type="paragraph" w:customStyle="1" w:styleId="JCEnumberedlist">
    <w:name w:val="JCE numbered list"/>
    <w:basedOn w:val="Normal"/>
    <w:next w:val="JCEbodytext"/>
    <w:qFormat/>
    <w:rsid w:val="00DB216F"/>
    <w:pPr>
      <w:tabs>
        <w:tab w:val="left" w:pos="360"/>
      </w:tabs>
      <w:spacing w:line="240" w:lineRule="atLeast"/>
      <w:ind w:left="360" w:hanging="360"/>
    </w:pPr>
    <w:rPr>
      <w:rFonts w:ascii="Bookman Old Style" w:eastAsia="Times New Roman" w:hAnsi="Bookman Old Style"/>
      <w:sz w:val="18"/>
    </w:rPr>
  </w:style>
  <w:style w:type="paragraph" w:customStyle="1" w:styleId="JCEAuAttribution">
    <w:name w:val="JCE AuAttribution"/>
    <w:basedOn w:val="JCEbodytext"/>
    <w:qFormat/>
    <w:rsid w:val="00DB216F"/>
    <w:pPr>
      <w:tabs>
        <w:tab w:val="left" w:pos="360"/>
      </w:tabs>
      <w:spacing w:after="240"/>
      <w:ind w:firstLine="0"/>
    </w:pPr>
  </w:style>
  <w:style w:type="paragraph" w:customStyle="1" w:styleId="JCEAuNames">
    <w:name w:val="JCE AuNames"/>
    <w:basedOn w:val="JCEbodytext"/>
    <w:qFormat/>
    <w:rsid w:val="00DB216F"/>
    <w:pPr>
      <w:tabs>
        <w:tab w:val="left" w:pos="360"/>
      </w:tabs>
      <w:ind w:firstLine="0"/>
    </w:pPr>
  </w:style>
  <w:style w:type="paragraph" w:customStyle="1" w:styleId="JCEDocfooter">
    <w:name w:val="JCE Doc footer"/>
    <w:qFormat/>
    <w:rsid w:val="00DB216F"/>
    <w:pPr>
      <w:pBdr>
        <w:top w:val="single" w:sz="2" w:space="4" w:color="auto"/>
      </w:pBdr>
      <w:tabs>
        <w:tab w:val="center" w:pos="4320"/>
        <w:tab w:val="right" w:pos="8640"/>
      </w:tabs>
      <w:spacing w:after="0" w:line="240" w:lineRule="auto"/>
      <w:contextualSpacing/>
    </w:pPr>
    <w:rPr>
      <w:rFonts w:ascii="Helvetica" w:eastAsia="Cambria" w:hAnsi="Helvetica" w:cs="Times New Roman"/>
      <w:sz w:val="18"/>
      <w:szCs w:val="24"/>
    </w:rPr>
  </w:style>
  <w:style w:type="paragraph" w:customStyle="1" w:styleId="JCEDocheader">
    <w:name w:val="JCE Doc header"/>
    <w:qFormat/>
    <w:rsid w:val="00DB216F"/>
    <w:pPr>
      <w:pBdr>
        <w:bottom w:val="single" w:sz="2" w:space="4" w:color="auto"/>
      </w:pBdr>
      <w:tabs>
        <w:tab w:val="right" w:pos="8640"/>
      </w:tabs>
      <w:spacing w:after="0" w:line="240" w:lineRule="auto"/>
      <w:contextualSpacing/>
    </w:pPr>
    <w:rPr>
      <w:rFonts w:ascii="Helvetica" w:eastAsia="Cambria" w:hAnsi="Helvetica" w:cs="Times New Roman"/>
      <w:sz w:val="18"/>
      <w:szCs w:val="24"/>
    </w:rPr>
  </w:style>
  <w:style w:type="paragraph" w:customStyle="1" w:styleId="JCEFlushBody">
    <w:name w:val="JCE FlushBody"/>
    <w:basedOn w:val="JCEbodytext"/>
    <w:next w:val="JCEbodytext"/>
    <w:qFormat/>
    <w:rsid w:val="00DB216F"/>
    <w:pPr>
      <w:ind w:firstLine="0"/>
    </w:pPr>
    <w:rPr>
      <w:rFonts w:cs="Century"/>
      <w:szCs w:val="20"/>
    </w:rPr>
  </w:style>
  <w:style w:type="paragraph" w:customStyle="1" w:styleId="JCETitle">
    <w:name w:val="JCE Title"/>
    <w:next w:val="JCEAuNames"/>
    <w:qFormat/>
    <w:rsid w:val="00DB216F"/>
    <w:pPr>
      <w:spacing w:after="120" w:line="400" w:lineRule="atLeast"/>
    </w:pPr>
    <w:rPr>
      <w:rFonts w:ascii="Helvetica" w:eastAsia="Cambria" w:hAnsi="Helvetica" w:cs="Times New Roman"/>
      <w:b/>
      <w:sz w:val="32"/>
      <w:szCs w:val="24"/>
    </w:rPr>
  </w:style>
  <w:style w:type="character" w:styleId="Hyperlink">
    <w:name w:val="Hyperlink"/>
    <w:basedOn w:val="DefaultParagraphFont"/>
    <w:rsid w:val="00DB216F"/>
    <w:rPr>
      <w:color w:val="0000FF" w:themeColor="hyperlink"/>
      <w:u w:val="single"/>
    </w:rPr>
  </w:style>
  <w:style w:type="paragraph" w:styleId="BalloonText">
    <w:name w:val="Balloon Text"/>
    <w:basedOn w:val="Normal"/>
    <w:link w:val="BalloonTextChar"/>
    <w:uiPriority w:val="99"/>
    <w:semiHidden/>
    <w:unhideWhenUsed/>
    <w:rsid w:val="00DB21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16F"/>
    <w:rPr>
      <w:rFonts w:ascii="Tahoma" w:eastAsia="Cambria" w:hAnsi="Tahoma" w:cs="Tahoma"/>
      <w:sz w:val="16"/>
      <w:szCs w:val="16"/>
    </w:rPr>
  </w:style>
  <w:style w:type="character" w:styleId="LineNumber">
    <w:name w:val="line number"/>
    <w:basedOn w:val="DefaultParagraphFont"/>
    <w:uiPriority w:val="99"/>
    <w:semiHidden/>
    <w:unhideWhenUsed/>
    <w:rsid w:val="00DB216F"/>
  </w:style>
  <w:style w:type="paragraph" w:styleId="Header">
    <w:name w:val="header"/>
    <w:basedOn w:val="Normal"/>
    <w:link w:val="HeaderChar"/>
    <w:uiPriority w:val="99"/>
    <w:unhideWhenUsed/>
    <w:rsid w:val="00DB216F"/>
    <w:pPr>
      <w:tabs>
        <w:tab w:val="center" w:pos="4680"/>
        <w:tab w:val="right" w:pos="9360"/>
      </w:tabs>
      <w:spacing w:line="240" w:lineRule="auto"/>
    </w:pPr>
  </w:style>
  <w:style w:type="character" w:customStyle="1" w:styleId="HeaderChar">
    <w:name w:val="Header Char"/>
    <w:basedOn w:val="DefaultParagraphFont"/>
    <w:link w:val="Header"/>
    <w:uiPriority w:val="99"/>
    <w:rsid w:val="00DB216F"/>
    <w:rPr>
      <w:rFonts w:ascii="Times New Roman" w:eastAsia="Cambria" w:hAnsi="Times New Roman" w:cs="Times New Roman"/>
      <w:sz w:val="24"/>
      <w:szCs w:val="24"/>
    </w:rPr>
  </w:style>
  <w:style w:type="paragraph" w:styleId="Footer">
    <w:name w:val="footer"/>
    <w:basedOn w:val="Normal"/>
    <w:link w:val="FooterChar"/>
    <w:uiPriority w:val="99"/>
    <w:unhideWhenUsed/>
    <w:rsid w:val="00DB216F"/>
    <w:pPr>
      <w:tabs>
        <w:tab w:val="center" w:pos="4680"/>
        <w:tab w:val="right" w:pos="9360"/>
      </w:tabs>
      <w:spacing w:line="240" w:lineRule="auto"/>
    </w:pPr>
  </w:style>
  <w:style w:type="character" w:customStyle="1" w:styleId="FooterChar">
    <w:name w:val="Footer Char"/>
    <w:basedOn w:val="DefaultParagraphFont"/>
    <w:link w:val="Footer"/>
    <w:uiPriority w:val="99"/>
    <w:rsid w:val="00DB216F"/>
    <w:rPr>
      <w:rFonts w:ascii="Times New Roman" w:eastAsia="Cambria" w:hAnsi="Times New Roman" w:cs="Times New Roman"/>
      <w:sz w:val="24"/>
      <w:szCs w:val="24"/>
    </w:rPr>
  </w:style>
  <w:style w:type="character" w:customStyle="1" w:styleId="Heading1Char">
    <w:name w:val="Heading 1 Char"/>
    <w:basedOn w:val="DefaultParagraphFont"/>
    <w:link w:val="Heading1"/>
    <w:uiPriority w:val="9"/>
    <w:rsid w:val="00DB21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chemistry.caltech.edu/courses/ch5/5bmanual.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4418</Words>
  <Characters>25188</Characters>
  <Application>Microsoft Office Word</Application>
  <DocSecurity>0</DocSecurity>
  <Lines>209</Lines>
  <Paragraphs>59</Paragraphs>
  <ScaleCrop>false</ScaleCrop>
  <Company>Carleton College</Company>
  <LinksUpToDate>false</LinksUpToDate>
  <CharactersWithSpaces>29547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2</cp:revision>
  <dcterms:created xsi:type="dcterms:W3CDTF">2013-08-26T18:46:00Z</dcterms:created>
  <dcterms:modified xsi:type="dcterms:W3CDTF">2013-08-26T18:53:00Z</dcterms:modified>
</cp:coreProperties>
</file>