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71E6" w14:textId="77777777" w:rsidR="00072303" w:rsidRPr="000C5CE9" w:rsidRDefault="003B410C">
      <w:pPr>
        <w:pStyle w:val="Heading6"/>
        <w:spacing w:before="240"/>
        <w:rPr>
          <w:smallCaps/>
        </w:rPr>
      </w:pPr>
      <w:r>
        <w:rPr>
          <w:smallCaps/>
        </w:rPr>
        <w:t xml:space="preserve">PCET and </w:t>
      </w:r>
      <w:proofErr w:type="spellStart"/>
      <w:r>
        <w:rPr>
          <w:smallCaps/>
        </w:rPr>
        <w:t>Pourbaix</w:t>
      </w:r>
      <w:proofErr w:type="spellEnd"/>
    </w:p>
    <w:p w14:paraId="6708650F" w14:textId="3C209B33" w:rsidR="001F1230" w:rsidRPr="00A43C20" w:rsidRDefault="001F1230" w:rsidP="001F1230">
      <w:pPr>
        <w:spacing w:before="240"/>
        <w:rPr>
          <w:rFonts w:ascii="Times New Roman" w:hAnsi="Times New Roman"/>
          <w:i/>
        </w:rPr>
      </w:pPr>
      <w:r w:rsidRPr="00A43C20">
        <w:rPr>
          <w:rFonts w:ascii="Times New Roman" w:hAnsi="Times New Roman"/>
          <w:i/>
          <w:color w:val="000000"/>
        </w:rPr>
        <w:t xml:space="preserve">To prepare for discussion, </w:t>
      </w:r>
      <w:r w:rsidR="00F41035" w:rsidRPr="00A43C20">
        <w:rPr>
          <w:rFonts w:ascii="Times New Roman" w:hAnsi="Times New Roman"/>
          <w:i/>
        </w:rPr>
        <w:t>write out the answers to th</w:t>
      </w:r>
      <w:r w:rsidR="000124E1">
        <w:rPr>
          <w:rFonts w:ascii="Times New Roman" w:hAnsi="Times New Roman"/>
          <w:i/>
        </w:rPr>
        <w:t>ese</w:t>
      </w:r>
      <w:r w:rsidR="00F41035" w:rsidRPr="00A43C20">
        <w:rPr>
          <w:rFonts w:ascii="Times New Roman" w:hAnsi="Times New Roman"/>
          <w:i/>
        </w:rPr>
        <w:t xml:space="preserve"> question</w:t>
      </w:r>
      <w:r w:rsidR="000124E1">
        <w:rPr>
          <w:rFonts w:ascii="Times New Roman" w:hAnsi="Times New Roman"/>
          <w:i/>
        </w:rPr>
        <w:t>s</w:t>
      </w:r>
      <w:r w:rsidRPr="00A43C20">
        <w:rPr>
          <w:rFonts w:ascii="Times New Roman" w:hAnsi="Times New Roman"/>
          <w:i/>
        </w:rPr>
        <w:t xml:space="preserve"> and bring them with you to </w:t>
      </w:r>
      <w:r w:rsidR="007F21FF">
        <w:rPr>
          <w:rFonts w:ascii="Times New Roman" w:hAnsi="Times New Roman"/>
          <w:i/>
        </w:rPr>
        <w:t>class</w:t>
      </w:r>
      <w:r w:rsidRPr="00A43C20">
        <w:rPr>
          <w:rFonts w:ascii="Times New Roman" w:hAnsi="Times New Roman"/>
          <w:i/>
        </w:rPr>
        <w:t>.</w:t>
      </w:r>
    </w:p>
    <w:p w14:paraId="4819EEDA" w14:textId="7974A333" w:rsidR="00F41035" w:rsidRPr="00A43C20" w:rsidRDefault="003B410C" w:rsidP="00F41035">
      <w:pPr>
        <w:pStyle w:val="MJGnormal"/>
        <w:rPr>
          <w:rFonts w:ascii="Times New Roman" w:hAnsi="Times New Roman"/>
        </w:rPr>
      </w:pPr>
      <w:r w:rsidRPr="00A43C20">
        <w:rPr>
          <w:rFonts w:ascii="Times New Roman" w:hAnsi="Times New Roman"/>
        </w:rPr>
        <w:t>These questions are based on a figure from Rountree</w:t>
      </w:r>
      <w:r w:rsidR="00F41035" w:rsidRPr="00A43C20">
        <w:rPr>
          <w:rFonts w:ascii="Times New Roman" w:hAnsi="Times New Roman"/>
        </w:rPr>
        <w:t xml:space="preserve"> </w:t>
      </w:r>
      <w:r w:rsidR="00F41035" w:rsidRPr="00A43C20">
        <w:rPr>
          <w:rFonts w:ascii="Times New Roman" w:hAnsi="Times New Roman"/>
          <w:i/>
        </w:rPr>
        <w:t>et al</w:t>
      </w:r>
      <w:r w:rsidR="007F21FF">
        <w:rPr>
          <w:rFonts w:ascii="Times New Roman" w:hAnsi="Times New Roman"/>
          <w:i/>
        </w:rPr>
        <w:t>.</w:t>
      </w:r>
      <w:r w:rsidR="00F41035" w:rsidRPr="00A43C20">
        <w:rPr>
          <w:rFonts w:ascii="Times New Roman" w:hAnsi="Times New Roman"/>
        </w:rPr>
        <w:t xml:space="preserve"> </w:t>
      </w:r>
      <w:proofErr w:type="spellStart"/>
      <w:r w:rsidRPr="00A43C20">
        <w:rPr>
          <w:rFonts w:ascii="Times New Roman" w:hAnsi="Times New Roman"/>
          <w:i/>
        </w:rPr>
        <w:t>Inorg</w:t>
      </w:r>
      <w:proofErr w:type="spellEnd"/>
      <w:r w:rsidRPr="00A43C20">
        <w:rPr>
          <w:rFonts w:ascii="Times New Roman" w:hAnsi="Times New Roman"/>
          <w:i/>
        </w:rPr>
        <w:t>. Chem.</w:t>
      </w:r>
      <w:r w:rsidR="00F41035" w:rsidRPr="00A43C20">
        <w:rPr>
          <w:rFonts w:ascii="Times New Roman" w:hAnsi="Times New Roman"/>
        </w:rPr>
        <w:t xml:space="preserve"> </w:t>
      </w:r>
      <w:r w:rsidR="00F41035" w:rsidRPr="00A43C20">
        <w:rPr>
          <w:rFonts w:ascii="Times New Roman" w:hAnsi="Times New Roman"/>
          <w:b/>
        </w:rPr>
        <w:t>20</w:t>
      </w:r>
      <w:r w:rsidRPr="00A43C20">
        <w:rPr>
          <w:rFonts w:ascii="Times New Roman" w:hAnsi="Times New Roman"/>
          <w:b/>
        </w:rPr>
        <w:t>19</w:t>
      </w:r>
      <w:r w:rsidR="00F41035" w:rsidRPr="00A43C20">
        <w:rPr>
          <w:rFonts w:ascii="Times New Roman" w:hAnsi="Times New Roman"/>
        </w:rPr>
        <w:t xml:space="preserve">, </w:t>
      </w:r>
      <w:r w:rsidR="007F21FF">
        <w:rPr>
          <w:rFonts w:ascii="Times New Roman" w:hAnsi="Times New Roman"/>
          <w:i/>
        </w:rPr>
        <w:t>58</w:t>
      </w:r>
      <w:r w:rsidR="00F41035" w:rsidRPr="00A43C20">
        <w:rPr>
          <w:rFonts w:ascii="Times New Roman" w:hAnsi="Times New Roman"/>
        </w:rPr>
        <w:t xml:space="preserve">, </w:t>
      </w:r>
      <w:r w:rsidR="007F21FF">
        <w:rPr>
          <w:rFonts w:ascii="Times New Roman" w:hAnsi="Times New Roman"/>
        </w:rPr>
        <w:t>6647</w:t>
      </w:r>
      <w:r w:rsidRPr="00A43C20">
        <w:rPr>
          <w:rFonts w:ascii="Times New Roman" w:hAnsi="Times New Roman"/>
        </w:rPr>
        <w:t>.</w:t>
      </w:r>
      <w:r w:rsidR="00370489">
        <w:rPr>
          <w:rFonts w:ascii="Times New Roman" w:hAnsi="Times New Roman"/>
        </w:rPr>
        <w:t xml:space="preserve"> In this work, Jillian Dempsey’s group </w:t>
      </w:r>
      <w:r w:rsidR="00FE1BEC">
        <w:rPr>
          <w:rFonts w:ascii="Times New Roman" w:hAnsi="Times New Roman"/>
        </w:rPr>
        <w:t>at</w:t>
      </w:r>
      <w:r w:rsidR="00370489">
        <w:rPr>
          <w:rFonts w:ascii="Times New Roman" w:hAnsi="Times New Roman"/>
        </w:rPr>
        <w:t xml:space="preserve"> the University of North Carolina examined the mechanism by which a nickel-containing catalyst brings about the reduction of H</w:t>
      </w:r>
      <w:r w:rsidR="00370489" w:rsidRPr="00370489">
        <w:rPr>
          <w:rFonts w:ascii="Times New Roman" w:hAnsi="Times New Roman"/>
          <w:vertAlign w:val="superscript"/>
        </w:rPr>
        <w:t>+</w:t>
      </w:r>
      <w:r w:rsidR="00370489">
        <w:rPr>
          <w:rFonts w:ascii="Times New Roman" w:hAnsi="Times New Roman"/>
        </w:rPr>
        <w:t xml:space="preserve"> to form H</w:t>
      </w:r>
      <w:r w:rsidR="00370489" w:rsidRPr="00370489">
        <w:rPr>
          <w:rFonts w:ascii="Times New Roman" w:hAnsi="Times New Roman"/>
          <w:vertAlign w:val="subscript"/>
        </w:rPr>
        <w:t>2</w:t>
      </w:r>
      <w:r w:rsidR="00370489">
        <w:rPr>
          <w:rFonts w:ascii="Times New Roman" w:hAnsi="Times New Roman"/>
        </w:rPr>
        <w:t xml:space="preserve">. </w:t>
      </w:r>
    </w:p>
    <w:p w14:paraId="25ED0B72" w14:textId="77777777" w:rsidR="003B410C" w:rsidRDefault="003B410C" w:rsidP="00A43C20">
      <w:pPr>
        <w:pStyle w:val="MJGnormal"/>
        <w:numPr>
          <w:ilvl w:val="0"/>
          <w:numId w:val="3"/>
        </w:numPr>
        <w:ind w:left="360"/>
        <w:rPr>
          <w:rFonts w:ascii="Times New Roman" w:hAnsi="Times New Roman"/>
        </w:rPr>
      </w:pPr>
      <w:r w:rsidRPr="00A43C20">
        <w:rPr>
          <w:rFonts w:ascii="Times New Roman" w:hAnsi="Times New Roman"/>
        </w:rPr>
        <w:t xml:space="preserve"> </w:t>
      </w:r>
      <w:r w:rsidR="00A43C20" w:rsidRPr="00A43C20">
        <w:rPr>
          <w:rFonts w:ascii="Times New Roman" w:hAnsi="Times New Roman"/>
        </w:rPr>
        <w:t>The complex that acts as a catalyst for H</w:t>
      </w:r>
      <w:r w:rsidR="00A43C20" w:rsidRPr="00A43C20">
        <w:rPr>
          <w:rFonts w:ascii="Times New Roman" w:hAnsi="Times New Roman"/>
          <w:vertAlign w:val="subscript"/>
        </w:rPr>
        <w:t>2</w:t>
      </w:r>
      <w:r w:rsidR="00A43C20" w:rsidRPr="00A43C20">
        <w:rPr>
          <w:rFonts w:ascii="Times New Roman" w:hAnsi="Times New Roman"/>
        </w:rPr>
        <w:t xml:space="preserve"> formation is [</w:t>
      </w:r>
      <w:proofErr w:type="gramStart"/>
      <w:r w:rsidR="00A43C20" w:rsidRPr="00A43C20">
        <w:rPr>
          <w:rFonts w:ascii="Times New Roman" w:hAnsi="Times New Roman"/>
        </w:rPr>
        <w:t>Ni(</w:t>
      </w:r>
      <w:proofErr w:type="gramEnd"/>
      <w:r w:rsidR="00A43C20" w:rsidRPr="00A43C20">
        <w:rPr>
          <w:rFonts w:ascii="Times New Roman" w:hAnsi="Times New Roman"/>
        </w:rPr>
        <w:t>P</w:t>
      </w:r>
      <w:r w:rsidR="00A43C20" w:rsidRPr="00A43C20">
        <w:rPr>
          <w:rFonts w:ascii="Times New Roman" w:hAnsi="Times New Roman"/>
          <w:vertAlign w:val="superscript"/>
        </w:rPr>
        <w:t>Ph</w:t>
      </w:r>
      <w:r w:rsidR="00A43C20" w:rsidRPr="00A43C20">
        <w:rPr>
          <w:rFonts w:ascii="Times New Roman" w:hAnsi="Times New Roman"/>
          <w:vertAlign w:val="subscript"/>
        </w:rPr>
        <w:t>2</w:t>
      </w:r>
      <w:r w:rsidR="00A43C20" w:rsidRPr="00A43C20">
        <w:rPr>
          <w:rFonts w:ascii="Times New Roman" w:hAnsi="Times New Roman"/>
        </w:rPr>
        <w:t>N</w:t>
      </w:r>
      <w:r w:rsidR="00A43C20" w:rsidRPr="00A43C20">
        <w:rPr>
          <w:rFonts w:ascii="Times New Roman" w:hAnsi="Times New Roman"/>
          <w:vertAlign w:val="superscript"/>
        </w:rPr>
        <w:t>Bn</w:t>
      </w:r>
      <w:r w:rsidR="00A43C20" w:rsidRPr="00A43C20">
        <w:rPr>
          <w:rFonts w:ascii="Times New Roman" w:hAnsi="Times New Roman"/>
          <w:vertAlign w:val="subscript"/>
        </w:rPr>
        <w:t>2</w:t>
      </w:r>
      <w:r w:rsidR="00A43C20" w:rsidRPr="00A43C20">
        <w:rPr>
          <w:rFonts w:ascii="Times New Roman" w:hAnsi="Times New Roman"/>
        </w:rPr>
        <w:t>)</w:t>
      </w:r>
      <w:r w:rsidR="00A43C20" w:rsidRPr="00A43C20">
        <w:rPr>
          <w:rFonts w:ascii="Times New Roman" w:hAnsi="Times New Roman"/>
          <w:vertAlign w:val="subscript"/>
        </w:rPr>
        <w:t xml:space="preserve"> 2</w:t>
      </w:r>
      <w:r w:rsidR="00A43C20" w:rsidRPr="00A43C20">
        <w:rPr>
          <w:rFonts w:ascii="Times New Roman" w:hAnsi="Times New Roman"/>
        </w:rPr>
        <w:t>]</w:t>
      </w:r>
      <w:r w:rsidR="00A43C20" w:rsidRPr="00A43C20">
        <w:rPr>
          <w:rFonts w:ascii="Times New Roman" w:hAnsi="Times New Roman"/>
          <w:vertAlign w:val="superscript"/>
        </w:rPr>
        <w:t>2+</w:t>
      </w:r>
      <w:r w:rsidR="00A43C20">
        <w:rPr>
          <w:rFonts w:ascii="Times New Roman" w:hAnsi="Times New Roman"/>
        </w:rPr>
        <w:t>.</w:t>
      </w:r>
    </w:p>
    <w:p w14:paraId="11DCDD9F" w14:textId="77777777" w:rsidR="00A43C20" w:rsidRDefault="00A43C20" w:rsidP="00A43C20">
      <w:pPr>
        <w:pStyle w:val="MJGnormal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323FB1">
        <w:rPr>
          <w:rFonts w:ascii="Times New Roman" w:hAnsi="Times New Roman"/>
        </w:rPr>
        <w:t xml:space="preserve"> neutral</w:t>
      </w:r>
      <w:r>
        <w:rPr>
          <w:rFonts w:ascii="Times New Roman" w:hAnsi="Times New Roman"/>
        </w:rPr>
        <w:t xml:space="preserve"> </w:t>
      </w:r>
      <w:r w:rsidRPr="00A43C20">
        <w:rPr>
          <w:rFonts w:ascii="Times New Roman" w:hAnsi="Times New Roman"/>
        </w:rPr>
        <w:t>(P</w:t>
      </w:r>
      <w:r w:rsidRPr="00A43C20">
        <w:rPr>
          <w:rFonts w:ascii="Times New Roman" w:hAnsi="Times New Roman"/>
          <w:vertAlign w:val="superscript"/>
        </w:rPr>
        <w:t>Ph</w:t>
      </w:r>
      <w:r w:rsidRPr="00A43C20">
        <w:rPr>
          <w:rFonts w:ascii="Times New Roman" w:hAnsi="Times New Roman"/>
          <w:vertAlign w:val="subscript"/>
        </w:rPr>
        <w:t>2</w:t>
      </w:r>
      <w:r w:rsidRPr="00A43C20">
        <w:rPr>
          <w:rFonts w:ascii="Times New Roman" w:hAnsi="Times New Roman"/>
        </w:rPr>
        <w:t>N</w:t>
      </w:r>
      <w:r w:rsidRPr="00A43C20">
        <w:rPr>
          <w:rFonts w:ascii="Times New Roman" w:hAnsi="Times New Roman"/>
          <w:vertAlign w:val="superscript"/>
        </w:rPr>
        <w:t>Bn</w:t>
      </w:r>
      <w:r w:rsidRPr="00A43C20">
        <w:rPr>
          <w:rFonts w:ascii="Times New Roman" w:hAnsi="Times New Roman"/>
          <w:vertAlign w:val="subscript"/>
        </w:rPr>
        <w:t>2</w:t>
      </w:r>
      <w:r w:rsidRPr="00A43C2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ligand is formally named 1,5-dibenzyl-3,7-diphenyl-1,5</w:t>
      </w:r>
      <w:r w:rsidR="00323FB1">
        <w:rPr>
          <w:rFonts w:ascii="Times New Roman" w:hAnsi="Times New Roman"/>
        </w:rPr>
        <w:t>-diaza-3,7-diphosphacyclooctane</w:t>
      </w:r>
      <w:r>
        <w:rPr>
          <w:rFonts w:ascii="Times New Roman" w:hAnsi="Times New Roman"/>
        </w:rPr>
        <w:t>.</w:t>
      </w:r>
      <w:r w:rsidRPr="00A43C20">
        <w:rPr>
          <w:rFonts w:ascii="Times New Roman" w:hAnsi="Times New Roman"/>
          <w:noProof/>
        </w:rPr>
        <w:t xml:space="preserve"> </w:t>
      </w:r>
    </w:p>
    <w:p w14:paraId="612EE1FE" w14:textId="66816441" w:rsidR="00A43C20" w:rsidRDefault="00A43C20" w:rsidP="00A43C20">
      <w:pPr>
        <w:pStyle w:val="MJGnormal"/>
        <w:ind w:left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The structure of this ligand has been started for you below</w:t>
      </w:r>
      <w:r w:rsidR="00FC0D1B">
        <w:rPr>
          <w:rFonts w:ascii="Times New Roman" w:hAnsi="Times New Roman"/>
          <w:noProof/>
        </w:rPr>
        <w:t xml:space="preserve">. Fill in the missing </w:t>
      </w:r>
      <w:r w:rsidR="00A952CC">
        <w:rPr>
          <w:rFonts w:ascii="Times New Roman" w:hAnsi="Times New Roman"/>
          <w:noProof/>
        </w:rPr>
        <w:t>substituents</w:t>
      </w:r>
      <w:r w:rsidR="00FC0D1B" w:rsidRPr="0000476A">
        <w:rPr>
          <w:rFonts w:ascii="Times New Roman" w:hAnsi="Times New Roman"/>
          <w:noProof/>
        </w:rPr>
        <w:t xml:space="preserve"> </w:t>
      </w:r>
      <w:r w:rsidR="0000476A" w:rsidRPr="0000476A">
        <w:rPr>
          <w:rFonts w:ascii="Times New Roman" w:hAnsi="Times New Roman"/>
          <w:noProof/>
        </w:rPr>
        <w:t>and</w:t>
      </w:r>
      <w:r w:rsidR="0000476A">
        <w:rPr>
          <w:rFonts w:ascii="Times New Roman" w:hAnsi="Times New Roman"/>
          <w:noProof/>
        </w:rPr>
        <w:t xml:space="preserve"> add lone pair electrons to</w:t>
      </w:r>
      <w:r w:rsidR="0000476A" w:rsidRPr="0000476A">
        <w:rPr>
          <w:rFonts w:ascii="Times New Roman" w:hAnsi="Times New Roman"/>
          <w:b/>
          <w:noProof/>
        </w:rPr>
        <w:t xml:space="preserve"> all</w:t>
      </w:r>
      <w:r w:rsidR="00FC0D1B" w:rsidRPr="0000476A">
        <w:rPr>
          <w:rFonts w:ascii="Times New Roman" w:hAnsi="Times New Roman"/>
          <w:b/>
          <w:noProof/>
        </w:rPr>
        <w:t xml:space="preserve"> </w:t>
      </w:r>
      <w:r w:rsidR="00FC0D1B">
        <w:rPr>
          <w:rFonts w:ascii="Times New Roman" w:hAnsi="Times New Roman"/>
          <w:noProof/>
        </w:rPr>
        <w:t xml:space="preserve">atoms that could potentially coordinate to the nickel ion. </w:t>
      </w:r>
    </w:p>
    <w:p w14:paraId="5EA0C72E" w14:textId="77777777" w:rsidR="00A43C20" w:rsidRDefault="00A43C20" w:rsidP="00A43C20">
      <w:pPr>
        <w:pStyle w:val="MJGnormal"/>
        <w:ind w:left="720"/>
        <w:rPr>
          <w:rFonts w:ascii="Times New Roman" w:hAnsi="Times New Roman"/>
        </w:rPr>
      </w:pPr>
    </w:p>
    <w:p w14:paraId="59061DDB" w14:textId="77777777" w:rsidR="00A43C20" w:rsidRPr="00A43C20" w:rsidRDefault="00A43C20" w:rsidP="00A43C20">
      <w:pPr>
        <w:pStyle w:val="MJGnormal"/>
        <w:rPr>
          <w:rFonts w:ascii="Times New Roman" w:hAnsi="Times New Roman"/>
        </w:rPr>
      </w:pPr>
    </w:p>
    <w:p w14:paraId="5AB434D9" w14:textId="77777777" w:rsidR="003B410C" w:rsidRPr="00A43C20" w:rsidRDefault="00A43C20" w:rsidP="00F41035">
      <w:pPr>
        <w:pStyle w:val="MJGnormal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1156565A" wp14:editId="383B7032">
            <wp:simplePos x="0" y="0"/>
            <wp:positionH relativeFrom="column">
              <wp:posOffset>1993900</wp:posOffset>
            </wp:positionH>
            <wp:positionV relativeFrom="paragraph">
              <wp:posOffset>20320</wp:posOffset>
            </wp:positionV>
            <wp:extent cx="1638300" cy="1638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ET_ligand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C3DF3" w14:textId="77777777" w:rsidR="003B410C" w:rsidRPr="00A43C20" w:rsidRDefault="003B410C" w:rsidP="00F41035">
      <w:pPr>
        <w:pStyle w:val="MJGnormal"/>
        <w:rPr>
          <w:rFonts w:ascii="Times New Roman" w:hAnsi="Times New Roman"/>
        </w:rPr>
      </w:pPr>
    </w:p>
    <w:p w14:paraId="43C17A4E" w14:textId="77777777" w:rsidR="00DC0417" w:rsidRPr="00A43C20" w:rsidRDefault="00DC0417" w:rsidP="00072303">
      <w:pPr>
        <w:pStyle w:val="MJGnormal"/>
        <w:spacing w:before="60" w:after="60"/>
        <w:rPr>
          <w:rFonts w:ascii="Times New Roman" w:hAnsi="Times New Roman"/>
        </w:rPr>
      </w:pPr>
    </w:p>
    <w:p w14:paraId="707DD2CE" w14:textId="77777777" w:rsidR="003B410C" w:rsidRDefault="003B410C" w:rsidP="00072303">
      <w:pPr>
        <w:pStyle w:val="MJGnormal"/>
        <w:spacing w:before="60" w:after="60"/>
      </w:pPr>
    </w:p>
    <w:p w14:paraId="260D2C30" w14:textId="77777777" w:rsidR="00FC0D1B" w:rsidRDefault="00FC0D1B" w:rsidP="00072303">
      <w:pPr>
        <w:pStyle w:val="MJGnormal"/>
        <w:spacing w:before="60" w:after="60"/>
      </w:pPr>
    </w:p>
    <w:p w14:paraId="6264F0F2" w14:textId="77777777" w:rsidR="00FC0D1B" w:rsidRDefault="00FC0D1B" w:rsidP="00072303">
      <w:pPr>
        <w:pStyle w:val="MJGnormal"/>
        <w:spacing w:before="60" w:after="60"/>
      </w:pPr>
    </w:p>
    <w:p w14:paraId="557C6701" w14:textId="77777777" w:rsidR="00FC0D1B" w:rsidRDefault="00FC0D1B" w:rsidP="00072303">
      <w:pPr>
        <w:pStyle w:val="MJGnormal"/>
        <w:spacing w:before="60" w:after="60"/>
      </w:pPr>
    </w:p>
    <w:p w14:paraId="20886B34" w14:textId="77777777" w:rsidR="00FC0D1B" w:rsidRDefault="00FC0D1B" w:rsidP="00072303">
      <w:pPr>
        <w:pStyle w:val="MJGnormal"/>
        <w:spacing w:before="60" w:after="60"/>
      </w:pPr>
    </w:p>
    <w:p w14:paraId="2C857B90" w14:textId="77777777" w:rsidR="00323FB1" w:rsidRDefault="00323FB1" w:rsidP="00072303">
      <w:pPr>
        <w:pStyle w:val="MJGnormal"/>
        <w:spacing w:before="60" w:after="60"/>
      </w:pPr>
    </w:p>
    <w:p w14:paraId="7C253C3A" w14:textId="77777777" w:rsidR="00DE5C8B" w:rsidRDefault="00DE5C8B" w:rsidP="00072303">
      <w:pPr>
        <w:pStyle w:val="MJGnormal"/>
        <w:spacing w:before="60" w:after="60"/>
      </w:pPr>
    </w:p>
    <w:p w14:paraId="17E21CB4" w14:textId="77777777" w:rsidR="00323FB1" w:rsidRDefault="00323FB1" w:rsidP="00072303">
      <w:pPr>
        <w:pStyle w:val="MJGnormal"/>
        <w:spacing w:before="60" w:after="60"/>
      </w:pPr>
    </w:p>
    <w:p w14:paraId="5873F39D" w14:textId="77777777" w:rsidR="00FC0D1B" w:rsidRDefault="00FC0D1B" w:rsidP="00072303">
      <w:pPr>
        <w:pStyle w:val="MJGnormal"/>
        <w:spacing w:before="60" w:after="60"/>
      </w:pPr>
    </w:p>
    <w:p w14:paraId="7355C026" w14:textId="77777777" w:rsidR="00FC0D1B" w:rsidRDefault="00FC0D1B" w:rsidP="00FC0D1B">
      <w:pPr>
        <w:pStyle w:val="MJGnormal"/>
        <w:numPr>
          <w:ilvl w:val="0"/>
          <w:numId w:val="4"/>
        </w:numPr>
        <w:spacing w:before="60" w:after="60"/>
      </w:pPr>
      <w:r>
        <w:t xml:space="preserve">What is the oxidation state of nickel in this complex and how many </w:t>
      </w:r>
      <w:r w:rsidRPr="0000476A">
        <w:rPr>
          <w:i/>
        </w:rPr>
        <w:t>d</w:t>
      </w:r>
      <w:r>
        <w:t xml:space="preserve"> electrons does it have? </w:t>
      </w:r>
    </w:p>
    <w:p w14:paraId="3BB96425" w14:textId="77777777" w:rsidR="00323FB1" w:rsidRDefault="00323FB1" w:rsidP="00323FB1">
      <w:pPr>
        <w:pStyle w:val="MJGnormal"/>
        <w:spacing w:before="60" w:after="60"/>
        <w:ind w:left="720"/>
      </w:pPr>
    </w:p>
    <w:p w14:paraId="5243C079" w14:textId="77777777" w:rsidR="00B10CDC" w:rsidRDefault="00B10CDC" w:rsidP="00B10CDC">
      <w:pPr>
        <w:pStyle w:val="MJGnormal"/>
        <w:spacing w:before="60" w:after="60"/>
      </w:pPr>
    </w:p>
    <w:p w14:paraId="0C3BC46B" w14:textId="35CE68A9" w:rsidR="00323FB1" w:rsidRDefault="00B10CDC" w:rsidP="00C03C4D">
      <w:pPr>
        <w:pStyle w:val="MJGnormal"/>
        <w:numPr>
          <w:ilvl w:val="0"/>
          <w:numId w:val="3"/>
        </w:numPr>
        <w:spacing w:before="60" w:after="60"/>
        <w:ind w:left="360"/>
        <w:rPr>
          <w:rFonts w:ascii="Times New Roman" w:hAnsi="Times New Roman"/>
        </w:rPr>
      </w:pPr>
      <w:r>
        <w:t xml:space="preserve">When nickel is coordinated by two </w:t>
      </w:r>
      <w:r w:rsidRPr="00486EE4">
        <w:rPr>
          <w:rFonts w:ascii="Times New Roman" w:hAnsi="Times New Roman"/>
        </w:rPr>
        <w:t>(P</w:t>
      </w:r>
      <w:r w:rsidRPr="00486EE4">
        <w:rPr>
          <w:rFonts w:ascii="Times New Roman" w:hAnsi="Times New Roman"/>
          <w:vertAlign w:val="superscript"/>
        </w:rPr>
        <w:t>Ph</w:t>
      </w:r>
      <w:r w:rsidRPr="00486EE4">
        <w:rPr>
          <w:rFonts w:ascii="Times New Roman" w:hAnsi="Times New Roman"/>
          <w:vertAlign w:val="subscript"/>
        </w:rPr>
        <w:t>2</w:t>
      </w:r>
      <w:r w:rsidRPr="00486EE4">
        <w:rPr>
          <w:rFonts w:ascii="Times New Roman" w:hAnsi="Times New Roman"/>
        </w:rPr>
        <w:t>N</w:t>
      </w:r>
      <w:r w:rsidRPr="00486EE4">
        <w:rPr>
          <w:rFonts w:ascii="Times New Roman" w:hAnsi="Times New Roman"/>
          <w:vertAlign w:val="superscript"/>
        </w:rPr>
        <w:t>Bn</w:t>
      </w:r>
      <w:r w:rsidRPr="00486EE4">
        <w:rPr>
          <w:rFonts w:ascii="Times New Roman" w:hAnsi="Times New Roman"/>
          <w:vertAlign w:val="subscript"/>
        </w:rPr>
        <w:t>2</w:t>
      </w:r>
      <w:r w:rsidRPr="00486EE4">
        <w:rPr>
          <w:rFonts w:ascii="Times New Roman" w:hAnsi="Times New Roman"/>
        </w:rPr>
        <w:t xml:space="preserve">) ligands (each coordinating through only one type of possible coordinating atom), a quasi-square planar complex forms. </w:t>
      </w:r>
      <w:bookmarkStart w:id="0" w:name="_GoBack"/>
      <w:bookmarkEnd w:id="0"/>
      <w:r w:rsidR="00486EE4" w:rsidRPr="00486EE4">
        <w:rPr>
          <w:rFonts w:ascii="Times New Roman" w:hAnsi="Times New Roman"/>
        </w:rPr>
        <w:t>This initial complex is called [</w:t>
      </w:r>
      <w:proofErr w:type="spellStart"/>
      <w:r w:rsidR="00486EE4" w:rsidRPr="00486EE4">
        <w:rPr>
          <w:rFonts w:ascii="Times New Roman" w:hAnsi="Times New Roman"/>
        </w:rPr>
        <w:t>Ni</w:t>
      </w:r>
      <w:r w:rsidR="00486EE4" w:rsidRPr="00486EE4">
        <w:rPr>
          <w:rFonts w:ascii="Times New Roman" w:hAnsi="Times New Roman"/>
          <w:vertAlign w:val="superscript"/>
        </w:rPr>
        <w:t>II</w:t>
      </w:r>
      <w:proofErr w:type="spellEnd"/>
      <w:r w:rsidR="00486EE4" w:rsidRPr="00486EE4">
        <w:rPr>
          <w:rFonts w:ascii="Times New Roman" w:hAnsi="Times New Roman"/>
        </w:rPr>
        <w:t>]</w:t>
      </w:r>
      <w:r w:rsidR="00486EE4" w:rsidRPr="00486EE4">
        <w:rPr>
          <w:rFonts w:ascii="Times New Roman" w:hAnsi="Times New Roman"/>
          <w:vertAlign w:val="superscript"/>
        </w:rPr>
        <w:t>2+</w:t>
      </w:r>
      <w:r w:rsidR="00486EE4">
        <w:rPr>
          <w:rFonts w:ascii="Times New Roman" w:hAnsi="Times New Roman"/>
        </w:rPr>
        <w:t>.</w:t>
      </w:r>
      <w:r w:rsidR="00486EE4" w:rsidRPr="00486EE4">
        <w:rPr>
          <w:rFonts w:ascii="Times New Roman" w:hAnsi="Times New Roman"/>
        </w:rPr>
        <w:t xml:space="preserve"> </w:t>
      </w:r>
    </w:p>
    <w:p w14:paraId="6BEAE3E8" w14:textId="77777777" w:rsidR="001E5AF6" w:rsidRDefault="001E5AF6" w:rsidP="001E5AF6">
      <w:pPr>
        <w:pStyle w:val="MJGnormal"/>
        <w:spacing w:before="60" w:after="60"/>
        <w:rPr>
          <w:rFonts w:ascii="Times New Roman" w:hAnsi="Times New Roman"/>
        </w:rPr>
      </w:pPr>
    </w:p>
    <w:p w14:paraId="2D362D79" w14:textId="77777777" w:rsidR="001E5AF6" w:rsidRDefault="001E5AF6" w:rsidP="001E5AF6">
      <w:pPr>
        <w:pStyle w:val="MJGnormal"/>
        <w:spacing w:before="60" w:after="6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 is this initial complex located on the </w:t>
      </w:r>
      <w:proofErr w:type="spellStart"/>
      <w:r>
        <w:rPr>
          <w:rFonts w:ascii="Times New Roman" w:hAnsi="Times New Roman"/>
        </w:rPr>
        <w:t>Pourbaix</w:t>
      </w:r>
      <w:proofErr w:type="spellEnd"/>
      <w:r>
        <w:rPr>
          <w:rFonts w:ascii="Times New Roman" w:hAnsi="Times New Roman"/>
        </w:rPr>
        <w:t xml:space="preserve"> diagrams in Figure 3 (below)?</w:t>
      </w:r>
    </w:p>
    <w:p w14:paraId="127B4DE8" w14:textId="77777777" w:rsidR="00370489" w:rsidRDefault="00370489" w:rsidP="001E5AF6">
      <w:pPr>
        <w:pStyle w:val="MJGnormal"/>
        <w:spacing w:before="60" w:after="60"/>
        <w:rPr>
          <w:rFonts w:ascii="Times New Roman" w:hAnsi="Times New Roman"/>
        </w:rPr>
      </w:pPr>
    </w:p>
    <w:p w14:paraId="1F6873AE" w14:textId="77777777" w:rsidR="00370489" w:rsidRDefault="00370489" w:rsidP="001E5AF6">
      <w:pPr>
        <w:pStyle w:val="MJGnormal"/>
        <w:spacing w:before="60" w:after="60"/>
        <w:rPr>
          <w:rFonts w:ascii="Times New Roman" w:hAnsi="Times New Roman"/>
        </w:rPr>
      </w:pPr>
    </w:p>
    <w:p w14:paraId="052AAF1C" w14:textId="77777777" w:rsidR="00323FB1" w:rsidRDefault="001E5AF6" w:rsidP="001E5AF6">
      <w:pPr>
        <w:pStyle w:val="MJGnormal"/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3. The authors say that “In abbreviations, an ‘H’</w:t>
      </w:r>
      <w:r w:rsidR="00323FB1">
        <w:rPr>
          <w:rFonts w:ascii="Times New Roman" w:hAnsi="Times New Roman"/>
        </w:rPr>
        <w:t xml:space="preserve"> located to the left of Ni in a label indicates the </w:t>
      </w:r>
      <w:r>
        <w:rPr>
          <w:rFonts w:ascii="Times New Roman" w:hAnsi="Times New Roman"/>
        </w:rPr>
        <w:t>hydrogen is a hydride while an ‘H’</w:t>
      </w:r>
      <w:r w:rsidR="00323FB1">
        <w:rPr>
          <w:rFonts w:ascii="Times New Roman" w:hAnsi="Times New Roman"/>
        </w:rPr>
        <w:t xml:space="preserve"> located to the right of Ni in a label indicates it is bound to the ligand.”</w:t>
      </w:r>
      <w:r>
        <w:rPr>
          <w:rFonts w:ascii="Times New Roman" w:hAnsi="Times New Roman"/>
        </w:rPr>
        <w:t xml:space="preserve"> When hydrogen is a hydride, it is binding directly to the nickel metal center.</w:t>
      </w:r>
    </w:p>
    <w:p w14:paraId="518C70EE" w14:textId="77777777" w:rsidR="00486EE4" w:rsidRDefault="00486EE4" w:rsidP="00C03C4D">
      <w:pPr>
        <w:pStyle w:val="MJGnormal"/>
        <w:spacing w:before="60" w:after="60"/>
        <w:rPr>
          <w:rFonts w:ascii="Times New Roman" w:hAnsi="Times New Roman"/>
        </w:rPr>
      </w:pPr>
    </w:p>
    <w:p w14:paraId="13D5374D" w14:textId="77777777" w:rsidR="001E5AF6" w:rsidRDefault="001E5AF6" w:rsidP="001E5AF6">
      <w:pPr>
        <w:pStyle w:val="MJGnormal"/>
        <w:numPr>
          <w:ilvl w:val="0"/>
          <w:numId w:val="6"/>
        </w:num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Draw the Lewis structure of hydride. What is its charge?</w:t>
      </w:r>
    </w:p>
    <w:p w14:paraId="75B73A78" w14:textId="77777777" w:rsidR="001E5AF6" w:rsidRDefault="001E5AF6" w:rsidP="001E5AF6">
      <w:pPr>
        <w:pStyle w:val="MJGnormal"/>
        <w:spacing w:before="60" w:after="60"/>
        <w:ind w:left="720"/>
        <w:rPr>
          <w:rFonts w:ascii="Times New Roman" w:hAnsi="Times New Roman"/>
        </w:rPr>
      </w:pPr>
    </w:p>
    <w:p w14:paraId="114B01F6" w14:textId="77777777" w:rsidR="001E5AF6" w:rsidRDefault="001E5AF6" w:rsidP="001E5AF6">
      <w:pPr>
        <w:pStyle w:val="MJGnormal"/>
        <w:spacing w:before="60" w:after="60"/>
        <w:ind w:left="720"/>
        <w:rPr>
          <w:rFonts w:ascii="Times New Roman" w:hAnsi="Times New Roman"/>
        </w:rPr>
      </w:pPr>
    </w:p>
    <w:p w14:paraId="0596F14B" w14:textId="77777777" w:rsidR="001E5AF6" w:rsidRDefault="001E5AF6" w:rsidP="001E5AF6">
      <w:pPr>
        <w:pStyle w:val="MJGnormal"/>
        <w:spacing w:before="60" w:after="60"/>
        <w:ind w:left="720"/>
        <w:rPr>
          <w:rFonts w:ascii="Times New Roman" w:hAnsi="Times New Roman"/>
        </w:rPr>
      </w:pPr>
    </w:p>
    <w:p w14:paraId="0AB38332" w14:textId="77777777" w:rsidR="001E5AF6" w:rsidRDefault="001E5AF6" w:rsidP="001E5AF6">
      <w:pPr>
        <w:pStyle w:val="MJGnormal"/>
        <w:spacing w:before="60" w:after="60"/>
        <w:ind w:left="720"/>
        <w:rPr>
          <w:rFonts w:ascii="Times New Roman" w:hAnsi="Times New Roman"/>
        </w:rPr>
      </w:pPr>
    </w:p>
    <w:p w14:paraId="23BCCA71" w14:textId="77777777" w:rsidR="001E5AF6" w:rsidRDefault="001E5AF6" w:rsidP="001E5AF6">
      <w:pPr>
        <w:pStyle w:val="MJGnormal"/>
        <w:spacing w:before="60" w:after="60"/>
        <w:ind w:left="720"/>
        <w:rPr>
          <w:rFonts w:ascii="Times New Roman" w:hAnsi="Times New Roman"/>
        </w:rPr>
      </w:pPr>
    </w:p>
    <w:p w14:paraId="1CAF0A26" w14:textId="77777777" w:rsidR="001E5AF6" w:rsidRDefault="001E5AF6" w:rsidP="001E5AF6">
      <w:pPr>
        <w:pStyle w:val="MJGnormal"/>
        <w:spacing w:before="60" w:after="60"/>
        <w:ind w:left="720"/>
        <w:rPr>
          <w:rFonts w:ascii="Times New Roman" w:hAnsi="Times New Roman"/>
        </w:rPr>
      </w:pPr>
    </w:p>
    <w:p w14:paraId="02251705" w14:textId="77777777" w:rsidR="001E5AF6" w:rsidRPr="001E5AF6" w:rsidRDefault="001E5AF6" w:rsidP="001E5AF6">
      <w:pPr>
        <w:pStyle w:val="MJGnormal"/>
        <w:numPr>
          <w:ilvl w:val="0"/>
          <w:numId w:val="6"/>
        </w:num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Look carefully at the diagrams shown in parts A and B in Figure 3. How are they different in terms of which type(s) of H are involved?</w:t>
      </w:r>
    </w:p>
    <w:p w14:paraId="63F0CBAB" w14:textId="77777777" w:rsidR="00486EE4" w:rsidRDefault="00486EE4" w:rsidP="00486EE4">
      <w:pPr>
        <w:pStyle w:val="MJGnormal"/>
        <w:spacing w:before="60" w:after="60"/>
        <w:rPr>
          <w:rFonts w:ascii="Times New Roman" w:hAnsi="Times New Roman"/>
        </w:rPr>
      </w:pPr>
    </w:p>
    <w:p w14:paraId="27C24973" w14:textId="77777777" w:rsidR="001E5AF6" w:rsidRDefault="001E5AF6" w:rsidP="00486EE4">
      <w:pPr>
        <w:pStyle w:val="MJGnormal"/>
        <w:spacing w:before="60" w:after="60"/>
        <w:rPr>
          <w:rFonts w:ascii="Times New Roman" w:hAnsi="Times New Roman"/>
        </w:rPr>
      </w:pPr>
    </w:p>
    <w:p w14:paraId="63888197" w14:textId="77777777" w:rsidR="001E5AF6" w:rsidRDefault="001E5AF6" w:rsidP="00486EE4">
      <w:pPr>
        <w:pStyle w:val="MJGnormal"/>
        <w:spacing w:before="60" w:after="60"/>
        <w:rPr>
          <w:rFonts w:ascii="Times New Roman" w:hAnsi="Times New Roman"/>
        </w:rPr>
      </w:pPr>
    </w:p>
    <w:p w14:paraId="06E05C45" w14:textId="77777777" w:rsidR="00370489" w:rsidRDefault="00370489" w:rsidP="00C03C4D">
      <w:pPr>
        <w:pStyle w:val="MJGnormal"/>
        <w:spacing w:before="60" w:after="60"/>
        <w:rPr>
          <w:rFonts w:ascii="Times New Roman" w:hAnsi="Times New Roman"/>
        </w:rPr>
      </w:pPr>
    </w:p>
    <w:p w14:paraId="68407172" w14:textId="77777777" w:rsidR="00370489" w:rsidRDefault="00370489" w:rsidP="00C03C4D">
      <w:pPr>
        <w:pStyle w:val="MJGnormal"/>
        <w:spacing w:before="60" w:after="60"/>
        <w:rPr>
          <w:rFonts w:ascii="Times New Roman" w:hAnsi="Times New Roman"/>
        </w:rPr>
      </w:pPr>
    </w:p>
    <w:p w14:paraId="0B4D0CF7" w14:textId="03302077" w:rsidR="00323FB1" w:rsidRDefault="00323FB1" w:rsidP="00370489">
      <w:pPr>
        <w:pStyle w:val="MJGnormal"/>
        <w:numPr>
          <w:ilvl w:val="0"/>
          <w:numId w:val="3"/>
        </w:numPr>
        <w:spacing w:before="60" w:after="60"/>
        <w:ind w:left="3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Pourbaix</w:t>
      </w:r>
      <w:proofErr w:type="spellEnd"/>
      <w:r>
        <w:rPr>
          <w:rFonts w:ascii="Times New Roman" w:hAnsi="Times New Roman"/>
        </w:rPr>
        <w:t xml:space="preserve"> diagrams are used in environmental chemistry to demonstrate the forms </w:t>
      </w:r>
      <w:r w:rsidR="00370489">
        <w:rPr>
          <w:rFonts w:ascii="Times New Roman" w:hAnsi="Times New Roman"/>
        </w:rPr>
        <w:t>in which an element will exist (also called the element’s</w:t>
      </w:r>
      <w:r>
        <w:rPr>
          <w:rFonts w:ascii="Times New Roman" w:hAnsi="Times New Roman"/>
        </w:rPr>
        <w:t xml:space="preserve"> speciation) under various pH and environmental potential conditions. </w:t>
      </w:r>
      <w:r w:rsidR="00370489">
        <w:rPr>
          <w:rFonts w:ascii="Times New Roman" w:hAnsi="Times New Roman"/>
        </w:rPr>
        <w:t xml:space="preserve">In this </w:t>
      </w:r>
      <w:r w:rsidR="0000476A">
        <w:rPr>
          <w:rFonts w:ascii="Times New Roman" w:hAnsi="Times New Roman"/>
        </w:rPr>
        <w:t>adaptation</w:t>
      </w:r>
      <w:r w:rsidR="00370489">
        <w:rPr>
          <w:rFonts w:ascii="Times New Roman" w:hAnsi="Times New Roman"/>
        </w:rPr>
        <w:t xml:space="preserve">, the authors have changed the traditional format so that the diagrams are depicting </w:t>
      </w:r>
      <w:r w:rsidR="007F21FF">
        <w:rPr>
          <w:rFonts w:ascii="Times New Roman" w:hAnsi="Times New Roman"/>
        </w:rPr>
        <w:t>the applied</w:t>
      </w:r>
      <w:r w:rsidR="00370489">
        <w:rPr>
          <w:rFonts w:ascii="Times New Roman" w:hAnsi="Times New Roman"/>
        </w:rPr>
        <w:t xml:space="preserve"> potential (</w:t>
      </w:r>
      <w:r w:rsidR="00370489" w:rsidRPr="00370489">
        <w:rPr>
          <w:rFonts w:ascii="Times New Roman" w:hAnsi="Times New Roman"/>
          <w:i/>
        </w:rPr>
        <w:t>y</w:t>
      </w:r>
      <w:r w:rsidR="00845757">
        <w:rPr>
          <w:rFonts w:ascii="Times New Roman" w:hAnsi="Times New Roman"/>
        </w:rPr>
        <w:t xml:space="preserve">-axis) vs the </w:t>
      </w:r>
      <w:proofErr w:type="spellStart"/>
      <w:r w:rsidR="00845757">
        <w:rPr>
          <w:rFonts w:ascii="Times New Roman" w:hAnsi="Times New Roman"/>
        </w:rPr>
        <w:t>pKa</w:t>
      </w:r>
      <w:proofErr w:type="spellEnd"/>
      <w:r w:rsidR="00845757">
        <w:rPr>
          <w:rFonts w:ascii="Times New Roman" w:hAnsi="Times New Roman"/>
        </w:rPr>
        <w:t xml:space="preserve"> of the proton-donating acid</w:t>
      </w:r>
      <w:r w:rsidR="00370489">
        <w:rPr>
          <w:rFonts w:ascii="Times New Roman" w:hAnsi="Times New Roman"/>
        </w:rPr>
        <w:t xml:space="preserve"> (</w:t>
      </w:r>
      <w:r w:rsidR="00370489" w:rsidRPr="00370489">
        <w:rPr>
          <w:rFonts w:ascii="Times New Roman" w:hAnsi="Times New Roman"/>
          <w:i/>
        </w:rPr>
        <w:t>x</w:t>
      </w:r>
      <w:r w:rsidR="00370489">
        <w:rPr>
          <w:rFonts w:ascii="Times New Roman" w:hAnsi="Times New Roman"/>
        </w:rPr>
        <w:t xml:space="preserve">-axis). </w:t>
      </w:r>
    </w:p>
    <w:p w14:paraId="25F71E73" w14:textId="77777777" w:rsidR="00370489" w:rsidRDefault="00370489" w:rsidP="00370489">
      <w:pPr>
        <w:pStyle w:val="MJGnormal"/>
        <w:spacing w:before="60" w:after="60"/>
        <w:rPr>
          <w:rFonts w:ascii="Times New Roman" w:hAnsi="Times New Roman"/>
        </w:rPr>
      </w:pPr>
    </w:p>
    <w:p w14:paraId="1457D688" w14:textId="37EADA3A" w:rsidR="00D85752" w:rsidRDefault="00370489" w:rsidP="00D85752">
      <w:pPr>
        <w:pStyle w:val="MJGnormal"/>
        <w:numPr>
          <w:ilvl w:val="0"/>
          <w:numId w:val="7"/>
        </w:num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Start with the </w:t>
      </w:r>
      <w:r w:rsidRPr="00486EE4">
        <w:rPr>
          <w:rFonts w:ascii="Times New Roman" w:hAnsi="Times New Roman"/>
        </w:rPr>
        <w:t>[</w:t>
      </w:r>
      <w:proofErr w:type="spellStart"/>
      <w:r w:rsidRPr="00486EE4">
        <w:rPr>
          <w:rFonts w:ascii="Times New Roman" w:hAnsi="Times New Roman"/>
        </w:rPr>
        <w:t>Ni</w:t>
      </w:r>
      <w:r w:rsidRPr="00486EE4">
        <w:rPr>
          <w:rFonts w:ascii="Times New Roman" w:hAnsi="Times New Roman"/>
          <w:vertAlign w:val="superscript"/>
        </w:rPr>
        <w:t>II</w:t>
      </w:r>
      <w:proofErr w:type="spellEnd"/>
      <w:r w:rsidRPr="00486EE4">
        <w:rPr>
          <w:rFonts w:ascii="Times New Roman" w:hAnsi="Times New Roman"/>
        </w:rPr>
        <w:t>]</w:t>
      </w:r>
      <w:r w:rsidRPr="00486EE4">
        <w:rPr>
          <w:rFonts w:ascii="Times New Roman" w:hAnsi="Times New Roman"/>
          <w:vertAlign w:val="superscript"/>
        </w:rPr>
        <w:t>2+</w:t>
      </w:r>
      <w:r>
        <w:rPr>
          <w:rFonts w:ascii="Times New Roman" w:hAnsi="Times New Roman"/>
        </w:rPr>
        <w:t xml:space="preserve"> complex in either of the diagrams shown in Figure 3A or 3B. When you proceed in the direction of increasingly negative </w:t>
      </w:r>
      <w:r w:rsidR="00AC7AD3">
        <w:rPr>
          <w:rFonts w:ascii="Times New Roman" w:hAnsi="Times New Roman"/>
        </w:rPr>
        <w:t>applied</w:t>
      </w:r>
      <w:r>
        <w:rPr>
          <w:rFonts w:ascii="Times New Roman" w:hAnsi="Times New Roman"/>
        </w:rPr>
        <w:t xml:space="preserve"> potential and cross </w:t>
      </w:r>
      <w:r w:rsidRPr="00370489">
        <w:rPr>
          <w:rFonts w:ascii="Times New Roman" w:hAnsi="Times New Roman"/>
          <w:i/>
        </w:rPr>
        <w:t>horizontal</w:t>
      </w:r>
      <w:r>
        <w:rPr>
          <w:rFonts w:ascii="Times New Roman" w:hAnsi="Times New Roman"/>
        </w:rPr>
        <w:t xml:space="preserve"> lines on the diagram, what happens to the complex?  (You can answer this question without </w:t>
      </w:r>
      <w:r w:rsidR="00AC7AD3">
        <w:rPr>
          <w:rFonts w:ascii="Times New Roman" w:hAnsi="Times New Roman"/>
        </w:rPr>
        <w:t>reading the</w:t>
      </w:r>
      <w:r>
        <w:rPr>
          <w:rFonts w:ascii="Times New Roman" w:hAnsi="Times New Roman"/>
        </w:rPr>
        <w:t xml:space="preserve"> article.)</w:t>
      </w:r>
    </w:p>
    <w:p w14:paraId="08CDCE17" w14:textId="77777777" w:rsidR="00D85752" w:rsidRDefault="00D85752" w:rsidP="00D85752">
      <w:pPr>
        <w:pStyle w:val="MJGnormal"/>
        <w:spacing w:before="60" w:after="60"/>
        <w:ind w:left="720"/>
        <w:rPr>
          <w:rFonts w:ascii="Times New Roman" w:hAnsi="Times New Roman"/>
        </w:rPr>
      </w:pPr>
    </w:p>
    <w:p w14:paraId="5A68020D" w14:textId="77777777" w:rsidR="00D85752" w:rsidRDefault="00D85752" w:rsidP="00D85752">
      <w:pPr>
        <w:pStyle w:val="MJGnormal"/>
        <w:spacing w:before="60" w:after="60"/>
        <w:ind w:left="720"/>
        <w:rPr>
          <w:rFonts w:ascii="Times New Roman" w:hAnsi="Times New Roman"/>
        </w:rPr>
      </w:pPr>
    </w:p>
    <w:p w14:paraId="63238151" w14:textId="77777777" w:rsidR="00D85752" w:rsidRDefault="00D85752" w:rsidP="00D85752">
      <w:pPr>
        <w:pStyle w:val="MJGnormal"/>
        <w:spacing w:before="60" w:after="60"/>
        <w:ind w:left="720"/>
        <w:rPr>
          <w:rFonts w:ascii="Times New Roman" w:hAnsi="Times New Roman"/>
        </w:rPr>
      </w:pPr>
    </w:p>
    <w:p w14:paraId="6424DD09" w14:textId="77777777" w:rsidR="00D85752" w:rsidRDefault="00D85752" w:rsidP="00D85752">
      <w:pPr>
        <w:pStyle w:val="MJGnormal"/>
        <w:spacing w:before="60" w:after="60"/>
        <w:ind w:left="720"/>
        <w:rPr>
          <w:rFonts w:ascii="Times New Roman" w:hAnsi="Times New Roman"/>
        </w:rPr>
      </w:pPr>
    </w:p>
    <w:p w14:paraId="75408F96" w14:textId="77777777" w:rsidR="00D85752" w:rsidRDefault="00D85752" w:rsidP="00D85752">
      <w:pPr>
        <w:pStyle w:val="MJGnormal"/>
        <w:spacing w:before="60" w:after="60"/>
        <w:ind w:left="720"/>
        <w:rPr>
          <w:rFonts w:ascii="Times New Roman" w:hAnsi="Times New Roman"/>
        </w:rPr>
      </w:pPr>
    </w:p>
    <w:p w14:paraId="48D16E38" w14:textId="77777777" w:rsidR="00D85752" w:rsidRDefault="00D85752" w:rsidP="00D85752">
      <w:pPr>
        <w:pStyle w:val="MJGnormal"/>
        <w:numPr>
          <w:ilvl w:val="0"/>
          <w:numId w:val="7"/>
        </w:numPr>
        <w:spacing w:before="60" w:after="60"/>
        <w:rPr>
          <w:rFonts w:ascii="Times New Roman" w:hAnsi="Times New Roman"/>
        </w:rPr>
      </w:pPr>
      <w:r>
        <w:rPr>
          <w:rFonts w:ascii="Times New Roman" w:hAnsi="Times New Roman"/>
        </w:rPr>
        <w:t>Now start with the [Ni</w:t>
      </w:r>
      <w:r w:rsidRPr="00370489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] complex at the bottom-right corner of the diagram in Figure 3B.</w:t>
      </w:r>
      <w:r w:rsidRPr="00486E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 you move in the more acidic direction across the diagram, what happens to the complex? </w:t>
      </w:r>
    </w:p>
    <w:p w14:paraId="257E3695" w14:textId="77777777" w:rsidR="00D85752" w:rsidRDefault="00D85752" w:rsidP="00D85752">
      <w:pPr>
        <w:pStyle w:val="MJGnormal"/>
        <w:spacing w:before="60" w:after="60"/>
        <w:ind w:left="720"/>
        <w:rPr>
          <w:rFonts w:ascii="Times New Roman" w:hAnsi="Times New Roman"/>
        </w:rPr>
      </w:pPr>
    </w:p>
    <w:p w14:paraId="7600BC9B" w14:textId="77777777" w:rsidR="00D85752" w:rsidRDefault="00D85752" w:rsidP="00D85752">
      <w:pPr>
        <w:pStyle w:val="MJGnormal"/>
        <w:spacing w:before="60" w:after="60"/>
        <w:ind w:left="720"/>
        <w:rPr>
          <w:rFonts w:ascii="Times New Roman" w:hAnsi="Times New Roman"/>
        </w:rPr>
      </w:pPr>
    </w:p>
    <w:p w14:paraId="15507548" w14:textId="77777777" w:rsidR="00D85752" w:rsidRPr="00D85752" w:rsidRDefault="00D85752" w:rsidP="00D85752">
      <w:pPr>
        <w:pStyle w:val="MJGnormal"/>
        <w:spacing w:before="60" w:after="60"/>
        <w:rPr>
          <w:rFonts w:ascii="Times New Roman" w:hAnsi="Times New Roman"/>
        </w:rPr>
      </w:pPr>
    </w:p>
    <w:p w14:paraId="4AAFFF15" w14:textId="77777777" w:rsidR="00370489" w:rsidRDefault="00370489" w:rsidP="00370489">
      <w:pPr>
        <w:pStyle w:val="MJGnormal"/>
        <w:spacing w:before="60" w:after="60"/>
        <w:rPr>
          <w:rFonts w:ascii="Times New Roman" w:hAnsi="Times New Roman"/>
        </w:rPr>
      </w:pPr>
    </w:p>
    <w:p w14:paraId="675A615F" w14:textId="64B6267D" w:rsidR="00C03C4D" w:rsidRPr="000C5CE9" w:rsidRDefault="00C03C4D" w:rsidP="00C03C4D">
      <w:pPr>
        <w:pStyle w:val="MJGnormal"/>
        <w:spacing w:before="60" w:after="60"/>
      </w:pPr>
    </w:p>
    <w:sectPr w:rsidR="00C03C4D" w:rsidRPr="000C5CE9" w:rsidSect="0007230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99D7B" w14:textId="77777777" w:rsidR="00913357" w:rsidRDefault="00913357">
      <w:r>
        <w:separator/>
      </w:r>
    </w:p>
  </w:endnote>
  <w:endnote w:type="continuationSeparator" w:id="0">
    <w:p w14:paraId="19E5A20A" w14:textId="77777777" w:rsidR="00913357" w:rsidRDefault="0091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dvPS_TTI">
    <w:altName w:val="Times New Roman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5423F" w14:textId="77777777" w:rsidR="007F21FF" w:rsidRPr="0012623B" w:rsidRDefault="007F21FF" w:rsidP="00072303">
    <w:pPr>
      <w:pStyle w:val="Header"/>
      <w:tabs>
        <w:tab w:val="clear" w:pos="4320"/>
        <w:tab w:val="center" w:pos="540"/>
        <w:tab w:val="left" w:pos="4410"/>
      </w:tabs>
      <w:rPr>
        <w:sz w:val="20"/>
      </w:rPr>
    </w:pPr>
  </w:p>
  <w:p w14:paraId="11CB130D" w14:textId="77777777" w:rsidR="007F21FF" w:rsidRPr="0012623B" w:rsidRDefault="007F21FF" w:rsidP="00072303">
    <w:pPr>
      <w:pStyle w:val="Header"/>
      <w:tabs>
        <w:tab w:val="clear" w:pos="4320"/>
        <w:tab w:val="center" w:pos="540"/>
        <w:tab w:val="left" w:pos="441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0385F" w14:textId="77777777" w:rsidR="00913357" w:rsidRDefault="00913357">
      <w:r>
        <w:separator/>
      </w:r>
    </w:p>
  </w:footnote>
  <w:footnote w:type="continuationSeparator" w:id="0">
    <w:p w14:paraId="0A55E81F" w14:textId="77777777" w:rsidR="00913357" w:rsidRDefault="00913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11CCD" w14:textId="36125F1B" w:rsidR="007F21FF" w:rsidRPr="00C902E6" w:rsidRDefault="007F21FF" w:rsidP="007F21FF">
    <w:pPr>
      <w:pStyle w:val="Header"/>
      <w:tabs>
        <w:tab w:val="center" w:pos="540"/>
        <w:tab w:val="left" w:pos="4410"/>
      </w:tabs>
      <w:jc w:val="both"/>
      <w:rPr>
        <w:rFonts w:ascii="Arial" w:hAnsi="Arial"/>
      </w:rPr>
    </w:pPr>
    <w:r w:rsidRPr="00C902E6">
      <w:rPr>
        <w:rFonts w:ascii="Arial" w:hAnsi="Arial"/>
        <w:sz w:val="20"/>
      </w:rPr>
      <w:t xml:space="preserve">Created by </w:t>
    </w:r>
    <w:r>
      <w:rPr>
        <w:rFonts w:ascii="Arial" w:hAnsi="Arial"/>
        <w:sz w:val="20"/>
      </w:rPr>
      <w:t>Anne K. Bentley, Lewis &amp; Clark</w:t>
    </w:r>
    <w:r w:rsidRPr="00C902E6">
      <w:rPr>
        <w:rFonts w:ascii="Arial" w:hAnsi="Arial"/>
        <w:sz w:val="20"/>
      </w:rPr>
      <w:t xml:space="preserve"> College </w:t>
    </w:r>
    <w:r w:rsidRPr="00625CB5">
      <w:rPr>
        <w:rFonts w:ascii="Arial" w:hAnsi="Arial" w:cs="Arial"/>
        <w:sz w:val="20"/>
      </w:rPr>
      <w:t>(</w:t>
    </w:r>
    <w:r>
      <w:rPr>
        <w:rFonts w:ascii="Arial" w:hAnsi="Arial" w:cs="Arial"/>
        <w:sz w:val="20"/>
      </w:rPr>
      <w:t>b</w:t>
    </w:r>
    <w:r w:rsidRPr="00625CB5">
      <w:rPr>
        <w:rFonts w:ascii="Arial" w:hAnsi="Arial" w:cs="Arial"/>
        <w:sz w:val="20"/>
      </w:rPr>
      <w:t>entley@lclark.edu)</w:t>
    </w:r>
    <w:r w:rsidRPr="00C902E6">
      <w:rPr>
        <w:rFonts w:ascii="Arial" w:hAnsi="Arial"/>
        <w:sz w:val="20"/>
      </w:rPr>
      <w:t xml:space="preserve"> and posted on </w:t>
    </w:r>
    <w:proofErr w:type="spellStart"/>
    <w:r w:rsidRPr="00C902E6">
      <w:rPr>
        <w:rFonts w:ascii="Arial" w:hAnsi="Arial"/>
        <w:sz w:val="20"/>
      </w:rPr>
      <w:t>VIPEr</w:t>
    </w:r>
    <w:proofErr w:type="spellEnd"/>
    <w:r w:rsidRPr="00C902E6">
      <w:rPr>
        <w:rFonts w:ascii="Arial" w:hAnsi="Arial"/>
        <w:sz w:val="20"/>
      </w:rPr>
      <w:t xml:space="preserve"> (</w:t>
    </w:r>
    <w:hyperlink r:id="rId1" w:history="1">
      <w:r w:rsidRPr="00C902E6">
        <w:rPr>
          <w:rStyle w:val="Hyperlink"/>
          <w:rFonts w:ascii="Arial" w:hAnsi="Arial"/>
          <w:sz w:val="20"/>
        </w:rPr>
        <w:t>www.ionicviper.org</w:t>
      </w:r>
    </w:hyperlink>
    <w:r w:rsidRPr="00C902E6">
      <w:rPr>
        <w:rFonts w:ascii="Arial" w:hAnsi="Arial"/>
        <w:sz w:val="20"/>
      </w:rPr>
      <w:t xml:space="preserve">) on </w:t>
    </w:r>
    <w:r>
      <w:rPr>
        <w:rFonts w:ascii="Arial" w:hAnsi="Arial"/>
        <w:sz w:val="20"/>
      </w:rPr>
      <w:t xml:space="preserve">June </w:t>
    </w:r>
    <w:r w:rsidR="008613C4">
      <w:rPr>
        <w:rFonts w:ascii="Arial" w:hAnsi="Arial"/>
        <w:sz w:val="20"/>
      </w:rPr>
      <w:t>15</w:t>
    </w:r>
    <w:r>
      <w:rPr>
        <w:rFonts w:ascii="Arial" w:hAnsi="Arial"/>
        <w:sz w:val="20"/>
      </w:rPr>
      <w:t>, 2019</w:t>
    </w:r>
    <w:r w:rsidRPr="00C902E6">
      <w:rPr>
        <w:rFonts w:ascii="Arial" w:hAnsi="Arial"/>
        <w:sz w:val="20"/>
      </w:rPr>
      <w:t xml:space="preserve">.  Copyright </w:t>
    </w:r>
    <w:r>
      <w:rPr>
        <w:rFonts w:ascii="Arial" w:hAnsi="Arial"/>
        <w:sz w:val="20"/>
      </w:rPr>
      <w:t>Anne K. Bentley 2019</w:t>
    </w:r>
    <w:r w:rsidRPr="00C902E6">
      <w:rPr>
        <w:rFonts w:ascii="Arial" w:hAnsi="Arial"/>
        <w:sz w:val="20"/>
      </w:rPr>
      <w:t xml:space="preserve">.  This work is licensed under the Creative Commons Attribution Non-commercial Share Alike License. To view a copy of this license visit </w:t>
    </w:r>
    <w:hyperlink r:id="rId2" w:history="1">
      <w:r w:rsidRPr="00C902E6">
        <w:rPr>
          <w:rStyle w:val="Hyperlink"/>
          <w:rFonts w:ascii="Arial" w:hAnsi="Arial"/>
          <w:sz w:val="20"/>
        </w:rPr>
        <w:t>http://creativecommons.org/about/license/</w:t>
      </w:r>
    </w:hyperlink>
    <w:r w:rsidRPr="00C902E6">
      <w:rPr>
        <w:rFonts w:ascii="Arial" w:hAnsi="Arial"/>
        <w:sz w:val="20"/>
      </w:rPr>
      <w:t>.</w:t>
    </w:r>
  </w:p>
  <w:p w14:paraId="3F6D97EC" w14:textId="77777777" w:rsidR="007F21FF" w:rsidRDefault="007F2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2A0"/>
    <w:multiLevelType w:val="hybridMultilevel"/>
    <w:tmpl w:val="3224F3B0"/>
    <w:lvl w:ilvl="0" w:tplc="3B685D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17AA"/>
    <w:multiLevelType w:val="hybridMultilevel"/>
    <w:tmpl w:val="E9EA642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E5EEB"/>
    <w:multiLevelType w:val="hybridMultilevel"/>
    <w:tmpl w:val="8CA2B660"/>
    <w:lvl w:ilvl="0" w:tplc="6BEE18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3C1C"/>
    <w:multiLevelType w:val="hybridMultilevel"/>
    <w:tmpl w:val="DC960E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1AF9AC">
      <w:start w:val="1"/>
      <w:numFmt w:val="lowerLetter"/>
      <w:lvlText w:val="(%2)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B1148F"/>
    <w:multiLevelType w:val="hybridMultilevel"/>
    <w:tmpl w:val="B3D8F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3618C"/>
    <w:multiLevelType w:val="hybridMultilevel"/>
    <w:tmpl w:val="376472C2"/>
    <w:lvl w:ilvl="0" w:tplc="1040B5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C1D86"/>
    <w:multiLevelType w:val="hybridMultilevel"/>
    <w:tmpl w:val="6B307544"/>
    <w:lvl w:ilvl="0" w:tplc="70969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19A"/>
    <w:rsid w:val="0000476A"/>
    <w:rsid w:val="000124E1"/>
    <w:rsid w:val="0003219A"/>
    <w:rsid w:val="00072303"/>
    <w:rsid w:val="0018192D"/>
    <w:rsid w:val="001E5AF6"/>
    <w:rsid w:val="001F1230"/>
    <w:rsid w:val="00323FB1"/>
    <w:rsid w:val="00370489"/>
    <w:rsid w:val="00380204"/>
    <w:rsid w:val="003A0805"/>
    <w:rsid w:val="003B410C"/>
    <w:rsid w:val="0043309F"/>
    <w:rsid w:val="00486EE4"/>
    <w:rsid w:val="0051187A"/>
    <w:rsid w:val="0061178B"/>
    <w:rsid w:val="00690F00"/>
    <w:rsid w:val="007F21FF"/>
    <w:rsid w:val="007F615C"/>
    <w:rsid w:val="00845757"/>
    <w:rsid w:val="008613C4"/>
    <w:rsid w:val="0091040E"/>
    <w:rsid w:val="00913357"/>
    <w:rsid w:val="00A43C20"/>
    <w:rsid w:val="00A952CC"/>
    <w:rsid w:val="00AC7AD3"/>
    <w:rsid w:val="00B10CDC"/>
    <w:rsid w:val="00BF1867"/>
    <w:rsid w:val="00C03C4D"/>
    <w:rsid w:val="00CA47C9"/>
    <w:rsid w:val="00D41439"/>
    <w:rsid w:val="00D65130"/>
    <w:rsid w:val="00D85752"/>
    <w:rsid w:val="00DC0417"/>
    <w:rsid w:val="00DE5C8B"/>
    <w:rsid w:val="00E5118A"/>
    <w:rsid w:val="00EE7BE7"/>
    <w:rsid w:val="00F41035"/>
    <w:rsid w:val="00FC0D1B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A07AE8"/>
  <w14:defaultImageDpi w14:val="32767"/>
  <w15:docId w15:val="{C86C2F99-29EA-8E4B-A888-09A10E22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3B"/>
    <w:rPr>
      <w:rFonts w:ascii="Times" w:eastAsia="Times" w:hAnsi="Times"/>
      <w:sz w:val="24"/>
    </w:rPr>
  </w:style>
  <w:style w:type="paragraph" w:styleId="Heading6">
    <w:name w:val="heading 6"/>
    <w:basedOn w:val="Normal"/>
    <w:next w:val="Normal"/>
    <w:qFormat/>
    <w:rsid w:val="0012623B"/>
    <w:pPr>
      <w:keepNext/>
      <w:widowControl w:val="0"/>
      <w:autoSpaceDE w:val="0"/>
      <w:autoSpaceDN w:val="0"/>
      <w:adjustRightInd w:val="0"/>
      <w:outlineLvl w:val="5"/>
    </w:pPr>
    <w:rPr>
      <w:rFonts w:ascii="AdvPS_TTI" w:eastAsia="Times New Roman" w:hAnsi="AdvPS_TT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62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623B"/>
    <w:pPr>
      <w:tabs>
        <w:tab w:val="center" w:pos="4320"/>
        <w:tab w:val="right" w:pos="8640"/>
      </w:tabs>
    </w:pPr>
  </w:style>
  <w:style w:type="character" w:styleId="Hyperlink">
    <w:name w:val="Hyperlink"/>
    <w:rsid w:val="0012623B"/>
    <w:rPr>
      <w:color w:val="0000FF"/>
      <w:u w:val="single"/>
    </w:rPr>
  </w:style>
  <w:style w:type="paragraph" w:customStyle="1" w:styleId="MJGnormal">
    <w:name w:val="MJG normal"/>
    <w:basedOn w:val="Normal"/>
    <w:rsid w:val="00254996"/>
    <w:pPr>
      <w:spacing w:before="240" w:line="240" w:lineRule="exact"/>
    </w:pPr>
  </w:style>
  <w:style w:type="paragraph" w:styleId="ListParagraph">
    <w:name w:val="List Paragraph"/>
    <w:basedOn w:val="Normal"/>
    <w:uiPriority w:val="72"/>
    <w:qFormat/>
    <w:rsid w:val="00F41035"/>
    <w:pPr>
      <w:ind w:left="720"/>
    </w:pPr>
  </w:style>
  <w:style w:type="character" w:customStyle="1" w:styleId="HeaderChar">
    <w:name w:val="Header Char"/>
    <w:basedOn w:val="DefaultParagraphFont"/>
    <w:link w:val="Header"/>
    <w:rsid w:val="007F21FF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Lewis &amp; Clark College</vt:lpstr>
    </vt:vector>
  </TitlesOfParts>
  <Company>Lewis &amp; Clark College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Lewis &amp; Clark College</dc:title>
  <dc:subject/>
  <dc:creator>Anne Bentley</dc:creator>
  <cp:keywords/>
  <cp:lastModifiedBy>Authorized User</cp:lastModifiedBy>
  <cp:revision>11</cp:revision>
  <cp:lastPrinted>2019-06-20T00:43:00Z</cp:lastPrinted>
  <dcterms:created xsi:type="dcterms:W3CDTF">2019-06-09T13:54:00Z</dcterms:created>
  <dcterms:modified xsi:type="dcterms:W3CDTF">2019-06-20T00:43:00Z</dcterms:modified>
</cp:coreProperties>
</file>