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6FA1C" w14:textId="75F3D76E" w:rsidR="00090861" w:rsidRDefault="00FB42E4">
      <w:pPr>
        <w:pStyle w:val="Heading1"/>
        <w:keepNext w:val="0"/>
        <w:keepLines w:val="0"/>
        <w:spacing w:before="480"/>
        <w:jc w:val="center"/>
        <w:rPr>
          <w:sz w:val="32"/>
          <w:szCs w:val="32"/>
        </w:rPr>
      </w:pPr>
      <w:r>
        <w:rPr>
          <w:b/>
          <w:sz w:val="38"/>
          <w:szCs w:val="38"/>
        </w:rPr>
        <w:t>Literature Discussion</w:t>
      </w:r>
      <w:r w:rsidR="006A5FB0">
        <w:rPr>
          <w:b/>
          <w:sz w:val="38"/>
          <w:szCs w:val="38"/>
        </w:rPr>
        <w:t xml:space="preserve"> on “</w:t>
      </w:r>
      <w:r w:rsidR="006A5FB0">
        <w:rPr>
          <w:b/>
          <w:i/>
          <w:sz w:val="38"/>
          <w:szCs w:val="38"/>
        </w:rPr>
        <w:t>How to Review a Paper”</w:t>
      </w:r>
    </w:p>
    <w:p w14:paraId="3A75C61C" w14:textId="77777777" w:rsidR="00090861" w:rsidRDefault="006A5FB0">
      <w:pPr>
        <w:spacing w:before="240" w:after="240"/>
      </w:pPr>
      <w:r>
        <w:t xml:space="preserve">by Igor V. </w:t>
      </w:r>
      <w:proofErr w:type="spellStart"/>
      <w:r>
        <w:t>Alabugin</w:t>
      </w:r>
      <w:proofErr w:type="spellEnd"/>
      <w:r>
        <w:t xml:space="preserve">, </w:t>
      </w:r>
      <w:r>
        <w:rPr>
          <w:i/>
        </w:rPr>
        <w:t>ACS Chemical Health &amp; Safety,</w:t>
      </w:r>
      <w:hyperlink r:id="rId7">
        <w:r>
          <w:rPr>
            <w:i/>
            <w:color w:val="1155CC"/>
            <w:u w:val="single"/>
          </w:rPr>
          <w:t xml:space="preserve"> </w:t>
        </w:r>
      </w:hyperlink>
      <w:hyperlink r:id="rId8">
        <w:r>
          <w:rPr>
            <w:color w:val="1155CC"/>
            <w:u w:val="single"/>
          </w:rPr>
          <w:t>https://dx.doi.org/10.1021/acs.chas</w:t>
        </w:r>
      </w:hyperlink>
      <w:hyperlink r:id="rId9">
        <w:r>
          <w:rPr>
            <w:color w:val="1155CC"/>
            <w:u w:val="single"/>
          </w:rPr>
          <w:t>.0c00107</w:t>
        </w:r>
      </w:hyperlink>
    </w:p>
    <w:p w14:paraId="185723A6" w14:textId="269C7E84" w:rsidR="00090861" w:rsidRDefault="00FB42E4">
      <w:pPr>
        <w:rPr>
          <w:b/>
        </w:rPr>
      </w:pPr>
      <w:r>
        <w:rPr>
          <w:b/>
        </w:rPr>
        <w:t>Guiding Questions</w:t>
      </w:r>
      <w:r w:rsidR="006A5FB0">
        <w:rPr>
          <w:b/>
        </w:rPr>
        <w:t xml:space="preserve"> </w:t>
      </w:r>
    </w:p>
    <w:p w14:paraId="61FF563E" w14:textId="77777777" w:rsidR="00090861" w:rsidRDefault="00090861"/>
    <w:p w14:paraId="1B9C788B" w14:textId="77777777" w:rsidR="00090861" w:rsidRDefault="006A5FB0">
      <w:r>
        <w:t>Prior to coming to class, please review the article with particular attention given to the sections “Before You Write,” “Write Your Review,” “A Few General Points about Writing Your Review,” and “Ethical and Diversity Issues.”</w:t>
      </w:r>
    </w:p>
    <w:p w14:paraId="243EE891" w14:textId="77777777" w:rsidR="00FB42E4" w:rsidRDefault="00FB42E4"/>
    <w:p w14:paraId="72AD0CD8" w14:textId="5CAE42A0" w:rsidR="00090861" w:rsidRDefault="006A5FB0">
      <w:r>
        <w:t>1. In the section “Before You Write,” the author recommends reading a manuscript 3-4 times. Summarize the purpose of each stage of reading.</w:t>
      </w:r>
    </w:p>
    <w:p w14:paraId="73D2AD68" w14:textId="77777777" w:rsidR="00090861" w:rsidRDefault="00090861"/>
    <w:p w14:paraId="74536132" w14:textId="77777777" w:rsidR="00090861" w:rsidRDefault="00090861"/>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040"/>
      </w:tblGrid>
      <w:tr w:rsidR="00090861" w14:paraId="23A6EAFA" w14:textId="77777777">
        <w:tc>
          <w:tcPr>
            <w:tcW w:w="5040" w:type="dxa"/>
            <w:shd w:val="clear" w:color="auto" w:fill="auto"/>
            <w:tcMar>
              <w:top w:w="100" w:type="dxa"/>
              <w:left w:w="100" w:type="dxa"/>
              <w:bottom w:w="100" w:type="dxa"/>
              <w:right w:w="100" w:type="dxa"/>
            </w:tcMar>
          </w:tcPr>
          <w:p w14:paraId="3DC4A317" w14:textId="77777777" w:rsidR="00090861" w:rsidRDefault="006A5FB0">
            <w:pPr>
              <w:widowControl w:val="0"/>
              <w:pBdr>
                <w:top w:val="nil"/>
                <w:left w:val="nil"/>
                <w:bottom w:val="nil"/>
                <w:right w:val="nil"/>
                <w:between w:val="nil"/>
              </w:pBdr>
              <w:spacing w:line="240" w:lineRule="auto"/>
              <w:jc w:val="center"/>
              <w:rPr>
                <w:b/>
              </w:rPr>
            </w:pPr>
            <w:r>
              <w:rPr>
                <w:b/>
              </w:rPr>
              <w:t>Stage of reading</w:t>
            </w:r>
          </w:p>
        </w:tc>
        <w:tc>
          <w:tcPr>
            <w:tcW w:w="5040" w:type="dxa"/>
            <w:shd w:val="clear" w:color="auto" w:fill="auto"/>
            <w:tcMar>
              <w:top w:w="100" w:type="dxa"/>
              <w:left w:w="100" w:type="dxa"/>
              <w:bottom w:w="100" w:type="dxa"/>
              <w:right w:w="100" w:type="dxa"/>
            </w:tcMar>
          </w:tcPr>
          <w:p w14:paraId="3BB180CC" w14:textId="77777777" w:rsidR="00090861" w:rsidRDefault="006A5FB0">
            <w:pPr>
              <w:widowControl w:val="0"/>
              <w:pBdr>
                <w:top w:val="nil"/>
                <w:left w:val="nil"/>
                <w:bottom w:val="nil"/>
                <w:right w:val="nil"/>
                <w:between w:val="nil"/>
              </w:pBdr>
              <w:spacing w:line="240" w:lineRule="auto"/>
              <w:jc w:val="center"/>
              <w:rPr>
                <w:b/>
              </w:rPr>
            </w:pPr>
            <w:r>
              <w:rPr>
                <w:b/>
              </w:rPr>
              <w:t>Goals for that stage</w:t>
            </w:r>
          </w:p>
        </w:tc>
      </w:tr>
      <w:tr w:rsidR="00090861" w14:paraId="3A80DD80" w14:textId="77777777">
        <w:tc>
          <w:tcPr>
            <w:tcW w:w="5040" w:type="dxa"/>
            <w:shd w:val="clear" w:color="auto" w:fill="auto"/>
            <w:tcMar>
              <w:top w:w="100" w:type="dxa"/>
              <w:left w:w="100" w:type="dxa"/>
              <w:bottom w:w="100" w:type="dxa"/>
              <w:right w:w="100" w:type="dxa"/>
            </w:tcMar>
          </w:tcPr>
          <w:p w14:paraId="55913CA1" w14:textId="77777777" w:rsidR="00090861" w:rsidRDefault="006A5FB0">
            <w:pPr>
              <w:rPr>
                <w:color w:val="0000FF"/>
              </w:rPr>
            </w:pPr>
            <w:r>
              <w:t xml:space="preserve">Initial stage </w:t>
            </w:r>
          </w:p>
          <w:p w14:paraId="3FCFD517" w14:textId="77777777" w:rsidR="00090861" w:rsidRDefault="00090861">
            <w:pPr>
              <w:rPr>
                <w:color w:val="0000FF"/>
              </w:rPr>
            </w:pPr>
          </w:p>
          <w:p w14:paraId="232E9CB6" w14:textId="77777777" w:rsidR="00090861" w:rsidRDefault="00090861">
            <w:pPr>
              <w:rPr>
                <w:color w:val="0000FF"/>
              </w:rPr>
            </w:pPr>
          </w:p>
          <w:p w14:paraId="4E3EC549" w14:textId="77777777" w:rsidR="00090861" w:rsidRDefault="00090861">
            <w:pPr>
              <w:rPr>
                <w:color w:val="0000FF"/>
              </w:rPr>
            </w:pPr>
          </w:p>
          <w:p w14:paraId="5923732F" w14:textId="77777777" w:rsidR="00090861" w:rsidRDefault="00090861">
            <w:pPr>
              <w:rPr>
                <w:color w:val="0000FF"/>
              </w:rPr>
            </w:pPr>
          </w:p>
          <w:p w14:paraId="4006C0F8" w14:textId="77777777" w:rsidR="00090861" w:rsidRDefault="00090861">
            <w:pPr>
              <w:rPr>
                <w:color w:val="0000FF"/>
              </w:rPr>
            </w:pPr>
          </w:p>
        </w:tc>
        <w:tc>
          <w:tcPr>
            <w:tcW w:w="5040" w:type="dxa"/>
            <w:shd w:val="clear" w:color="auto" w:fill="auto"/>
            <w:tcMar>
              <w:top w:w="100" w:type="dxa"/>
              <w:left w:w="100" w:type="dxa"/>
              <w:bottom w:w="100" w:type="dxa"/>
              <w:right w:w="100" w:type="dxa"/>
            </w:tcMar>
          </w:tcPr>
          <w:p w14:paraId="45146559" w14:textId="64963008" w:rsidR="00090861" w:rsidRDefault="00090861" w:rsidP="00010504">
            <w:pPr>
              <w:ind w:left="720"/>
              <w:rPr>
                <w:color w:val="0000FF"/>
              </w:rPr>
            </w:pPr>
          </w:p>
        </w:tc>
      </w:tr>
      <w:tr w:rsidR="00090861" w14:paraId="48EE122A" w14:textId="77777777">
        <w:tc>
          <w:tcPr>
            <w:tcW w:w="5040" w:type="dxa"/>
            <w:shd w:val="clear" w:color="auto" w:fill="auto"/>
            <w:tcMar>
              <w:top w:w="100" w:type="dxa"/>
              <w:left w:w="100" w:type="dxa"/>
              <w:bottom w:w="100" w:type="dxa"/>
              <w:right w:w="100" w:type="dxa"/>
            </w:tcMar>
          </w:tcPr>
          <w:p w14:paraId="7CBE4CFD" w14:textId="77777777" w:rsidR="00090861" w:rsidRDefault="006A5FB0">
            <w:pPr>
              <w:rPr>
                <w:color w:val="0000FF"/>
              </w:rPr>
            </w:pPr>
            <w:r>
              <w:t xml:space="preserve">Second (and possibly third) time(s) </w:t>
            </w:r>
          </w:p>
          <w:p w14:paraId="2B9C8FC8" w14:textId="77777777" w:rsidR="00090861" w:rsidRDefault="00090861">
            <w:pPr>
              <w:rPr>
                <w:color w:val="0000FF"/>
              </w:rPr>
            </w:pPr>
          </w:p>
          <w:p w14:paraId="3044A786" w14:textId="77777777" w:rsidR="00090861" w:rsidRDefault="00090861">
            <w:pPr>
              <w:rPr>
                <w:color w:val="0000FF"/>
              </w:rPr>
            </w:pPr>
          </w:p>
          <w:p w14:paraId="26A9C550" w14:textId="77777777" w:rsidR="00090861" w:rsidRDefault="00090861">
            <w:pPr>
              <w:rPr>
                <w:color w:val="0000FF"/>
              </w:rPr>
            </w:pPr>
          </w:p>
          <w:p w14:paraId="4C999E6A" w14:textId="77777777" w:rsidR="00010504" w:rsidRDefault="00010504">
            <w:pPr>
              <w:rPr>
                <w:color w:val="0000FF"/>
              </w:rPr>
            </w:pPr>
          </w:p>
          <w:p w14:paraId="54DB9E8A" w14:textId="5A035325" w:rsidR="00010504" w:rsidRDefault="00010504">
            <w:pPr>
              <w:rPr>
                <w:color w:val="0000FF"/>
              </w:rPr>
            </w:pPr>
          </w:p>
        </w:tc>
        <w:tc>
          <w:tcPr>
            <w:tcW w:w="5040" w:type="dxa"/>
            <w:shd w:val="clear" w:color="auto" w:fill="auto"/>
            <w:tcMar>
              <w:top w:w="100" w:type="dxa"/>
              <w:left w:w="100" w:type="dxa"/>
              <w:bottom w:w="100" w:type="dxa"/>
              <w:right w:w="100" w:type="dxa"/>
            </w:tcMar>
          </w:tcPr>
          <w:p w14:paraId="56886095" w14:textId="77777777" w:rsidR="00090861" w:rsidRDefault="00090861">
            <w:pPr>
              <w:widowControl w:val="0"/>
              <w:pBdr>
                <w:top w:val="nil"/>
                <w:left w:val="nil"/>
                <w:bottom w:val="nil"/>
                <w:right w:val="nil"/>
                <w:between w:val="nil"/>
              </w:pBdr>
              <w:spacing w:line="240" w:lineRule="auto"/>
            </w:pPr>
          </w:p>
        </w:tc>
      </w:tr>
      <w:tr w:rsidR="00090861" w14:paraId="607E7AB3" w14:textId="77777777">
        <w:tc>
          <w:tcPr>
            <w:tcW w:w="5040" w:type="dxa"/>
            <w:shd w:val="clear" w:color="auto" w:fill="auto"/>
            <w:tcMar>
              <w:top w:w="100" w:type="dxa"/>
              <w:left w:w="100" w:type="dxa"/>
              <w:bottom w:w="100" w:type="dxa"/>
              <w:right w:w="100" w:type="dxa"/>
            </w:tcMar>
          </w:tcPr>
          <w:p w14:paraId="703BAD85" w14:textId="3C5F1888" w:rsidR="00090861" w:rsidRDefault="006A5FB0">
            <w:r>
              <w:t>Last time</w:t>
            </w:r>
          </w:p>
          <w:p w14:paraId="222C64C7" w14:textId="77777777" w:rsidR="00010504" w:rsidRDefault="00010504">
            <w:pPr>
              <w:rPr>
                <w:color w:val="0000FF"/>
              </w:rPr>
            </w:pPr>
          </w:p>
          <w:p w14:paraId="3C7CC678" w14:textId="77777777" w:rsidR="00090861" w:rsidRDefault="00090861">
            <w:pPr>
              <w:widowControl w:val="0"/>
              <w:pBdr>
                <w:top w:val="nil"/>
                <w:left w:val="nil"/>
                <w:bottom w:val="nil"/>
                <w:right w:val="nil"/>
                <w:between w:val="nil"/>
              </w:pBdr>
              <w:spacing w:line="240" w:lineRule="auto"/>
            </w:pPr>
          </w:p>
        </w:tc>
        <w:tc>
          <w:tcPr>
            <w:tcW w:w="5040" w:type="dxa"/>
            <w:shd w:val="clear" w:color="auto" w:fill="auto"/>
            <w:tcMar>
              <w:top w:w="100" w:type="dxa"/>
              <w:left w:w="100" w:type="dxa"/>
              <w:bottom w:w="100" w:type="dxa"/>
              <w:right w:w="100" w:type="dxa"/>
            </w:tcMar>
          </w:tcPr>
          <w:p w14:paraId="19D6CCE0" w14:textId="70BD8296" w:rsidR="00090861" w:rsidRDefault="00090861"/>
        </w:tc>
      </w:tr>
    </w:tbl>
    <w:p w14:paraId="6F36103F" w14:textId="1C6CC07E" w:rsidR="00090861" w:rsidRDefault="00090861"/>
    <w:p w14:paraId="40674C33" w14:textId="55E3175E" w:rsidR="00FB42E4" w:rsidRDefault="00FB42E4"/>
    <w:p w14:paraId="04045EFF" w14:textId="77777777" w:rsidR="00FB42E4" w:rsidRDefault="00FB42E4"/>
    <w:p w14:paraId="081A3E52" w14:textId="77777777" w:rsidR="00090861" w:rsidRDefault="00090861"/>
    <w:p w14:paraId="71D585F6" w14:textId="77777777" w:rsidR="00090861" w:rsidRDefault="006A5FB0">
      <w:r>
        <w:lastRenderedPageBreak/>
        <w:t>2. Before writing the review, a reviewer should consider the audience, who will be the readers of the review, as they write. Who is the audience when writing a review for an article submitted to an ACS journal? Who is the audience for the peer-review exercise you are conducting?</w:t>
      </w:r>
    </w:p>
    <w:p w14:paraId="278114B9" w14:textId="77777777" w:rsidR="00090861" w:rsidRDefault="00090861"/>
    <w:p w14:paraId="02D4CE30" w14:textId="1C22F306" w:rsidR="00090861" w:rsidRDefault="00090861">
      <w:pPr>
        <w:rPr>
          <w:color w:val="0000FF"/>
        </w:rPr>
      </w:pPr>
    </w:p>
    <w:p w14:paraId="03D1E0A9" w14:textId="25A45EB4" w:rsidR="00010504" w:rsidRDefault="00010504">
      <w:pPr>
        <w:rPr>
          <w:color w:val="0000FF"/>
        </w:rPr>
      </w:pPr>
    </w:p>
    <w:p w14:paraId="2DD1F8C8" w14:textId="6B41DEE1" w:rsidR="00010504" w:rsidRDefault="00010504">
      <w:pPr>
        <w:rPr>
          <w:color w:val="0000FF"/>
        </w:rPr>
      </w:pPr>
    </w:p>
    <w:p w14:paraId="59104FDA" w14:textId="61D4509C" w:rsidR="00010504" w:rsidRDefault="00010504">
      <w:pPr>
        <w:rPr>
          <w:color w:val="0000FF"/>
        </w:rPr>
      </w:pPr>
    </w:p>
    <w:p w14:paraId="29255886" w14:textId="18C1DD15" w:rsidR="00010504" w:rsidRDefault="00010504">
      <w:pPr>
        <w:rPr>
          <w:color w:val="0000FF"/>
        </w:rPr>
      </w:pPr>
    </w:p>
    <w:p w14:paraId="604B1E48" w14:textId="77777777" w:rsidR="00010504" w:rsidRDefault="00010504"/>
    <w:p w14:paraId="38F6C508" w14:textId="77777777" w:rsidR="00090861" w:rsidRDefault="006A5FB0">
      <w:r>
        <w:t xml:space="preserve">3. In the section “Write Your Review,” the author divides the review into two main portions, </w:t>
      </w:r>
      <w:r>
        <w:rPr>
          <w:b/>
          <w:i/>
        </w:rPr>
        <w:t xml:space="preserve">summary </w:t>
      </w:r>
      <w:r>
        <w:t xml:space="preserve">and </w:t>
      </w:r>
      <w:r>
        <w:rPr>
          <w:b/>
          <w:i/>
        </w:rPr>
        <w:t>specific critique</w:t>
      </w:r>
      <w:r>
        <w:t>. Summarize what should appear in each section.</w:t>
      </w:r>
    </w:p>
    <w:p w14:paraId="6DF18338" w14:textId="77777777" w:rsidR="00090861" w:rsidRDefault="00090861"/>
    <w:p w14:paraId="6543FED7" w14:textId="77777777" w:rsidR="00090861" w:rsidRDefault="006A5FB0">
      <w:proofErr w:type="gramStart"/>
      <w:r>
        <w:rPr>
          <w:b/>
          <w:i/>
        </w:rPr>
        <w:t xml:space="preserve">summary </w:t>
      </w:r>
      <w:r>
        <w:t>:</w:t>
      </w:r>
      <w:proofErr w:type="gramEnd"/>
      <w:r>
        <w:t xml:space="preserve"> </w:t>
      </w:r>
    </w:p>
    <w:p w14:paraId="6A1E2AA6" w14:textId="77777777" w:rsidR="00010504" w:rsidRDefault="00010504">
      <w:pPr>
        <w:rPr>
          <w:color w:val="0000FF"/>
        </w:rPr>
      </w:pPr>
    </w:p>
    <w:p w14:paraId="7F391BEB" w14:textId="77777777" w:rsidR="00010504" w:rsidRDefault="00010504">
      <w:pPr>
        <w:rPr>
          <w:color w:val="0000FF"/>
        </w:rPr>
      </w:pPr>
    </w:p>
    <w:p w14:paraId="55C40514" w14:textId="77777777" w:rsidR="00010504" w:rsidRDefault="00010504">
      <w:pPr>
        <w:rPr>
          <w:color w:val="0000FF"/>
        </w:rPr>
      </w:pPr>
    </w:p>
    <w:p w14:paraId="1639A19C" w14:textId="77777777" w:rsidR="00010504" w:rsidRDefault="00010504">
      <w:pPr>
        <w:rPr>
          <w:color w:val="0000FF"/>
        </w:rPr>
      </w:pPr>
    </w:p>
    <w:p w14:paraId="714204F7" w14:textId="77777777" w:rsidR="00010504" w:rsidRDefault="00010504">
      <w:pPr>
        <w:rPr>
          <w:color w:val="0000FF"/>
        </w:rPr>
      </w:pPr>
    </w:p>
    <w:p w14:paraId="0B4CA38B" w14:textId="77777777" w:rsidR="00010504" w:rsidRDefault="00010504">
      <w:pPr>
        <w:rPr>
          <w:color w:val="0000FF"/>
        </w:rPr>
      </w:pPr>
    </w:p>
    <w:p w14:paraId="442C2B66" w14:textId="0CC561FB" w:rsidR="00090861" w:rsidRDefault="006A5FB0">
      <w:r>
        <w:rPr>
          <w:b/>
          <w:i/>
        </w:rPr>
        <w:t>specific critique</w:t>
      </w:r>
    </w:p>
    <w:p w14:paraId="18B0D34D" w14:textId="551BC94B" w:rsidR="00090861" w:rsidRDefault="00090861">
      <w:pPr>
        <w:rPr>
          <w:color w:val="980000"/>
        </w:rPr>
      </w:pPr>
    </w:p>
    <w:p w14:paraId="260634BD" w14:textId="5721FF1D" w:rsidR="00010504" w:rsidRDefault="00010504">
      <w:pPr>
        <w:rPr>
          <w:color w:val="980000"/>
        </w:rPr>
      </w:pPr>
    </w:p>
    <w:p w14:paraId="4E44EE2D" w14:textId="45720ABD" w:rsidR="00010504" w:rsidRDefault="00010504">
      <w:pPr>
        <w:rPr>
          <w:color w:val="980000"/>
        </w:rPr>
      </w:pPr>
    </w:p>
    <w:p w14:paraId="4312DF0F" w14:textId="46041997" w:rsidR="00010504" w:rsidRDefault="00010504">
      <w:pPr>
        <w:rPr>
          <w:color w:val="980000"/>
        </w:rPr>
      </w:pPr>
    </w:p>
    <w:p w14:paraId="26569936" w14:textId="634080E9" w:rsidR="00010504" w:rsidRDefault="00010504">
      <w:pPr>
        <w:rPr>
          <w:color w:val="980000"/>
        </w:rPr>
      </w:pPr>
    </w:p>
    <w:p w14:paraId="3C9E51BF" w14:textId="20B2E3D5" w:rsidR="00010504" w:rsidRDefault="00010504">
      <w:pPr>
        <w:rPr>
          <w:color w:val="980000"/>
        </w:rPr>
      </w:pPr>
    </w:p>
    <w:p w14:paraId="09DB14E2" w14:textId="34BCE5EA" w:rsidR="00010504" w:rsidRDefault="00010504">
      <w:pPr>
        <w:rPr>
          <w:color w:val="980000"/>
        </w:rPr>
      </w:pPr>
    </w:p>
    <w:p w14:paraId="4DCD043E" w14:textId="4D28AE3E" w:rsidR="00010504" w:rsidRDefault="00010504">
      <w:pPr>
        <w:rPr>
          <w:color w:val="980000"/>
        </w:rPr>
      </w:pPr>
    </w:p>
    <w:p w14:paraId="2CB153B2" w14:textId="29E49EF8" w:rsidR="00010504" w:rsidRDefault="00010504">
      <w:pPr>
        <w:rPr>
          <w:color w:val="980000"/>
        </w:rPr>
      </w:pPr>
    </w:p>
    <w:p w14:paraId="42B358A0" w14:textId="755BC55E" w:rsidR="00010504" w:rsidRDefault="00010504">
      <w:pPr>
        <w:rPr>
          <w:color w:val="980000"/>
        </w:rPr>
      </w:pPr>
    </w:p>
    <w:p w14:paraId="5CAF9FC8" w14:textId="5891A694" w:rsidR="00010504" w:rsidRDefault="00010504">
      <w:pPr>
        <w:rPr>
          <w:color w:val="980000"/>
        </w:rPr>
      </w:pPr>
    </w:p>
    <w:p w14:paraId="66B05D52" w14:textId="16F8FFAA" w:rsidR="00010504" w:rsidRDefault="00010504">
      <w:pPr>
        <w:rPr>
          <w:color w:val="980000"/>
        </w:rPr>
      </w:pPr>
    </w:p>
    <w:p w14:paraId="6974CD4F" w14:textId="40F54483" w:rsidR="00010504" w:rsidRDefault="00010504">
      <w:pPr>
        <w:rPr>
          <w:color w:val="980000"/>
        </w:rPr>
      </w:pPr>
    </w:p>
    <w:p w14:paraId="1C523640" w14:textId="18F7F4DE" w:rsidR="00010504" w:rsidRDefault="00010504">
      <w:pPr>
        <w:rPr>
          <w:color w:val="980000"/>
        </w:rPr>
      </w:pPr>
    </w:p>
    <w:p w14:paraId="7B79A44A" w14:textId="04A09B34" w:rsidR="00010504" w:rsidRDefault="00010504">
      <w:pPr>
        <w:rPr>
          <w:color w:val="980000"/>
        </w:rPr>
      </w:pPr>
    </w:p>
    <w:p w14:paraId="206ED829" w14:textId="57674E32" w:rsidR="00010504" w:rsidRDefault="00010504">
      <w:pPr>
        <w:rPr>
          <w:color w:val="980000"/>
        </w:rPr>
      </w:pPr>
    </w:p>
    <w:p w14:paraId="312FC1EF" w14:textId="102FCBA3" w:rsidR="00010504" w:rsidRDefault="00010504">
      <w:pPr>
        <w:rPr>
          <w:color w:val="980000"/>
        </w:rPr>
      </w:pPr>
    </w:p>
    <w:p w14:paraId="14A3EF94" w14:textId="702ABF8E" w:rsidR="00010504" w:rsidRDefault="00010504">
      <w:pPr>
        <w:rPr>
          <w:color w:val="980000"/>
        </w:rPr>
      </w:pPr>
    </w:p>
    <w:p w14:paraId="33038CAB" w14:textId="77777777" w:rsidR="00010504" w:rsidRDefault="00010504">
      <w:pPr>
        <w:rPr>
          <w:color w:val="0000FF"/>
        </w:rPr>
      </w:pPr>
    </w:p>
    <w:p w14:paraId="52A6ECB1" w14:textId="77777777" w:rsidR="00090861" w:rsidRDefault="006A5FB0">
      <w:r>
        <w:lastRenderedPageBreak/>
        <w:t>4. The author of the article reiterates the point of being specific when writing the critique. What are the main reasons for encouraging specificity?</w:t>
      </w:r>
    </w:p>
    <w:p w14:paraId="68D31339" w14:textId="77777777" w:rsidR="00090861" w:rsidRDefault="00090861"/>
    <w:p w14:paraId="6F7D0026" w14:textId="2A384D1F" w:rsidR="00090861" w:rsidRDefault="00090861">
      <w:pPr>
        <w:rPr>
          <w:color w:val="0000FF"/>
        </w:rPr>
      </w:pPr>
    </w:p>
    <w:p w14:paraId="4CF35F4D" w14:textId="2F9BD9ED" w:rsidR="00010504" w:rsidRDefault="00010504">
      <w:pPr>
        <w:rPr>
          <w:color w:val="0000FF"/>
        </w:rPr>
      </w:pPr>
    </w:p>
    <w:p w14:paraId="0904217B" w14:textId="7E8530FD" w:rsidR="00010504" w:rsidRDefault="00010504">
      <w:pPr>
        <w:rPr>
          <w:color w:val="0000FF"/>
        </w:rPr>
      </w:pPr>
    </w:p>
    <w:p w14:paraId="56B55AC9" w14:textId="0668BB0C" w:rsidR="00010504" w:rsidRDefault="00010504">
      <w:pPr>
        <w:rPr>
          <w:color w:val="0000FF"/>
        </w:rPr>
      </w:pPr>
    </w:p>
    <w:p w14:paraId="7ADC6FA8" w14:textId="75B477FD" w:rsidR="00010504" w:rsidRDefault="00010504">
      <w:pPr>
        <w:rPr>
          <w:color w:val="0000FF"/>
        </w:rPr>
      </w:pPr>
    </w:p>
    <w:p w14:paraId="276C1DC5" w14:textId="79BEE7F4" w:rsidR="00010504" w:rsidRDefault="00010504">
      <w:pPr>
        <w:rPr>
          <w:color w:val="0000FF"/>
        </w:rPr>
      </w:pPr>
    </w:p>
    <w:p w14:paraId="2BD5703B" w14:textId="77777777" w:rsidR="00010504" w:rsidRDefault="00010504"/>
    <w:p w14:paraId="297BA02D" w14:textId="77777777" w:rsidR="00090861" w:rsidRDefault="006A5FB0">
      <w:r>
        <w:t xml:space="preserve">5. What are some potential negative consequences of peer-reviews that contain overly personal, disparaging, and/or biased remarks? </w:t>
      </w:r>
    </w:p>
    <w:p w14:paraId="06BCA742" w14:textId="77777777" w:rsidR="00090861" w:rsidRDefault="00090861"/>
    <w:p w14:paraId="75A31F45" w14:textId="363F5330" w:rsidR="00090861" w:rsidRDefault="00090861">
      <w:pPr>
        <w:rPr>
          <w:color w:val="0000FF"/>
        </w:rPr>
      </w:pPr>
    </w:p>
    <w:p w14:paraId="3667246A" w14:textId="2DECD764" w:rsidR="00010504" w:rsidRDefault="00010504">
      <w:pPr>
        <w:rPr>
          <w:color w:val="0000FF"/>
        </w:rPr>
      </w:pPr>
    </w:p>
    <w:p w14:paraId="720FEBD8" w14:textId="67D7B979" w:rsidR="00010504" w:rsidRDefault="00010504">
      <w:pPr>
        <w:rPr>
          <w:color w:val="0000FF"/>
        </w:rPr>
      </w:pPr>
    </w:p>
    <w:p w14:paraId="59F34879" w14:textId="65302AEA" w:rsidR="00010504" w:rsidRDefault="00010504">
      <w:pPr>
        <w:rPr>
          <w:color w:val="0000FF"/>
        </w:rPr>
      </w:pPr>
    </w:p>
    <w:p w14:paraId="03EB2E80" w14:textId="70638FA8" w:rsidR="00010504" w:rsidRDefault="00010504">
      <w:pPr>
        <w:rPr>
          <w:color w:val="0000FF"/>
        </w:rPr>
      </w:pPr>
    </w:p>
    <w:p w14:paraId="368B11D9" w14:textId="77777777" w:rsidR="00010504" w:rsidRDefault="00010504"/>
    <w:sectPr w:rsidR="00010504">
      <w:headerReference w:type="default" r:id="rId10"/>
      <w:footerReference w:type="default" r:id="rId11"/>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3EC5C" w14:textId="77777777" w:rsidR="00A1759C" w:rsidRDefault="00A1759C">
      <w:pPr>
        <w:spacing w:line="240" w:lineRule="auto"/>
      </w:pPr>
      <w:r>
        <w:separator/>
      </w:r>
    </w:p>
  </w:endnote>
  <w:endnote w:type="continuationSeparator" w:id="0">
    <w:p w14:paraId="2CCCDD59" w14:textId="77777777" w:rsidR="00A1759C" w:rsidRDefault="00A17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03130" w14:textId="77777777" w:rsidR="00090861" w:rsidRDefault="006A5FB0">
    <w:pPr>
      <w:jc w:val="right"/>
    </w:pPr>
    <w:r>
      <w:fldChar w:fldCharType="begin"/>
    </w:r>
    <w:r>
      <w:instrText>PAGE</w:instrText>
    </w:r>
    <w:r>
      <w:fldChar w:fldCharType="separate"/>
    </w:r>
    <w:r w:rsidR="003D56C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439C0" w14:textId="77777777" w:rsidR="00A1759C" w:rsidRDefault="00A1759C">
      <w:pPr>
        <w:spacing w:line="240" w:lineRule="auto"/>
      </w:pPr>
      <w:r>
        <w:separator/>
      </w:r>
    </w:p>
  </w:footnote>
  <w:footnote w:type="continuationSeparator" w:id="0">
    <w:p w14:paraId="66C8BF94" w14:textId="77777777" w:rsidR="00A1759C" w:rsidRDefault="00A17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163E" w14:textId="12BD1FBD" w:rsidR="00090861" w:rsidRPr="00E84F7B" w:rsidRDefault="006A5FB0" w:rsidP="00E84F7B">
    <w:pPr>
      <w:spacing w:before="240" w:after="240"/>
      <w:rPr>
        <w:sz w:val="20"/>
        <w:szCs w:val="20"/>
      </w:rPr>
    </w:pPr>
    <w:r>
      <w:rPr>
        <w:sz w:val="20"/>
        <w:szCs w:val="20"/>
      </w:rPr>
      <w:t>Created by Meghan Porter, Indiana University (</w:t>
    </w:r>
    <w:hyperlink r:id="rId1">
      <w:r>
        <w:rPr>
          <w:color w:val="1155CC"/>
          <w:sz w:val="20"/>
          <w:szCs w:val="20"/>
          <w:u w:val="single"/>
        </w:rPr>
        <w:t>mmulcron@indiana.edu</w:t>
      </w:r>
    </w:hyperlink>
    <w:r>
      <w:rPr>
        <w:sz w:val="20"/>
        <w:szCs w:val="20"/>
      </w:rPr>
      <w:t>) and Shirley Lin, United States Naval Academy (</w:t>
    </w:r>
    <w:hyperlink r:id="rId2">
      <w:r>
        <w:rPr>
          <w:color w:val="1155CC"/>
          <w:sz w:val="20"/>
          <w:szCs w:val="20"/>
          <w:u w:val="single"/>
        </w:rPr>
        <w:t>lin@usna.edu</w:t>
      </w:r>
    </w:hyperlink>
    <w:r>
      <w:rPr>
        <w:sz w:val="20"/>
        <w:szCs w:val="20"/>
      </w:rPr>
      <w:t xml:space="preserve">) and posted on </w:t>
    </w:r>
    <w:proofErr w:type="spellStart"/>
    <w:r>
      <w:rPr>
        <w:sz w:val="20"/>
        <w:szCs w:val="20"/>
      </w:rPr>
      <w:t>VIPEr</w:t>
    </w:r>
    <w:proofErr w:type="spellEnd"/>
    <w:r>
      <w:rPr>
        <w:sz w:val="20"/>
        <w:szCs w:val="20"/>
      </w:rPr>
      <w:t xml:space="preserve"> (</w:t>
    </w:r>
    <w:hyperlink r:id="rId3">
      <w:r>
        <w:rPr>
          <w:color w:val="1155CC"/>
          <w:sz w:val="20"/>
          <w:szCs w:val="20"/>
          <w:u w:val="single"/>
        </w:rPr>
        <w:t>www.ionicviper.org</w:t>
      </w:r>
    </w:hyperlink>
    <w:r>
      <w:rPr>
        <w:sz w:val="20"/>
        <w:szCs w:val="20"/>
      </w:rPr>
      <w:t xml:space="preserve">) on January </w:t>
    </w:r>
    <w:r w:rsidR="00637DF4">
      <w:rPr>
        <w:sz w:val="20"/>
        <w:szCs w:val="20"/>
      </w:rPr>
      <w:t>17</w:t>
    </w:r>
    <w:r>
      <w:rPr>
        <w:sz w:val="20"/>
        <w:szCs w:val="20"/>
      </w:rPr>
      <w:t xml:space="preserve">, 2021.  Copyright 2021.  This work is licensed under the Creative Commons Attribution Non-commercial Share Alike License. To view a copy of this </w:t>
    </w:r>
    <w:proofErr w:type="gramStart"/>
    <w:r>
      <w:rPr>
        <w:sz w:val="20"/>
        <w:szCs w:val="20"/>
      </w:rPr>
      <w:t>license</w:t>
    </w:r>
    <w:proofErr w:type="gramEnd"/>
    <w:r>
      <w:rPr>
        <w:sz w:val="20"/>
        <w:szCs w:val="20"/>
      </w:rPr>
      <w:t xml:space="preserve"> visit</w:t>
    </w:r>
    <w:hyperlink r:id="rId4">
      <w:r>
        <w:rPr>
          <w:sz w:val="20"/>
          <w:szCs w:val="20"/>
        </w:rPr>
        <w:t xml:space="preserve"> </w:t>
      </w:r>
    </w:hyperlink>
    <w:hyperlink r:id="rId5">
      <w:r>
        <w:rPr>
          <w:color w:val="954F72"/>
          <w:highlight w:val="white"/>
          <w:u w:val="single"/>
        </w:rPr>
        <w:t>https://creativecommons.org/licenses/by-nc-sa/4.0/</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976A5"/>
    <w:multiLevelType w:val="multilevel"/>
    <w:tmpl w:val="BB8A2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E3A02"/>
    <w:multiLevelType w:val="multilevel"/>
    <w:tmpl w:val="23C20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79387E"/>
    <w:multiLevelType w:val="multilevel"/>
    <w:tmpl w:val="0FD82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1F584A"/>
    <w:multiLevelType w:val="multilevel"/>
    <w:tmpl w:val="9E2C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5477B1"/>
    <w:multiLevelType w:val="multilevel"/>
    <w:tmpl w:val="14EE7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1604E1"/>
    <w:multiLevelType w:val="multilevel"/>
    <w:tmpl w:val="A7503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B72CFE"/>
    <w:multiLevelType w:val="multilevel"/>
    <w:tmpl w:val="A20E8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366AAB"/>
    <w:multiLevelType w:val="multilevel"/>
    <w:tmpl w:val="DF928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4106D4"/>
    <w:multiLevelType w:val="multilevel"/>
    <w:tmpl w:val="5F383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450E51"/>
    <w:multiLevelType w:val="multilevel"/>
    <w:tmpl w:val="EA5EB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2129BE"/>
    <w:multiLevelType w:val="multilevel"/>
    <w:tmpl w:val="39365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F1236B"/>
    <w:multiLevelType w:val="multilevel"/>
    <w:tmpl w:val="156C2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A57299"/>
    <w:multiLevelType w:val="multilevel"/>
    <w:tmpl w:val="5E464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5"/>
  </w:num>
  <w:num w:numId="3">
    <w:abstractNumId w:val="2"/>
  </w:num>
  <w:num w:numId="4">
    <w:abstractNumId w:val="1"/>
  </w:num>
  <w:num w:numId="5">
    <w:abstractNumId w:val="6"/>
  </w:num>
  <w:num w:numId="6">
    <w:abstractNumId w:val="3"/>
  </w:num>
  <w:num w:numId="7">
    <w:abstractNumId w:val="8"/>
  </w:num>
  <w:num w:numId="8">
    <w:abstractNumId w:val="7"/>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61"/>
    <w:rsid w:val="00010504"/>
    <w:rsid w:val="00090861"/>
    <w:rsid w:val="003D56CD"/>
    <w:rsid w:val="004B3BA1"/>
    <w:rsid w:val="00637DF4"/>
    <w:rsid w:val="006A5FB0"/>
    <w:rsid w:val="00774CF3"/>
    <w:rsid w:val="008A119B"/>
    <w:rsid w:val="00A1759C"/>
    <w:rsid w:val="00C21FCF"/>
    <w:rsid w:val="00E84F7B"/>
    <w:rsid w:val="00FB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28D1"/>
  <w15:docId w15:val="{C3D0D2A0-AE6E-4A8D-AED4-1802048B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56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CD"/>
    <w:rPr>
      <w:rFonts w:ascii="Segoe UI" w:hAnsi="Segoe UI" w:cs="Segoe UI"/>
      <w:sz w:val="18"/>
      <w:szCs w:val="18"/>
    </w:rPr>
  </w:style>
  <w:style w:type="paragraph" w:styleId="Header">
    <w:name w:val="header"/>
    <w:basedOn w:val="Normal"/>
    <w:link w:val="HeaderChar"/>
    <w:uiPriority w:val="99"/>
    <w:unhideWhenUsed/>
    <w:rsid w:val="00E84F7B"/>
    <w:pPr>
      <w:tabs>
        <w:tab w:val="center" w:pos="4680"/>
        <w:tab w:val="right" w:pos="9360"/>
      </w:tabs>
      <w:spacing w:line="240" w:lineRule="auto"/>
    </w:pPr>
  </w:style>
  <w:style w:type="character" w:customStyle="1" w:styleId="HeaderChar">
    <w:name w:val="Header Char"/>
    <w:basedOn w:val="DefaultParagraphFont"/>
    <w:link w:val="Header"/>
    <w:uiPriority w:val="99"/>
    <w:rsid w:val="00E84F7B"/>
  </w:style>
  <w:style w:type="paragraph" w:styleId="Footer">
    <w:name w:val="footer"/>
    <w:basedOn w:val="Normal"/>
    <w:link w:val="FooterChar"/>
    <w:uiPriority w:val="99"/>
    <w:unhideWhenUsed/>
    <w:rsid w:val="00E84F7B"/>
    <w:pPr>
      <w:tabs>
        <w:tab w:val="center" w:pos="4680"/>
        <w:tab w:val="right" w:pos="9360"/>
      </w:tabs>
      <w:spacing w:line="240" w:lineRule="auto"/>
    </w:pPr>
  </w:style>
  <w:style w:type="character" w:customStyle="1" w:styleId="FooterChar">
    <w:name w:val="Footer Char"/>
    <w:basedOn w:val="DefaultParagraphFont"/>
    <w:link w:val="Footer"/>
    <w:uiPriority w:val="99"/>
    <w:rsid w:val="00E8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21/acs.chas.0c001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x.doi.org/10.1021/acs.chas.0c001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x.doi.org/10.1021/acs.chas.0c00107"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ionicviper.org/" TargetMode="External"/><Relationship Id="rId2" Type="http://schemas.openxmlformats.org/officeDocument/2006/relationships/hyperlink" Target="mailto:lin@usna.edu" TargetMode="External"/><Relationship Id="rId1" Type="http://schemas.openxmlformats.org/officeDocument/2006/relationships/hyperlink" Target="mailto:mmulcron@indiana.edu" TargetMode="External"/><Relationship Id="rId5" Type="http://schemas.openxmlformats.org/officeDocument/2006/relationships/hyperlink" Target="https://creativecommons.org/licenses/by-nc-sa/4.0/" TargetMode="External"/><Relationship Id="rId4"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Hong-Jie Lin</dc:creator>
  <cp:lastModifiedBy>Hong-Jie Lin</cp:lastModifiedBy>
  <cp:revision>5</cp:revision>
  <dcterms:created xsi:type="dcterms:W3CDTF">2021-01-07T20:14:00Z</dcterms:created>
  <dcterms:modified xsi:type="dcterms:W3CDTF">2021-01-17T19:32:00Z</dcterms:modified>
</cp:coreProperties>
</file>