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8B214" w14:textId="77777777" w:rsidR="00067CF3" w:rsidRDefault="00E92ADC">
      <w:pPr>
        <w:pStyle w:val="Heading1"/>
        <w:keepLines w:val="0"/>
        <w:spacing w:before="0" w:after="0" w:line="240" w:lineRule="auto"/>
        <w:contextualSpacing w:val="0"/>
        <w:jc w:val="center"/>
        <w:rPr>
          <w:b/>
          <w:sz w:val="36"/>
          <w:szCs w:val="36"/>
          <w:highlight w:val="yellow"/>
        </w:rPr>
      </w:pPr>
      <w:bookmarkStart w:id="0" w:name="_GoBack"/>
      <w:bookmarkEnd w:id="0"/>
      <w:r>
        <w:rPr>
          <w:b/>
          <w:sz w:val="36"/>
          <w:szCs w:val="36"/>
          <w:highlight w:val="yellow"/>
        </w:rPr>
        <w:t xml:space="preserve">Bonding in Tetrahedral </w:t>
      </w:r>
      <w:proofErr w:type="spellStart"/>
      <w:r>
        <w:rPr>
          <w:b/>
          <w:sz w:val="36"/>
          <w:szCs w:val="36"/>
          <w:highlight w:val="yellow"/>
        </w:rPr>
        <w:t>Tellurate</w:t>
      </w:r>
      <w:proofErr w:type="spellEnd"/>
      <w:r>
        <w:rPr>
          <w:b/>
          <w:sz w:val="36"/>
          <w:szCs w:val="36"/>
          <w:highlight w:val="yellow"/>
        </w:rPr>
        <w:t xml:space="preserve"> </w:t>
      </w:r>
    </w:p>
    <w:p w14:paraId="68245971" w14:textId="77777777" w:rsidR="00067CF3" w:rsidRDefault="00E92ADC">
      <w:pPr>
        <w:pStyle w:val="Heading1"/>
        <w:keepLines w:val="0"/>
        <w:spacing w:before="0" w:after="0" w:line="240" w:lineRule="auto"/>
        <w:contextualSpacing w:val="0"/>
        <w:jc w:val="center"/>
        <w:rPr>
          <w:b/>
          <w:sz w:val="36"/>
          <w:szCs w:val="36"/>
          <w:highlight w:val="yellow"/>
        </w:rPr>
      </w:pPr>
      <w:r>
        <w:rPr>
          <w:b/>
          <w:sz w:val="36"/>
          <w:szCs w:val="36"/>
          <w:highlight w:val="yellow"/>
        </w:rPr>
        <w:t>(updated and expanded)</w:t>
      </w:r>
    </w:p>
    <w:p w14:paraId="55883C62" w14:textId="77777777" w:rsidR="00067CF3" w:rsidRDefault="00067CF3">
      <w:pPr>
        <w:spacing w:line="240" w:lineRule="auto"/>
        <w:contextualSpacing w:val="0"/>
        <w:rPr>
          <w:sz w:val="24"/>
          <w:szCs w:val="24"/>
          <w:highlight w:val="yellow"/>
        </w:rPr>
      </w:pPr>
    </w:p>
    <w:p w14:paraId="668170DD" w14:textId="77777777" w:rsidR="00067CF3" w:rsidRDefault="00E92ADC">
      <w:pPr>
        <w:contextualSpacing w:val="0"/>
      </w:pPr>
      <w:r>
        <w:t xml:space="preserve">This literature discussion is an expansion of a previous LO (https://www.ionicviper.org/literature-discussion/tetrahedral-tellurate) and based </w:t>
      </w:r>
      <w:proofErr w:type="gramStart"/>
      <w:r>
        <w:t>on  a</w:t>
      </w:r>
      <w:proofErr w:type="gramEnd"/>
      <w:r>
        <w:t xml:space="preserve"> 2008 Inorganic Chemistry article </w:t>
      </w:r>
      <w:hyperlink r:id="rId7">
        <w:r>
          <w:rPr>
            <w:color w:val="1155CC"/>
            <w:u w:val="single"/>
          </w:rPr>
          <w:t>http://dx.doi.org/10.1021/ic701578p</w:t>
        </w:r>
      </w:hyperlink>
    </w:p>
    <w:p w14:paraId="0ED3B265" w14:textId="77777777" w:rsidR="00067CF3" w:rsidRDefault="00067CF3">
      <w:pPr>
        <w:contextualSpacing w:val="0"/>
      </w:pPr>
    </w:p>
    <w:p w14:paraId="6A6F7394" w14:textId="77777777" w:rsidR="00067CF3" w:rsidRDefault="00E92ADC">
      <w:pPr>
        <w:spacing w:line="240" w:lineRule="auto"/>
        <w:contextualSpacing w:val="0"/>
        <w:jc w:val="both"/>
        <w:rPr>
          <w:sz w:val="24"/>
          <w:szCs w:val="24"/>
          <w:highlight w:val="white"/>
        </w:rPr>
      </w:pPr>
      <w:r>
        <w:rPr>
          <w:sz w:val="24"/>
          <w:szCs w:val="24"/>
          <w:highlight w:val="white"/>
        </w:rPr>
        <w:t>The full reference is:</w:t>
      </w:r>
    </w:p>
    <w:p w14:paraId="50B1D905" w14:textId="77777777" w:rsidR="00067CF3" w:rsidRDefault="00067CF3">
      <w:pPr>
        <w:spacing w:line="240" w:lineRule="auto"/>
        <w:ind w:left="360"/>
        <w:contextualSpacing w:val="0"/>
        <w:jc w:val="both"/>
        <w:rPr>
          <w:sz w:val="24"/>
          <w:szCs w:val="24"/>
        </w:rPr>
      </w:pPr>
    </w:p>
    <w:p w14:paraId="51DF7001" w14:textId="77777777" w:rsidR="00067CF3" w:rsidRDefault="00E92ADC">
      <w:pPr>
        <w:spacing w:line="240" w:lineRule="auto"/>
        <w:ind w:left="360"/>
        <w:contextualSpacing w:val="0"/>
        <w:jc w:val="both"/>
        <w:rPr>
          <w:sz w:val="24"/>
          <w:szCs w:val="24"/>
        </w:rPr>
      </w:pPr>
      <w:hyperlink r:id="rId8">
        <w:r>
          <w:rPr>
            <w:color w:val="0000FF"/>
            <w:sz w:val="24"/>
            <w:szCs w:val="24"/>
            <w:u w:val="single"/>
          </w:rPr>
          <w:t xml:space="preserve">"Tetrahedral </w:t>
        </w:r>
        <w:proofErr w:type="spellStart"/>
        <w:r>
          <w:rPr>
            <w:color w:val="0000FF"/>
            <w:sz w:val="24"/>
            <w:szCs w:val="24"/>
            <w:u w:val="single"/>
          </w:rPr>
          <w:t>Tellurate</w:t>
        </w:r>
        <w:proofErr w:type="spellEnd"/>
        <w:r>
          <w:rPr>
            <w:color w:val="0000FF"/>
            <w:sz w:val="24"/>
            <w:szCs w:val="24"/>
            <w:u w:val="single"/>
          </w:rPr>
          <w:t xml:space="preserve">," S. </w:t>
        </w:r>
        <w:proofErr w:type="spellStart"/>
        <w:r>
          <w:rPr>
            <w:color w:val="0000FF"/>
            <w:sz w:val="24"/>
            <w:szCs w:val="24"/>
            <w:u w:val="single"/>
          </w:rPr>
          <w:t>Konaka</w:t>
        </w:r>
        <w:proofErr w:type="spellEnd"/>
        <w:r>
          <w:rPr>
            <w:color w:val="0000FF"/>
            <w:sz w:val="24"/>
            <w:szCs w:val="24"/>
            <w:u w:val="single"/>
          </w:rPr>
          <w:t xml:space="preserve">, Y. Ozawa, and A. </w:t>
        </w:r>
        <w:proofErr w:type="spellStart"/>
        <w:r>
          <w:rPr>
            <w:color w:val="0000FF"/>
            <w:sz w:val="24"/>
            <w:szCs w:val="24"/>
            <w:u w:val="single"/>
          </w:rPr>
          <w:t>Yagasaki</w:t>
        </w:r>
        <w:proofErr w:type="spellEnd"/>
        <w:r>
          <w:rPr>
            <w:color w:val="0000FF"/>
            <w:sz w:val="24"/>
            <w:szCs w:val="24"/>
            <w:u w:val="single"/>
          </w:rPr>
          <w:t xml:space="preserve">, </w:t>
        </w:r>
      </w:hyperlink>
      <w:hyperlink r:id="rId9">
        <w:proofErr w:type="spellStart"/>
        <w:r>
          <w:rPr>
            <w:i/>
            <w:color w:val="0000FF"/>
            <w:sz w:val="24"/>
            <w:szCs w:val="24"/>
            <w:u w:val="single"/>
          </w:rPr>
          <w:t>Inorg</w:t>
        </w:r>
        <w:proofErr w:type="spellEnd"/>
        <w:r>
          <w:rPr>
            <w:i/>
            <w:color w:val="0000FF"/>
            <w:sz w:val="24"/>
            <w:szCs w:val="24"/>
            <w:u w:val="single"/>
          </w:rPr>
          <w:t>. Chem.</w:t>
        </w:r>
      </w:hyperlink>
      <w:hyperlink r:id="rId10">
        <w:r>
          <w:rPr>
            <w:color w:val="0000FF"/>
            <w:sz w:val="24"/>
            <w:szCs w:val="24"/>
            <w:u w:val="single"/>
          </w:rPr>
          <w:t xml:space="preserve"> </w:t>
        </w:r>
      </w:hyperlink>
      <w:hyperlink r:id="rId11">
        <w:r>
          <w:rPr>
            <w:b/>
            <w:color w:val="0000FF"/>
            <w:sz w:val="24"/>
            <w:szCs w:val="24"/>
            <w:u w:val="single"/>
          </w:rPr>
          <w:t>2008</w:t>
        </w:r>
      </w:hyperlink>
      <w:hyperlink r:id="rId12">
        <w:r>
          <w:rPr>
            <w:color w:val="0000FF"/>
            <w:sz w:val="24"/>
            <w:szCs w:val="24"/>
            <w:u w:val="single"/>
          </w:rPr>
          <w:t xml:space="preserve">, </w:t>
        </w:r>
      </w:hyperlink>
      <w:hyperlink r:id="rId13">
        <w:r>
          <w:rPr>
            <w:i/>
            <w:color w:val="0000FF"/>
            <w:sz w:val="24"/>
            <w:szCs w:val="24"/>
            <w:u w:val="single"/>
          </w:rPr>
          <w:t>47</w:t>
        </w:r>
      </w:hyperlink>
      <w:hyperlink r:id="rId14">
        <w:r>
          <w:rPr>
            <w:color w:val="0000FF"/>
            <w:sz w:val="24"/>
            <w:szCs w:val="24"/>
            <w:u w:val="single"/>
          </w:rPr>
          <w:t>, 1244-1245.</w:t>
        </w:r>
      </w:hyperlink>
    </w:p>
    <w:p w14:paraId="03D8B261" w14:textId="77777777" w:rsidR="00067CF3" w:rsidRDefault="00E92ADC">
      <w:pPr>
        <w:spacing w:before="240" w:line="240" w:lineRule="auto"/>
        <w:contextualSpacing w:val="0"/>
        <w:jc w:val="both"/>
        <w:rPr>
          <w:sz w:val="24"/>
          <w:szCs w:val="24"/>
        </w:rPr>
      </w:pPr>
      <w:r>
        <w:rPr>
          <w:sz w:val="24"/>
          <w:szCs w:val="24"/>
        </w:rPr>
        <w:t xml:space="preserve">Write out the answers to the following questions </w:t>
      </w:r>
      <w:r>
        <w:rPr>
          <w:i/>
          <w:sz w:val="24"/>
          <w:szCs w:val="24"/>
          <w:u w:val="single"/>
        </w:rPr>
        <w:t>before</w:t>
      </w:r>
      <w:r>
        <w:rPr>
          <w:sz w:val="24"/>
          <w:szCs w:val="24"/>
        </w:rPr>
        <w:t xml:space="preserve"> class and bring them with you.  You will turn this in at the end of class.</w:t>
      </w:r>
    </w:p>
    <w:p w14:paraId="2B3FE8D0" w14:textId="77777777" w:rsidR="00067CF3" w:rsidRDefault="00067CF3">
      <w:pPr>
        <w:spacing w:line="240" w:lineRule="auto"/>
        <w:ind w:left="360"/>
        <w:contextualSpacing w:val="0"/>
        <w:jc w:val="both"/>
        <w:rPr>
          <w:sz w:val="24"/>
          <w:szCs w:val="24"/>
        </w:rPr>
      </w:pPr>
    </w:p>
    <w:p w14:paraId="4DD34888" w14:textId="77777777" w:rsidR="00067CF3" w:rsidRDefault="00E92ADC">
      <w:pPr>
        <w:numPr>
          <w:ilvl w:val="0"/>
          <w:numId w:val="1"/>
        </w:numPr>
        <w:spacing w:line="240" w:lineRule="auto"/>
        <w:ind w:left="360"/>
        <w:contextualSpacing w:val="0"/>
        <w:jc w:val="both"/>
        <w:rPr>
          <w:sz w:val="24"/>
          <w:szCs w:val="24"/>
        </w:rPr>
      </w:pPr>
      <w:r>
        <w:rPr>
          <w:sz w:val="24"/>
          <w:szCs w:val="24"/>
        </w:rPr>
        <w:t>Explain in your own words the reason the</w:t>
      </w:r>
      <w:r>
        <w:rPr>
          <w:sz w:val="24"/>
          <w:szCs w:val="24"/>
        </w:rPr>
        <w:t xml:space="preserve"> compound highlighted in this paper was made. (Goal 1)</w:t>
      </w:r>
    </w:p>
    <w:p w14:paraId="3D92627F" w14:textId="77777777" w:rsidR="00067CF3" w:rsidRDefault="00067CF3">
      <w:pPr>
        <w:spacing w:line="240" w:lineRule="auto"/>
        <w:contextualSpacing w:val="0"/>
        <w:jc w:val="both"/>
        <w:rPr>
          <w:color w:val="FF0000"/>
          <w:sz w:val="24"/>
          <w:szCs w:val="24"/>
        </w:rPr>
      </w:pPr>
    </w:p>
    <w:p w14:paraId="33D97ADA" w14:textId="77777777" w:rsidR="00067CF3" w:rsidRDefault="00E92ADC">
      <w:pPr>
        <w:numPr>
          <w:ilvl w:val="0"/>
          <w:numId w:val="1"/>
        </w:numPr>
        <w:spacing w:line="240" w:lineRule="auto"/>
        <w:ind w:left="360"/>
        <w:contextualSpacing w:val="0"/>
        <w:jc w:val="both"/>
        <w:rPr>
          <w:sz w:val="24"/>
          <w:szCs w:val="24"/>
        </w:rPr>
      </w:pPr>
      <w:r>
        <w:rPr>
          <w:sz w:val="24"/>
          <w:szCs w:val="24"/>
        </w:rPr>
        <w:t xml:space="preserve">Identify at least three words that you don’t know the meaning of in this paper.  Try to find the meaning of one of them (it can be a compound name, the name of a technique, </w:t>
      </w:r>
      <w:proofErr w:type="spellStart"/>
      <w:r>
        <w:rPr>
          <w:sz w:val="24"/>
          <w:szCs w:val="24"/>
        </w:rPr>
        <w:t>etc</w:t>
      </w:r>
      <w:proofErr w:type="spellEnd"/>
      <w:r>
        <w:rPr>
          <w:sz w:val="24"/>
          <w:szCs w:val="24"/>
        </w:rPr>
        <w:t>).  Kudos if you know them all!  (Goal 6)</w:t>
      </w:r>
    </w:p>
    <w:p w14:paraId="394AD96F" w14:textId="77777777" w:rsidR="00067CF3" w:rsidRDefault="00067CF3">
      <w:pPr>
        <w:spacing w:line="240" w:lineRule="auto"/>
        <w:contextualSpacing w:val="0"/>
        <w:jc w:val="both"/>
        <w:rPr>
          <w:sz w:val="24"/>
          <w:szCs w:val="24"/>
        </w:rPr>
      </w:pPr>
    </w:p>
    <w:p w14:paraId="078441CF" w14:textId="77777777" w:rsidR="00067CF3" w:rsidRDefault="00E92ADC">
      <w:pPr>
        <w:numPr>
          <w:ilvl w:val="0"/>
          <w:numId w:val="1"/>
        </w:numPr>
        <w:spacing w:line="240" w:lineRule="auto"/>
        <w:ind w:left="360"/>
        <w:contextualSpacing w:val="0"/>
        <w:jc w:val="both"/>
        <w:rPr>
          <w:sz w:val="24"/>
          <w:szCs w:val="24"/>
        </w:rPr>
      </w:pPr>
      <w:r>
        <w:rPr>
          <w:sz w:val="24"/>
          <w:szCs w:val="24"/>
        </w:rPr>
        <w:t>In what molar ratios are the reagents</w:t>
      </w:r>
      <w:r>
        <w:rPr>
          <w:sz w:val="24"/>
          <w:szCs w:val="24"/>
        </w:rPr>
        <w:t xml:space="preserve"> combined when making this substance?  Are there any special conditions or equipment that would be required if you were to carry out this synthesis in the lab? (Goals 1 and 10)</w:t>
      </w:r>
    </w:p>
    <w:p w14:paraId="77DD4470" w14:textId="77777777" w:rsidR="00067CF3" w:rsidRDefault="00067CF3">
      <w:pPr>
        <w:spacing w:line="240" w:lineRule="auto"/>
        <w:ind w:left="360"/>
        <w:contextualSpacing w:val="0"/>
        <w:jc w:val="both"/>
        <w:rPr>
          <w:sz w:val="24"/>
          <w:szCs w:val="24"/>
        </w:rPr>
      </w:pPr>
    </w:p>
    <w:p w14:paraId="7E977D43" w14:textId="77777777" w:rsidR="00067CF3" w:rsidRDefault="00E92ADC">
      <w:pPr>
        <w:numPr>
          <w:ilvl w:val="0"/>
          <w:numId w:val="1"/>
        </w:numPr>
        <w:spacing w:line="240" w:lineRule="auto"/>
        <w:ind w:left="360"/>
        <w:contextualSpacing w:val="0"/>
        <w:jc w:val="both"/>
        <w:rPr>
          <w:sz w:val="24"/>
          <w:szCs w:val="24"/>
        </w:rPr>
      </w:pPr>
      <w:r>
        <w:rPr>
          <w:sz w:val="24"/>
          <w:szCs w:val="24"/>
        </w:rPr>
        <w:t>To the best of your ability write a balanced reaction representing the synthes</w:t>
      </w:r>
      <w:r>
        <w:rPr>
          <w:sz w:val="24"/>
          <w:szCs w:val="24"/>
        </w:rPr>
        <w:t xml:space="preserve">is of </w:t>
      </w:r>
      <w:proofErr w:type="spellStart"/>
      <w:r>
        <w:rPr>
          <w:sz w:val="24"/>
          <w:szCs w:val="24"/>
        </w:rPr>
        <w:t>tellurate</w:t>
      </w:r>
      <w:proofErr w:type="spellEnd"/>
      <w:r>
        <w:rPr>
          <w:sz w:val="24"/>
          <w:szCs w:val="24"/>
        </w:rPr>
        <w:t xml:space="preserve"> including an indication of the solvent(s) used over the arrow. Many chemical reactions have lots of unidentified byproducts which can make balancing the reactions challenging. (Goals 1 and 10)</w:t>
      </w:r>
    </w:p>
    <w:p w14:paraId="14AD67DB" w14:textId="77777777" w:rsidR="00067CF3" w:rsidRDefault="00067CF3">
      <w:pPr>
        <w:spacing w:line="240" w:lineRule="auto"/>
        <w:contextualSpacing w:val="0"/>
        <w:jc w:val="both"/>
        <w:rPr>
          <w:sz w:val="24"/>
          <w:szCs w:val="24"/>
        </w:rPr>
      </w:pPr>
    </w:p>
    <w:p w14:paraId="5B76016B" w14:textId="77777777" w:rsidR="00067CF3" w:rsidRDefault="00E92ADC">
      <w:pPr>
        <w:numPr>
          <w:ilvl w:val="0"/>
          <w:numId w:val="1"/>
        </w:numPr>
        <w:spacing w:line="240" w:lineRule="auto"/>
        <w:ind w:left="360"/>
        <w:contextualSpacing w:val="0"/>
        <w:jc w:val="both"/>
        <w:rPr>
          <w:sz w:val="24"/>
          <w:szCs w:val="24"/>
        </w:rPr>
      </w:pPr>
      <w:r>
        <w:rPr>
          <w:sz w:val="24"/>
          <w:szCs w:val="24"/>
        </w:rPr>
        <w:t>What methods were used by the authors to confi</w:t>
      </w:r>
      <w:r>
        <w:rPr>
          <w:sz w:val="24"/>
          <w:szCs w:val="24"/>
        </w:rPr>
        <w:t xml:space="preserve">rm that they have prepared the compound? Look carefully both in the text and in the footnotes.  For now, just list the methods, don’t worry about what they tell you. (Goals 1, 4, and 5) </w:t>
      </w:r>
    </w:p>
    <w:p w14:paraId="59213CF0" w14:textId="77777777" w:rsidR="00067CF3" w:rsidRDefault="00067CF3">
      <w:pPr>
        <w:spacing w:line="240" w:lineRule="auto"/>
        <w:ind w:left="720"/>
        <w:contextualSpacing w:val="0"/>
        <w:jc w:val="both"/>
        <w:rPr>
          <w:color w:val="FF0000"/>
          <w:sz w:val="24"/>
          <w:szCs w:val="24"/>
        </w:rPr>
      </w:pPr>
    </w:p>
    <w:p w14:paraId="6B2B9F92" w14:textId="77777777" w:rsidR="00067CF3" w:rsidRDefault="00E92ADC">
      <w:pPr>
        <w:numPr>
          <w:ilvl w:val="0"/>
          <w:numId w:val="1"/>
        </w:numPr>
        <w:spacing w:line="240" w:lineRule="auto"/>
        <w:ind w:left="360"/>
        <w:contextualSpacing w:val="0"/>
        <w:jc w:val="both"/>
        <w:rPr>
          <w:sz w:val="24"/>
          <w:szCs w:val="24"/>
        </w:rPr>
      </w:pPr>
      <w:r>
        <w:rPr>
          <w:sz w:val="24"/>
          <w:szCs w:val="24"/>
        </w:rPr>
        <w:t>Draw Lewis structures that obey the octet rule for TeO</w:t>
      </w:r>
      <w:r>
        <w:rPr>
          <w:sz w:val="24"/>
          <w:szCs w:val="24"/>
          <w:vertAlign w:val="subscript"/>
        </w:rPr>
        <w:t>4</w:t>
      </w:r>
      <w:r>
        <w:rPr>
          <w:sz w:val="24"/>
          <w:szCs w:val="24"/>
          <w:vertAlign w:val="superscript"/>
        </w:rPr>
        <w:t>2-</w:t>
      </w:r>
      <w:r>
        <w:rPr>
          <w:sz w:val="24"/>
          <w:szCs w:val="24"/>
        </w:rPr>
        <w:t>, SeO</w:t>
      </w:r>
      <w:r>
        <w:rPr>
          <w:sz w:val="24"/>
          <w:szCs w:val="24"/>
          <w:vertAlign w:val="subscript"/>
        </w:rPr>
        <w:t>4</w:t>
      </w:r>
      <w:r>
        <w:rPr>
          <w:sz w:val="24"/>
          <w:szCs w:val="24"/>
          <w:vertAlign w:val="superscript"/>
        </w:rPr>
        <w:t>2-</w:t>
      </w:r>
      <w:r>
        <w:rPr>
          <w:sz w:val="24"/>
          <w:szCs w:val="24"/>
        </w:rPr>
        <w:t>, IO</w:t>
      </w:r>
      <w:r>
        <w:rPr>
          <w:sz w:val="24"/>
          <w:szCs w:val="24"/>
          <w:vertAlign w:val="subscript"/>
        </w:rPr>
        <w:t>4</w:t>
      </w:r>
      <w:r>
        <w:rPr>
          <w:sz w:val="24"/>
          <w:szCs w:val="24"/>
          <w:vertAlign w:val="superscript"/>
        </w:rPr>
        <w:t>-</w:t>
      </w:r>
      <w:r>
        <w:rPr>
          <w:sz w:val="24"/>
          <w:szCs w:val="24"/>
        </w:rPr>
        <w:t>, SO</w:t>
      </w:r>
      <w:r>
        <w:rPr>
          <w:sz w:val="24"/>
          <w:szCs w:val="24"/>
          <w:vertAlign w:val="subscript"/>
        </w:rPr>
        <w:t>4</w:t>
      </w:r>
      <w:r>
        <w:rPr>
          <w:sz w:val="24"/>
          <w:szCs w:val="24"/>
          <w:vertAlign w:val="superscript"/>
        </w:rPr>
        <w:t>2-</w:t>
      </w:r>
      <w:r>
        <w:rPr>
          <w:sz w:val="24"/>
          <w:szCs w:val="24"/>
        </w:rPr>
        <w:t xml:space="preserve">. For the </w:t>
      </w:r>
      <w:proofErr w:type="spellStart"/>
      <w:r>
        <w:rPr>
          <w:sz w:val="24"/>
          <w:szCs w:val="24"/>
        </w:rPr>
        <w:t>tellurate</w:t>
      </w:r>
      <w:proofErr w:type="spellEnd"/>
      <w:r>
        <w:rPr>
          <w:sz w:val="24"/>
          <w:szCs w:val="24"/>
        </w:rPr>
        <w:t>, draw another Lewis structure using expanded octet for the central atom. (Goal 2)</w:t>
      </w:r>
    </w:p>
    <w:p w14:paraId="0395A2D2" w14:textId="77777777" w:rsidR="00067CF3" w:rsidRDefault="00067CF3">
      <w:pPr>
        <w:spacing w:line="240" w:lineRule="auto"/>
        <w:contextualSpacing w:val="0"/>
        <w:jc w:val="both"/>
        <w:rPr>
          <w:color w:val="FF0000"/>
          <w:sz w:val="24"/>
          <w:szCs w:val="24"/>
        </w:rPr>
      </w:pPr>
    </w:p>
    <w:p w14:paraId="1E9412A8" w14:textId="77777777" w:rsidR="00067CF3" w:rsidRDefault="00E92ADC">
      <w:pPr>
        <w:numPr>
          <w:ilvl w:val="0"/>
          <w:numId w:val="1"/>
        </w:numPr>
        <w:spacing w:line="240" w:lineRule="auto"/>
        <w:ind w:left="360"/>
        <w:contextualSpacing w:val="0"/>
        <w:jc w:val="both"/>
        <w:rPr>
          <w:sz w:val="24"/>
          <w:szCs w:val="24"/>
        </w:rPr>
      </w:pPr>
      <w:r>
        <w:rPr>
          <w:sz w:val="24"/>
          <w:szCs w:val="24"/>
        </w:rPr>
        <w:lastRenderedPageBreak/>
        <w:t>Why was drawing the 4 Lewis structures in the previous question so easy after you drew the first one? (Goals 2 and 7)</w:t>
      </w:r>
    </w:p>
    <w:p w14:paraId="319C6BA2" w14:textId="77777777" w:rsidR="00067CF3" w:rsidRDefault="00067CF3">
      <w:pPr>
        <w:spacing w:line="240" w:lineRule="auto"/>
        <w:contextualSpacing w:val="0"/>
        <w:jc w:val="both"/>
        <w:rPr>
          <w:sz w:val="24"/>
          <w:szCs w:val="24"/>
        </w:rPr>
      </w:pPr>
    </w:p>
    <w:p w14:paraId="58D9ECF5" w14:textId="77777777" w:rsidR="00067CF3" w:rsidRDefault="00E92ADC">
      <w:pPr>
        <w:numPr>
          <w:ilvl w:val="0"/>
          <w:numId w:val="1"/>
        </w:numPr>
        <w:spacing w:line="240" w:lineRule="auto"/>
        <w:ind w:left="360"/>
        <w:contextualSpacing w:val="0"/>
        <w:jc w:val="both"/>
        <w:rPr>
          <w:sz w:val="24"/>
          <w:szCs w:val="24"/>
        </w:rPr>
      </w:pPr>
      <w:r>
        <w:rPr>
          <w:sz w:val="24"/>
          <w:szCs w:val="24"/>
        </w:rPr>
        <w:t xml:space="preserve">Interpret the </w:t>
      </w:r>
      <w:r>
        <w:rPr>
          <w:sz w:val="24"/>
          <w:szCs w:val="24"/>
          <w:vertAlign w:val="superscript"/>
        </w:rPr>
        <w:t>125</w:t>
      </w:r>
      <w:r>
        <w:rPr>
          <w:sz w:val="24"/>
          <w:szCs w:val="24"/>
        </w:rPr>
        <w:t>Te N</w:t>
      </w:r>
      <w:r>
        <w:rPr>
          <w:sz w:val="24"/>
          <w:szCs w:val="24"/>
        </w:rPr>
        <w:t>MR spectrum by assigning the two signals at ~ 0 and ~600 ppm. Rationalize this shift by considering the electron donating ability of the ligands. (Goal 3)</w:t>
      </w:r>
    </w:p>
    <w:p w14:paraId="3B645B4E" w14:textId="77777777" w:rsidR="00067CF3" w:rsidRDefault="00067CF3">
      <w:pPr>
        <w:spacing w:line="240" w:lineRule="auto"/>
        <w:contextualSpacing w:val="0"/>
        <w:jc w:val="both"/>
        <w:rPr>
          <w:sz w:val="24"/>
          <w:szCs w:val="24"/>
        </w:rPr>
      </w:pPr>
    </w:p>
    <w:p w14:paraId="140F932F" w14:textId="77777777" w:rsidR="00067CF3" w:rsidRDefault="00E92ADC">
      <w:pPr>
        <w:numPr>
          <w:ilvl w:val="0"/>
          <w:numId w:val="1"/>
        </w:numPr>
        <w:spacing w:line="240" w:lineRule="auto"/>
        <w:ind w:left="360"/>
        <w:contextualSpacing w:val="0"/>
        <w:jc w:val="both"/>
        <w:rPr>
          <w:sz w:val="24"/>
          <w:szCs w:val="24"/>
        </w:rPr>
      </w:pPr>
      <w:r>
        <w:rPr>
          <w:sz w:val="24"/>
          <w:szCs w:val="24"/>
        </w:rPr>
        <w:t xml:space="preserve">Look at the Lewis structures you drew for the </w:t>
      </w:r>
      <w:proofErr w:type="spellStart"/>
      <w:r>
        <w:rPr>
          <w:sz w:val="24"/>
          <w:szCs w:val="24"/>
        </w:rPr>
        <w:t>tellurate</w:t>
      </w:r>
      <w:proofErr w:type="spellEnd"/>
      <w:r>
        <w:rPr>
          <w:sz w:val="24"/>
          <w:szCs w:val="24"/>
        </w:rPr>
        <w:t xml:space="preserve"> species - which one best matches the X-ray s</w:t>
      </w:r>
      <w:r>
        <w:rPr>
          <w:sz w:val="24"/>
          <w:szCs w:val="24"/>
        </w:rPr>
        <w:t>tructure data reported in the paper? Explain your choice based on this data. (Goal 8)</w:t>
      </w:r>
    </w:p>
    <w:p w14:paraId="348E2F5E" w14:textId="77777777" w:rsidR="00067CF3" w:rsidRDefault="00067CF3">
      <w:pPr>
        <w:spacing w:line="240" w:lineRule="auto"/>
        <w:contextualSpacing w:val="0"/>
        <w:jc w:val="both"/>
        <w:rPr>
          <w:sz w:val="24"/>
          <w:szCs w:val="24"/>
        </w:rPr>
      </w:pPr>
    </w:p>
    <w:p w14:paraId="4DBBF2F4" w14:textId="77777777" w:rsidR="00067CF3" w:rsidRDefault="00E92ADC">
      <w:pPr>
        <w:numPr>
          <w:ilvl w:val="0"/>
          <w:numId w:val="1"/>
        </w:numPr>
        <w:spacing w:line="240" w:lineRule="auto"/>
        <w:ind w:left="360"/>
        <w:contextualSpacing w:val="0"/>
        <w:jc w:val="both"/>
        <w:rPr>
          <w:sz w:val="24"/>
          <w:szCs w:val="24"/>
        </w:rPr>
      </w:pPr>
      <w:r>
        <w:rPr>
          <w:sz w:val="24"/>
          <w:szCs w:val="24"/>
        </w:rPr>
        <w:t>Determine the point group of the TeO</w:t>
      </w:r>
      <w:r>
        <w:rPr>
          <w:sz w:val="24"/>
          <w:szCs w:val="24"/>
          <w:vertAlign w:val="subscript"/>
        </w:rPr>
        <w:t>4</w:t>
      </w:r>
      <w:r>
        <w:rPr>
          <w:sz w:val="24"/>
          <w:szCs w:val="24"/>
          <w:vertAlign w:val="superscript"/>
        </w:rPr>
        <w:t>2-</w:t>
      </w:r>
      <w:r>
        <w:rPr>
          <w:sz w:val="24"/>
          <w:szCs w:val="24"/>
        </w:rPr>
        <w:t xml:space="preserve"> assuming all the </w:t>
      </w:r>
      <w:proofErr w:type="spellStart"/>
      <w:r>
        <w:rPr>
          <w:sz w:val="24"/>
          <w:szCs w:val="24"/>
        </w:rPr>
        <w:t>Te</w:t>
      </w:r>
      <w:proofErr w:type="spellEnd"/>
      <w:r>
        <w:rPr>
          <w:sz w:val="24"/>
          <w:szCs w:val="24"/>
        </w:rPr>
        <w:t>-O bond lengths are the same and all the O-</w:t>
      </w:r>
      <w:proofErr w:type="spellStart"/>
      <w:r>
        <w:rPr>
          <w:sz w:val="24"/>
          <w:szCs w:val="24"/>
        </w:rPr>
        <w:t>Te</w:t>
      </w:r>
      <w:proofErr w:type="spellEnd"/>
      <w:r>
        <w:rPr>
          <w:sz w:val="24"/>
          <w:szCs w:val="24"/>
        </w:rPr>
        <w:t>-O bond angles are the same. What about when bond lengths match t</w:t>
      </w:r>
      <w:r>
        <w:rPr>
          <w:sz w:val="24"/>
          <w:szCs w:val="24"/>
        </w:rPr>
        <w:t>hose in the paper? (Goal 9)</w:t>
      </w:r>
    </w:p>
    <w:p w14:paraId="3E645142" w14:textId="77777777" w:rsidR="00067CF3" w:rsidRDefault="00E92ADC">
      <w:pPr>
        <w:spacing w:line="240" w:lineRule="auto"/>
        <w:ind w:firstLine="720"/>
        <w:contextualSpacing w:val="0"/>
        <w:jc w:val="both"/>
        <w:rPr>
          <w:color w:val="FF0000"/>
        </w:rPr>
      </w:pPr>
      <w:r>
        <w:rPr>
          <w:color w:val="FF0000"/>
          <w:sz w:val="24"/>
          <w:szCs w:val="24"/>
        </w:rPr>
        <w:t xml:space="preserve"> </w:t>
      </w:r>
    </w:p>
    <w:p w14:paraId="298E29EB" w14:textId="77777777" w:rsidR="00067CF3" w:rsidRDefault="00E92ADC">
      <w:pPr>
        <w:numPr>
          <w:ilvl w:val="0"/>
          <w:numId w:val="1"/>
        </w:numPr>
        <w:spacing w:line="240" w:lineRule="auto"/>
        <w:ind w:left="360"/>
        <w:contextualSpacing w:val="0"/>
        <w:jc w:val="both"/>
        <w:rPr>
          <w:sz w:val="24"/>
          <w:szCs w:val="24"/>
        </w:rPr>
      </w:pPr>
      <w:r>
        <w:rPr>
          <w:sz w:val="24"/>
          <w:szCs w:val="24"/>
        </w:rPr>
        <w:t xml:space="preserve">Examine Figure 2. The dotted lines represent hydrogen bonding. Which two species are involved in </w:t>
      </w:r>
      <w:proofErr w:type="gramStart"/>
      <w:r>
        <w:rPr>
          <w:sz w:val="24"/>
          <w:szCs w:val="24"/>
        </w:rPr>
        <w:t>all of</w:t>
      </w:r>
      <w:proofErr w:type="gramEnd"/>
      <w:r>
        <w:rPr>
          <w:sz w:val="24"/>
          <w:szCs w:val="24"/>
        </w:rPr>
        <w:t xml:space="preserve"> the hydrogen bonds? (Goal 11)</w:t>
      </w:r>
    </w:p>
    <w:p w14:paraId="4DEAE726" w14:textId="77777777" w:rsidR="00067CF3" w:rsidRDefault="00067CF3">
      <w:pPr>
        <w:contextualSpacing w:val="0"/>
      </w:pPr>
    </w:p>
    <w:p w14:paraId="47B28149" w14:textId="77777777" w:rsidR="00067CF3" w:rsidRDefault="00067CF3">
      <w:pPr>
        <w:spacing w:line="240" w:lineRule="auto"/>
        <w:contextualSpacing w:val="0"/>
        <w:rPr>
          <w:color w:val="FF0000"/>
        </w:rPr>
      </w:pPr>
    </w:p>
    <w:sectPr w:rsidR="00067CF3">
      <w:headerReference w:type="default" r:id="rId1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4AE8A" w14:textId="77777777" w:rsidR="00E92ADC" w:rsidRDefault="00E92ADC">
      <w:pPr>
        <w:spacing w:line="240" w:lineRule="auto"/>
      </w:pPr>
      <w:r>
        <w:separator/>
      </w:r>
    </w:p>
  </w:endnote>
  <w:endnote w:type="continuationSeparator" w:id="0">
    <w:p w14:paraId="74F02BC7" w14:textId="77777777" w:rsidR="00E92ADC" w:rsidRDefault="00E92A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BC7E1" w14:textId="77777777" w:rsidR="00E92ADC" w:rsidRDefault="00E92ADC">
      <w:pPr>
        <w:spacing w:line="240" w:lineRule="auto"/>
      </w:pPr>
      <w:r>
        <w:separator/>
      </w:r>
    </w:p>
  </w:footnote>
  <w:footnote w:type="continuationSeparator" w:id="0">
    <w:p w14:paraId="6B2399B6" w14:textId="77777777" w:rsidR="00E92ADC" w:rsidRDefault="00E92A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D10A4" w14:textId="77777777" w:rsidR="00067CF3" w:rsidRDefault="00E92ADC">
    <w:pPr>
      <w:spacing w:before="720" w:line="240" w:lineRule="auto"/>
      <w:contextualSpacing w:val="0"/>
      <w:jc w:val="both"/>
    </w:pPr>
    <w:r>
      <w:rPr>
        <w:sz w:val="20"/>
        <w:szCs w:val="20"/>
      </w:rPr>
      <w:t xml:space="preserve">Created by John </w:t>
    </w:r>
    <w:proofErr w:type="spellStart"/>
    <w:r>
      <w:rPr>
        <w:sz w:val="20"/>
        <w:szCs w:val="20"/>
      </w:rPr>
      <w:t>DiMeglio</w:t>
    </w:r>
    <w:proofErr w:type="spellEnd"/>
    <w:r>
      <w:rPr>
        <w:sz w:val="20"/>
        <w:szCs w:val="20"/>
      </w:rPr>
      <w:t xml:space="preserve">, University of Michigan, James Dunne, </w:t>
    </w:r>
    <w:proofErr w:type="spellStart"/>
    <w:r>
      <w:rPr>
        <w:sz w:val="20"/>
        <w:szCs w:val="20"/>
      </w:rPr>
      <w:t>Cenral</w:t>
    </w:r>
    <w:proofErr w:type="spellEnd"/>
    <w:r>
      <w:rPr>
        <w:sz w:val="20"/>
        <w:szCs w:val="20"/>
      </w:rPr>
      <w:t xml:space="preserve"> College, Amanda Grass, Wayne State University, Kyle Grice, DePaul University, Vince </w:t>
    </w:r>
    <w:proofErr w:type="spellStart"/>
    <w:r>
      <w:rPr>
        <w:sz w:val="20"/>
        <w:szCs w:val="20"/>
      </w:rPr>
      <w:t>Hradil</w:t>
    </w:r>
    <w:proofErr w:type="spellEnd"/>
    <w:r>
      <w:rPr>
        <w:sz w:val="20"/>
        <w:szCs w:val="20"/>
      </w:rPr>
      <w:t xml:space="preserve">, Concordia University Chicago, Pavithra H. A. </w:t>
    </w:r>
    <w:proofErr w:type="spellStart"/>
    <w:r>
      <w:rPr>
        <w:sz w:val="20"/>
        <w:szCs w:val="20"/>
      </w:rPr>
      <w:t>Kankanamalage</w:t>
    </w:r>
    <w:proofErr w:type="spellEnd"/>
    <w:r>
      <w:rPr>
        <w:sz w:val="20"/>
        <w:szCs w:val="20"/>
      </w:rPr>
      <w:t>, Wayne State University, Jocelyn Pi</w:t>
    </w:r>
    <w:r>
      <w:rPr>
        <w:sz w:val="20"/>
        <w:szCs w:val="20"/>
      </w:rPr>
      <w:t xml:space="preserve">neda Lanorio, Illinois College, Cassie Lilly, Meredith College, Sarah </w:t>
    </w:r>
    <w:proofErr w:type="spellStart"/>
    <w:r>
      <w:rPr>
        <w:sz w:val="20"/>
        <w:szCs w:val="20"/>
      </w:rPr>
      <w:t>Shaner</w:t>
    </w:r>
    <w:proofErr w:type="spellEnd"/>
    <w:r>
      <w:rPr>
        <w:sz w:val="20"/>
        <w:szCs w:val="20"/>
      </w:rPr>
      <w:t>, Southeast Missouri State, Sunshine Silver, North Park University, Sheila Smith, University of Michigan-Dearborn, Douglas Vander Griend, Calvin College, Andrea Wallace, College of</w:t>
    </w:r>
    <w:r>
      <w:rPr>
        <w:sz w:val="20"/>
        <w:szCs w:val="20"/>
      </w:rPr>
      <w:t xml:space="preserve"> Coastal Georgia, Meng Zhou, Lawrence Technological University, and posted on </w:t>
    </w:r>
    <w:proofErr w:type="spellStart"/>
    <w:r>
      <w:rPr>
        <w:sz w:val="20"/>
        <w:szCs w:val="20"/>
      </w:rPr>
      <w:t>VIPEr</w:t>
    </w:r>
    <w:proofErr w:type="spellEnd"/>
    <w:r>
      <w:rPr>
        <w:sz w:val="20"/>
        <w:szCs w:val="20"/>
      </w:rPr>
      <w:t xml:space="preserve"> (</w:t>
    </w:r>
    <w:hyperlink r:id="rId1">
      <w:r>
        <w:rPr>
          <w:color w:val="0000FF"/>
          <w:sz w:val="20"/>
          <w:szCs w:val="20"/>
          <w:u w:val="single"/>
        </w:rPr>
        <w:t>www.ionicviper.org</w:t>
      </w:r>
    </w:hyperlink>
    <w:r>
      <w:rPr>
        <w:sz w:val="20"/>
        <w:szCs w:val="20"/>
      </w:rPr>
      <w:t>) on June 21, 2018.  Copyright, those named above, 2018.  This work is licensed under the Creative Commons A</w:t>
    </w:r>
    <w:r>
      <w:rPr>
        <w:sz w:val="20"/>
        <w:szCs w:val="20"/>
      </w:rPr>
      <w:t>ttribution-</w:t>
    </w:r>
    <w:proofErr w:type="spellStart"/>
    <w:r>
      <w:rPr>
        <w:sz w:val="20"/>
        <w:szCs w:val="20"/>
      </w:rPr>
      <w:t>NonCommerical</w:t>
    </w:r>
    <w:proofErr w:type="spellEnd"/>
    <w:r>
      <w:rPr>
        <w:sz w:val="20"/>
        <w:szCs w:val="20"/>
      </w:rPr>
      <w:t>-</w:t>
    </w:r>
    <w:proofErr w:type="spellStart"/>
    <w:r>
      <w:rPr>
        <w:sz w:val="20"/>
        <w:szCs w:val="20"/>
      </w:rPr>
      <w:t>ShareAlike</w:t>
    </w:r>
    <w:proofErr w:type="spellEnd"/>
    <w:r>
      <w:rPr>
        <w:sz w:val="20"/>
        <w:szCs w:val="20"/>
      </w:rPr>
      <w:t xml:space="preserve"> 3.0 </w:t>
    </w:r>
    <w:proofErr w:type="spellStart"/>
    <w:r>
      <w:rPr>
        <w:sz w:val="20"/>
        <w:szCs w:val="20"/>
      </w:rPr>
      <w:t>Unported</w:t>
    </w:r>
    <w:proofErr w:type="spellEnd"/>
    <w:r>
      <w:rPr>
        <w:rFonts w:ascii="Times New Roman" w:eastAsia="Times New Roman" w:hAnsi="Times New Roman" w:cs="Times New Roman"/>
        <w:sz w:val="24"/>
        <w:szCs w:val="24"/>
      </w:rPr>
      <w:t xml:space="preserve"> </w:t>
    </w:r>
    <w:r>
      <w:rPr>
        <w:sz w:val="20"/>
        <w:szCs w:val="20"/>
      </w:rPr>
      <w:t xml:space="preserve">License. To view a copy of this </w:t>
    </w:r>
    <w:proofErr w:type="gramStart"/>
    <w:r>
      <w:rPr>
        <w:sz w:val="20"/>
        <w:szCs w:val="20"/>
      </w:rPr>
      <w:t>license</w:t>
    </w:r>
    <w:proofErr w:type="gramEnd"/>
    <w:r>
      <w:rPr>
        <w:sz w:val="20"/>
        <w:szCs w:val="20"/>
      </w:rPr>
      <w:t xml:space="preserve"> visit </w:t>
    </w:r>
    <w:hyperlink r:id="rId2">
      <w:r>
        <w:rPr>
          <w:color w:val="0000FF"/>
          <w:sz w:val="20"/>
          <w:szCs w:val="20"/>
          <w:u w:val="single"/>
        </w:rPr>
        <w:t>http://creativecommons.org/about/license/</w:t>
      </w:r>
    </w:hyperlink>
    <w:r>
      <w:rPr>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12DA9"/>
    <w:multiLevelType w:val="multilevel"/>
    <w:tmpl w:val="AE26659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CF3"/>
    <w:rsid w:val="00067CF3"/>
    <w:rsid w:val="005F599D"/>
    <w:rsid w:val="00E92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0A4AE"/>
  <w15:docId w15:val="{0AEEBA4A-CD78-4C4F-AECE-DBAADFD7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dx.doi.org/10.1021/ic701578p" TargetMode="External"/><Relationship Id="rId13" Type="http://schemas.openxmlformats.org/officeDocument/2006/relationships/hyperlink" Target="http://dx.doi.org/10.1021/ic701578p" TargetMode="External"/><Relationship Id="rId3" Type="http://schemas.openxmlformats.org/officeDocument/2006/relationships/settings" Target="settings.xml"/><Relationship Id="rId7" Type="http://schemas.openxmlformats.org/officeDocument/2006/relationships/hyperlink" Target="http://dx.doi.org/10.1021/ic701578p" TargetMode="External"/><Relationship Id="rId12" Type="http://schemas.openxmlformats.org/officeDocument/2006/relationships/hyperlink" Target="http://dx.doi.org/10.1021/ic701578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021/ic701578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dx.doi.org/10.1021/ic701578p" TargetMode="External"/><Relationship Id="rId4" Type="http://schemas.openxmlformats.org/officeDocument/2006/relationships/webSettings" Target="webSettings.xml"/><Relationship Id="rId9" Type="http://schemas.openxmlformats.org/officeDocument/2006/relationships/hyperlink" Target="http://dx.doi.org/10.1021/ic701578p" TargetMode="External"/><Relationship Id="rId14" Type="http://schemas.openxmlformats.org/officeDocument/2006/relationships/hyperlink" Target="http://dx.doi.org/10.1021/ic701578p"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creativecommons.org/about/license/" TargetMode="External"/><Relationship Id="rId1" Type="http://schemas.openxmlformats.org/officeDocument/2006/relationships/hyperlink" Target="http://www.ionicvi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 Lanorio</dc:creator>
  <cp:lastModifiedBy>Jocelyn Lanorio</cp:lastModifiedBy>
  <cp:revision>2</cp:revision>
  <dcterms:created xsi:type="dcterms:W3CDTF">2018-06-24T17:58:00Z</dcterms:created>
  <dcterms:modified xsi:type="dcterms:W3CDTF">2018-06-24T17:58:00Z</dcterms:modified>
</cp:coreProperties>
</file>