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ADB8" w14:textId="583C5993" w:rsidR="00E84569" w:rsidRDefault="00FB2D8E" w:rsidP="00FB2D8E">
      <w:pPr>
        <w:jc w:val="center"/>
        <w:rPr>
          <w:rFonts w:ascii="Cambria" w:hAnsi="Cambria"/>
          <w:b/>
          <w:bCs/>
        </w:rPr>
      </w:pPr>
      <w:r>
        <w:rPr>
          <w:rFonts w:ascii="Cambria" w:hAnsi="Cambria"/>
          <w:b/>
          <w:bCs/>
        </w:rPr>
        <w:t>Literature Discussion of</w:t>
      </w:r>
    </w:p>
    <w:p w14:paraId="2DD5DCB1" w14:textId="2B5CE1FA" w:rsidR="00FB2D8E" w:rsidRPr="00FB2D8E" w:rsidRDefault="00FB2D8E" w:rsidP="00FB2D8E">
      <w:pPr>
        <w:jc w:val="center"/>
        <w:rPr>
          <w:rFonts w:ascii="Cambria" w:hAnsi="Cambria"/>
          <w:b/>
          <w:bCs/>
        </w:rPr>
      </w:pPr>
      <w:r>
        <w:rPr>
          <w:rFonts w:ascii="Cambria" w:hAnsi="Cambria"/>
          <w:b/>
          <w:bCs/>
        </w:rPr>
        <w:t>“</w:t>
      </w:r>
      <w:r w:rsidRPr="00FB2D8E">
        <w:rPr>
          <w:rFonts w:ascii="Cambria" w:hAnsi="Cambria"/>
          <w:b/>
          <w:bCs/>
        </w:rPr>
        <w:t>Dirhodium(II,II)/</w:t>
      </w:r>
      <w:proofErr w:type="spellStart"/>
      <w:r w:rsidRPr="00FB2D8E">
        <w:rPr>
          <w:rFonts w:ascii="Cambria" w:hAnsi="Cambria"/>
          <w:b/>
          <w:bCs/>
        </w:rPr>
        <w:t>NiO</w:t>
      </w:r>
      <w:proofErr w:type="spellEnd"/>
      <w:r w:rsidRPr="00FB2D8E">
        <w:rPr>
          <w:rFonts w:ascii="Cambria" w:hAnsi="Cambria"/>
          <w:b/>
          <w:bCs/>
        </w:rPr>
        <w:t xml:space="preserve"> Photocathode for </w:t>
      </w:r>
      <w:proofErr w:type="spellStart"/>
      <w:r w:rsidRPr="00FB2D8E">
        <w:rPr>
          <w:rFonts w:ascii="Cambria" w:hAnsi="Cambria"/>
          <w:b/>
          <w:bCs/>
        </w:rPr>
        <w:t>Photoelectrocatalytic</w:t>
      </w:r>
      <w:proofErr w:type="spellEnd"/>
      <w:r w:rsidRPr="00FB2D8E">
        <w:rPr>
          <w:rFonts w:ascii="Cambria" w:hAnsi="Cambria"/>
          <w:b/>
          <w:bCs/>
        </w:rPr>
        <w:t xml:space="preserve"> Hydrogen Evolution with Red Light</w:t>
      </w:r>
      <w:r>
        <w:rPr>
          <w:rFonts w:ascii="Cambria" w:hAnsi="Cambria"/>
          <w:b/>
          <w:bCs/>
        </w:rPr>
        <w:t>”</w:t>
      </w:r>
    </w:p>
    <w:p w14:paraId="1E778706" w14:textId="77777777" w:rsidR="00FB2D8E" w:rsidRPr="00FB2D8E" w:rsidRDefault="00FB2D8E" w:rsidP="00FB2D8E">
      <w:pPr>
        <w:jc w:val="center"/>
        <w:rPr>
          <w:rFonts w:ascii="Cambria" w:hAnsi="Cambria"/>
          <w:b/>
          <w:bCs/>
        </w:rPr>
      </w:pPr>
      <w:r>
        <w:rPr>
          <w:rFonts w:ascii="Cambria" w:hAnsi="Cambria"/>
          <w:b/>
          <w:bCs/>
        </w:rPr>
        <w:t xml:space="preserve">From </w:t>
      </w:r>
      <w:r w:rsidRPr="00FB2D8E">
        <w:rPr>
          <w:rFonts w:ascii="Cambria" w:hAnsi="Cambria"/>
          <w:b/>
          <w:bCs/>
          <w:i/>
          <w:iCs/>
        </w:rPr>
        <w:t>J. Am. Chem. Soc.</w:t>
      </w:r>
      <w:r w:rsidRPr="00FB2D8E">
        <w:rPr>
          <w:rFonts w:ascii="Cambria" w:hAnsi="Cambria"/>
          <w:b/>
          <w:bCs/>
        </w:rPr>
        <w:t xml:space="preserve"> 2021, 143, 1610−1617 </w:t>
      </w:r>
    </w:p>
    <w:p w14:paraId="4A75FDB9" w14:textId="663C1CE6" w:rsidR="00FB2D8E" w:rsidRDefault="00FB2D8E" w:rsidP="00FB2D8E">
      <w:pPr>
        <w:jc w:val="center"/>
        <w:rPr>
          <w:rFonts w:ascii="Cambria" w:hAnsi="Cambria"/>
          <w:b/>
          <w:bCs/>
        </w:rPr>
      </w:pPr>
    </w:p>
    <w:p w14:paraId="2B2D96A5" w14:textId="0135660B" w:rsidR="0013060D" w:rsidRDefault="0013060D" w:rsidP="0013060D">
      <w:pPr>
        <w:rPr>
          <w:rFonts w:ascii="Cambria" w:hAnsi="Cambria"/>
          <w:b/>
          <w:bCs/>
        </w:rPr>
      </w:pPr>
      <w:r w:rsidRPr="0013060D">
        <w:rPr>
          <w:rFonts w:ascii="Cambria" w:hAnsi="Cambria"/>
          <w:b/>
          <w:bCs/>
        </w:rPr>
        <w:t xml:space="preserve">This Learning Object is dedicated to Prof. Claudia Turro as part of the </w:t>
      </w:r>
      <w:proofErr w:type="spellStart"/>
      <w:r w:rsidRPr="0013060D">
        <w:rPr>
          <w:rFonts w:ascii="Cambria" w:hAnsi="Cambria"/>
          <w:b/>
          <w:bCs/>
        </w:rPr>
        <w:t>VIPEr</w:t>
      </w:r>
      <w:proofErr w:type="spellEnd"/>
      <w:r w:rsidRPr="0013060D">
        <w:rPr>
          <w:rFonts w:ascii="Cambria" w:hAnsi="Cambria"/>
          <w:b/>
          <w:bCs/>
        </w:rPr>
        <w:t xml:space="preserve"> LGBTQIAN+ LO collection created in celebration of Pride Month (Jun) 2022. Prof. Turro was featured in the April 2022 special virtual issue Out in Inorganic Chemistry: A Celebration of LGBTQIAPN+ Inorganic Chemists (</w:t>
      </w:r>
      <w:hyperlink r:id="rId7" w:history="1">
        <w:r w:rsidRPr="005470F2">
          <w:rPr>
            <w:rStyle w:val="Hyperlink"/>
            <w:rFonts w:ascii="Cambria" w:hAnsi="Cambria"/>
            <w:b/>
            <w:bCs/>
          </w:rPr>
          <w:t>https://pubs.acs.org/doi/10.1021/acs.inorgchem.2c00729</w:t>
        </w:r>
      </w:hyperlink>
      <w:r w:rsidRPr="0013060D">
        <w:rPr>
          <w:rFonts w:ascii="Cambria" w:hAnsi="Cambria"/>
          <w:b/>
          <w:bCs/>
        </w:rPr>
        <w:t>).</w:t>
      </w:r>
    </w:p>
    <w:p w14:paraId="7E97245A" w14:textId="075A99E5" w:rsidR="00FB2D8E" w:rsidRDefault="00FB2D8E" w:rsidP="00FB2D8E">
      <w:pPr>
        <w:jc w:val="center"/>
        <w:rPr>
          <w:rFonts w:ascii="Cambria" w:hAnsi="Cambria"/>
        </w:rPr>
      </w:pPr>
    </w:p>
    <w:p w14:paraId="39CE89C8" w14:textId="70190BC0" w:rsidR="00FB2D8E" w:rsidRDefault="00FB2D8E" w:rsidP="00FB2D8E">
      <w:pPr>
        <w:rPr>
          <w:rFonts w:ascii="Cambria" w:hAnsi="Cambria"/>
        </w:rPr>
      </w:pPr>
      <w:r>
        <w:rPr>
          <w:rFonts w:ascii="Cambria" w:hAnsi="Cambria"/>
          <w:b/>
          <w:bCs/>
        </w:rPr>
        <w:t xml:space="preserve">Rationale. </w:t>
      </w:r>
      <w:r>
        <w:rPr>
          <w:rFonts w:ascii="Cambria" w:hAnsi="Cambria"/>
        </w:rPr>
        <w:t xml:space="preserve">Reading the chemical literature is like solving a puzzle—it’s both a challenging, and a rewarding, experience. One of the challenges is trying to figure out, “What are they talking about!?”, with the reward being using what you know to solve the puzzle. This paper by Turro and coworkers is an excellent example of combining principles of discreet molecular systems with extended solid state structures (although one doesn’t need to have had a solid state chemistry experience to read the paper) and applying them to </w:t>
      </w:r>
      <w:r w:rsidR="005212D1">
        <w:rPr>
          <w:rFonts w:ascii="Cambria" w:hAnsi="Cambria"/>
        </w:rPr>
        <w:t xml:space="preserve">the creation of dye-sensitized photoelectrochemical cells, one potential key to the larger challenge of harnessing renewable solar energy. </w:t>
      </w:r>
    </w:p>
    <w:p w14:paraId="01020AE6" w14:textId="77777777" w:rsidR="005212D1" w:rsidRDefault="005212D1" w:rsidP="00FB2D8E">
      <w:pPr>
        <w:rPr>
          <w:rFonts w:ascii="Cambria" w:hAnsi="Cambria"/>
          <w:b/>
          <w:bCs/>
        </w:rPr>
      </w:pPr>
    </w:p>
    <w:p w14:paraId="0BE4B8BE" w14:textId="4668BBCC" w:rsidR="005212D1" w:rsidRDefault="005212D1" w:rsidP="00FB2D8E">
      <w:pPr>
        <w:rPr>
          <w:rFonts w:ascii="Cambria" w:hAnsi="Cambria"/>
        </w:rPr>
      </w:pPr>
      <w:r>
        <w:rPr>
          <w:rFonts w:ascii="Cambria" w:hAnsi="Cambria"/>
          <w:b/>
          <w:bCs/>
        </w:rPr>
        <w:t xml:space="preserve">Goals. </w:t>
      </w:r>
      <w:r>
        <w:rPr>
          <w:rFonts w:ascii="Cambria" w:hAnsi="Cambria"/>
        </w:rPr>
        <w:t xml:space="preserve">The goals of this exercise to use the tools you’ve taken in your inorganic course and to apply them to studying this article. While you may not understand (or haver heard of) all of the science or spectroscopic techniques, you’ll find that with some guidance, you’ll be able to pick apart some key pieces of this article, and hopefully feel pretty good about it at the end! And, of course, you’ll learn some cool inorganic chemistry in the process. </w:t>
      </w:r>
    </w:p>
    <w:p w14:paraId="1E27955D" w14:textId="6F99C2FC" w:rsidR="005212D1" w:rsidRDefault="005212D1" w:rsidP="00FB2D8E">
      <w:pPr>
        <w:rPr>
          <w:rFonts w:ascii="Cambria" w:hAnsi="Cambria"/>
        </w:rPr>
      </w:pPr>
    </w:p>
    <w:p w14:paraId="78DA3235" w14:textId="3AF95B53" w:rsidR="005212D1" w:rsidRDefault="005212D1" w:rsidP="00FB2D8E">
      <w:pPr>
        <w:rPr>
          <w:rFonts w:ascii="Cambria" w:hAnsi="Cambria"/>
          <w:b/>
          <w:bCs/>
        </w:rPr>
      </w:pPr>
      <w:r>
        <w:rPr>
          <w:rFonts w:ascii="Cambria" w:hAnsi="Cambria"/>
          <w:b/>
          <w:bCs/>
        </w:rPr>
        <w:t xml:space="preserve">Questions. </w:t>
      </w:r>
    </w:p>
    <w:p w14:paraId="0B3158C5" w14:textId="7F273A54" w:rsidR="005212D1" w:rsidRDefault="005212D1" w:rsidP="00FB2D8E">
      <w:pPr>
        <w:rPr>
          <w:rFonts w:ascii="Cambria" w:hAnsi="Cambria"/>
          <w:b/>
          <w:bCs/>
        </w:rPr>
      </w:pPr>
    </w:p>
    <w:p w14:paraId="1EF5B4A2" w14:textId="3A858064" w:rsidR="005212D1" w:rsidRDefault="005212D1" w:rsidP="005212D1">
      <w:pPr>
        <w:pStyle w:val="ListParagraph"/>
        <w:numPr>
          <w:ilvl w:val="0"/>
          <w:numId w:val="2"/>
        </w:numPr>
        <w:rPr>
          <w:rFonts w:ascii="Cambria" w:hAnsi="Cambria"/>
        </w:rPr>
      </w:pPr>
      <w:r>
        <w:rPr>
          <w:rFonts w:ascii="Cambria" w:hAnsi="Cambria"/>
        </w:rPr>
        <w:t xml:space="preserve">What is the “elevator pitch” for this article? Put another way—if you got on an elevator with someone you had to sell your idea to, and had three floors to pitch that idea, what would it be? What’s the reason any of us should care about this work , beyond being </w:t>
      </w:r>
      <w:r w:rsidR="00BF6722">
        <w:rPr>
          <w:rFonts w:ascii="Cambria" w:hAnsi="Cambria"/>
        </w:rPr>
        <w:t>scientists who appreciate the coolness of inorganic chemistry?</w:t>
      </w:r>
    </w:p>
    <w:p w14:paraId="2E9B490E" w14:textId="3773B563" w:rsidR="00BF6722" w:rsidRPr="00BF6722" w:rsidRDefault="00BF6722" w:rsidP="005212D1">
      <w:pPr>
        <w:pStyle w:val="ListParagraph"/>
        <w:numPr>
          <w:ilvl w:val="0"/>
          <w:numId w:val="2"/>
        </w:numPr>
        <w:rPr>
          <w:rFonts w:ascii="Cambria" w:hAnsi="Cambria"/>
        </w:rPr>
      </w:pPr>
      <w:r>
        <w:rPr>
          <w:rFonts w:ascii="Cambria" w:hAnsi="Cambria"/>
        </w:rPr>
        <w:t xml:space="preserve">What makes for an optimal dye in a dye-sensitized photoelectrochemical cell (DSPEC)? </w:t>
      </w:r>
      <w:r>
        <w:rPr>
          <w:rFonts w:ascii="Cambria" w:hAnsi="Cambria"/>
          <w:i/>
          <w:iCs/>
        </w:rPr>
        <w:t xml:space="preserve">(Hint: What part of the solar spectrum does it need to absorb?) </w:t>
      </w:r>
      <w:r>
        <w:rPr>
          <w:rFonts w:ascii="Cambria" w:hAnsi="Cambria"/>
          <w:b/>
          <w:bCs/>
          <w:i/>
          <w:iCs/>
        </w:rPr>
        <w:t>p. 1610</w:t>
      </w:r>
    </w:p>
    <w:p w14:paraId="6D026D21" w14:textId="5F2981A7" w:rsidR="00BF6722" w:rsidRDefault="00BF6722" w:rsidP="005212D1">
      <w:pPr>
        <w:pStyle w:val="ListParagraph"/>
        <w:numPr>
          <w:ilvl w:val="0"/>
          <w:numId w:val="2"/>
        </w:numPr>
        <w:rPr>
          <w:rFonts w:ascii="Cambria" w:hAnsi="Cambria"/>
        </w:rPr>
      </w:pPr>
      <w:r>
        <w:rPr>
          <w:rFonts w:ascii="Cambria" w:hAnsi="Cambria"/>
        </w:rPr>
        <w:t xml:space="preserve">Prior to the </w:t>
      </w:r>
      <w:r w:rsidR="00147321">
        <w:rPr>
          <w:rFonts w:ascii="Cambria" w:hAnsi="Cambria"/>
        </w:rPr>
        <w:t xml:space="preserve">work described in this paper, what were the basic components of a </w:t>
      </w:r>
      <w:proofErr w:type="spellStart"/>
      <w:r w:rsidR="00147321">
        <w:rPr>
          <w:rFonts w:ascii="Cambria" w:hAnsi="Cambria"/>
        </w:rPr>
        <w:t>NiO</w:t>
      </w:r>
      <w:proofErr w:type="spellEnd"/>
      <w:r w:rsidR="00147321">
        <w:rPr>
          <w:rFonts w:ascii="Cambria" w:hAnsi="Cambria"/>
        </w:rPr>
        <w:t xml:space="preserve"> DSPEC? What makes the current </w:t>
      </w:r>
      <w:r w:rsidR="00860B40">
        <w:rPr>
          <w:rFonts w:ascii="Cambria" w:hAnsi="Cambria"/>
        </w:rPr>
        <w:t xml:space="preserve">work so unique? </w:t>
      </w:r>
      <w:r w:rsidR="00147321">
        <w:rPr>
          <w:rFonts w:ascii="Cambria" w:hAnsi="Cambria"/>
          <w:i/>
          <w:iCs/>
        </w:rPr>
        <w:t xml:space="preserve">Hint: </w:t>
      </w:r>
      <w:r w:rsidR="00860B40">
        <w:rPr>
          <w:rFonts w:ascii="Cambria" w:hAnsi="Cambria"/>
          <w:i/>
          <w:iCs/>
        </w:rPr>
        <w:t xml:space="preserve">The molecule in this paper serves two roles. What are those? </w:t>
      </w:r>
      <w:r w:rsidR="00860B40">
        <w:rPr>
          <w:rFonts w:ascii="Cambria" w:hAnsi="Cambria"/>
          <w:b/>
          <w:bCs/>
          <w:i/>
          <w:iCs/>
        </w:rPr>
        <w:t>p. 1610</w:t>
      </w:r>
    </w:p>
    <w:p w14:paraId="0C4D48A8" w14:textId="6B3CD9A9" w:rsidR="00860B40" w:rsidRDefault="00860B40" w:rsidP="005212D1">
      <w:pPr>
        <w:pStyle w:val="ListParagraph"/>
        <w:numPr>
          <w:ilvl w:val="0"/>
          <w:numId w:val="2"/>
        </w:numPr>
        <w:rPr>
          <w:rFonts w:ascii="Cambria" w:hAnsi="Cambria"/>
        </w:rPr>
      </w:pPr>
      <w:r>
        <w:rPr>
          <w:rFonts w:ascii="Cambria" w:hAnsi="Cambria"/>
        </w:rPr>
        <w:t xml:space="preserve">The molecule shown in </w:t>
      </w:r>
      <w:r>
        <w:rPr>
          <w:rFonts w:ascii="Cambria" w:hAnsi="Cambria"/>
          <w:b/>
          <w:bCs/>
        </w:rPr>
        <w:t xml:space="preserve">Figure 1 </w:t>
      </w:r>
      <w:r>
        <w:rPr>
          <w:rFonts w:ascii="Cambria" w:hAnsi="Cambria"/>
        </w:rPr>
        <w:t xml:space="preserve">(p. 1611) is the basis for much of this work. Using the information in Figure 1, answer the following questions. </w:t>
      </w:r>
    </w:p>
    <w:p w14:paraId="18771A97" w14:textId="1DDE6E74" w:rsidR="00860B40" w:rsidRDefault="00860B40" w:rsidP="00860B40">
      <w:pPr>
        <w:pStyle w:val="ListParagraph"/>
        <w:numPr>
          <w:ilvl w:val="1"/>
          <w:numId w:val="2"/>
        </w:numPr>
        <w:rPr>
          <w:rFonts w:ascii="Cambria" w:hAnsi="Cambria"/>
        </w:rPr>
      </w:pPr>
      <w:r>
        <w:rPr>
          <w:rFonts w:ascii="Cambria" w:hAnsi="Cambria"/>
        </w:rPr>
        <w:t xml:space="preserve">What is the oxidation state of each Rh in the complex? Prove it using the information provided in the picture. </w:t>
      </w:r>
    </w:p>
    <w:p w14:paraId="79401B6C" w14:textId="73B6A01D" w:rsidR="00A7673A" w:rsidRDefault="00A7673A" w:rsidP="00860B40">
      <w:pPr>
        <w:pStyle w:val="ListParagraph"/>
        <w:numPr>
          <w:ilvl w:val="1"/>
          <w:numId w:val="2"/>
        </w:numPr>
        <w:rPr>
          <w:rFonts w:ascii="Cambria" w:hAnsi="Cambria"/>
        </w:rPr>
      </w:pPr>
      <w:r>
        <w:rPr>
          <w:rFonts w:ascii="Cambria" w:hAnsi="Cambria"/>
        </w:rPr>
        <w:t xml:space="preserve">How many </w:t>
      </w:r>
      <w:r>
        <w:rPr>
          <w:rFonts w:ascii="Cambria" w:hAnsi="Cambria"/>
          <w:i/>
          <w:iCs/>
        </w:rPr>
        <w:t>d</w:t>
      </w:r>
      <w:r>
        <w:rPr>
          <w:rFonts w:ascii="Cambria" w:hAnsi="Cambria"/>
        </w:rPr>
        <w:t>-electrons does each Rh have?</w:t>
      </w:r>
    </w:p>
    <w:p w14:paraId="6BC3C250" w14:textId="0767CADA" w:rsidR="00FB2D8E" w:rsidRPr="0069668F" w:rsidRDefault="00860B40" w:rsidP="00BF6722">
      <w:pPr>
        <w:pStyle w:val="ListParagraph"/>
        <w:numPr>
          <w:ilvl w:val="1"/>
          <w:numId w:val="2"/>
        </w:numPr>
        <w:rPr>
          <w:rFonts w:ascii="Cambria" w:hAnsi="Cambria"/>
        </w:rPr>
      </w:pPr>
      <w:r>
        <w:rPr>
          <w:rFonts w:ascii="Cambria" w:hAnsi="Cambria"/>
          <w:b/>
          <w:bCs/>
        </w:rPr>
        <w:t xml:space="preserve">Figure 1 </w:t>
      </w:r>
      <w:r>
        <w:rPr>
          <w:rFonts w:ascii="Cambria" w:hAnsi="Cambria"/>
        </w:rPr>
        <w:t xml:space="preserve">is an example of a complex with metal-metal (MM) bonding in a so-called “paddlewheel” motif. </w:t>
      </w:r>
      <w:r w:rsidR="00A7673A">
        <w:rPr>
          <w:rFonts w:ascii="Cambria" w:hAnsi="Cambria"/>
        </w:rPr>
        <w:t xml:space="preserve">MM bonds in this type of motif can have single, double, triple, and quadruple bonds (we’ll leave out quintuple and sextuple </w:t>
      </w:r>
      <w:r w:rsidR="00A7673A">
        <w:rPr>
          <w:rFonts w:ascii="Cambria" w:hAnsi="Cambria"/>
        </w:rPr>
        <w:lastRenderedPageBreak/>
        <w:t xml:space="preserve">bonds!). Using your answer from parts a and b, prove that the Rh-Rh bond order is 1. </w:t>
      </w:r>
      <w:r w:rsidR="00A7673A">
        <w:rPr>
          <w:rFonts w:ascii="Cambria" w:hAnsi="Cambria"/>
          <w:i/>
          <w:iCs/>
        </w:rPr>
        <w:t>Hint: If this is the first time you’ve seen MM bonding, don’t worry! Think about the MO diagram for a simple homonuclear diatomic like O</w:t>
      </w:r>
      <w:r w:rsidR="00A7673A">
        <w:rPr>
          <w:rFonts w:ascii="Cambria" w:hAnsi="Cambria"/>
          <w:i/>
          <w:iCs/>
          <w:vertAlign w:val="subscript"/>
        </w:rPr>
        <w:t>2</w:t>
      </w:r>
      <w:r w:rsidR="00A7673A">
        <w:rPr>
          <w:rFonts w:ascii="Cambria" w:hAnsi="Cambria"/>
          <w:i/>
          <w:iCs/>
        </w:rPr>
        <w:t>. Think about how to construct the diagram from the available 1s, 2s, and 2p orbitals</w:t>
      </w:r>
      <w:r w:rsidR="00FA0DF2">
        <w:rPr>
          <w:rFonts w:ascii="Cambria" w:hAnsi="Cambria"/>
          <w:i/>
          <w:iCs/>
        </w:rPr>
        <w:t xml:space="preserve"> on each oxygen atom</w:t>
      </w:r>
      <w:r w:rsidR="00A7673A">
        <w:rPr>
          <w:rFonts w:ascii="Cambria" w:hAnsi="Cambria"/>
          <w:i/>
          <w:iCs/>
        </w:rPr>
        <w:t>. Now consider the Rh</w:t>
      </w:r>
      <w:r w:rsidR="00A7673A">
        <w:rPr>
          <w:rFonts w:ascii="Cambria" w:hAnsi="Cambria"/>
          <w:i/>
          <w:iCs/>
          <w:vertAlign w:val="subscript"/>
        </w:rPr>
        <w:t>2</w:t>
      </w:r>
      <w:r w:rsidR="00A7673A">
        <w:rPr>
          <w:rFonts w:ascii="Cambria" w:hAnsi="Cambria"/>
          <w:i/>
          <w:iCs/>
        </w:rPr>
        <w:t xml:space="preserve"> system, using only the available </w:t>
      </w:r>
      <w:r w:rsidR="00422B38">
        <w:rPr>
          <w:rFonts w:ascii="Cambria" w:hAnsi="Cambria"/>
          <w:i/>
          <w:iCs/>
        </w:rPr>
        <w:t>4d orbitals on each Rh center to create a simple MO diagram. Leave out the d</w:t>
      </w:r>
      <w:r w:rsidR="00422B38">
        <w:rPr>
          <w:rFonts w:ascii="Cambria" w:hAnsi="Cambria"/>
          <w:i/>
          <w:iCs/>
          <w:vertAlign w:val="subscript"/>
        </w:rPr>
        <w:t>x</w:t>
      </w:r>
      <w:r w:rsidR="00422B38">
        <w:rPr>
          <w:rFonts w:ascii="Cambria" w:hAnsi="Cambria"/>
          <w:i/>
          <w:iCs/>
          <w:vertAlign w:val="superscript"/>
        </w:rPr>
        <w:t>2</w:t>
      </w:r>
      <w:r w:rsidR="00422B38">
        <w:rPr>
          <w:rFonts w:ascii="Cambria" w:hAnsi="Cambria"/>
          <w:i/>
          <w:iCs/>
          <w:vertAlign w:val="subscript"/>
        </w:rPr>
        <w:t>-y</w:t>
      </w:r>
      <w:r w:rsidR="00422B38">
        <w:rPr>
          <w:rFonts w:ascii="Cambria" w:hAnsi="Cambria"/>
          <w:i/>
          <w:iCs/>
          <w:vertAlign w:val="superscript"/>
        </w:rPr>
        <w:t>2</w:t>
      </w:r>
      <w:r w:rsidR="00422B38">
        <w:rPr>
          <w:rFonts w:ascii="Cambria" w:hAnsi="Cambria"/>
          <w:i/>
          <w:iCs/>
        </w:rPr>
        <w:t xml:space="preserve"> orbitals on each Rh, though; they interact with the bridging N-based ligands and aren’t a part of the Rh</w:t>
      </w:r>
      <w:r w:rsidR="00422B38">
        <w:rPr>
          <w:rFonts w:ascii="Cambria" w:hAnsi="Cambria"/>
          <w:i/>
          <w:iCs/>
          <w:vertAlign w:val="subscript"/>
        </w:rPr>
        <w:t>2</w:t>
      </w:r>
      <w:r w:rsidR="00422B38">
        <w:rPr>
          <w:rFonts w:ascii="Cambria" w:hAnsi="Cambria"/>
          <w:i/>
          <w:iCs/>
        </w:rPr>
        <w:t xml:space="preserve"> MO picture! You can build this diagram either with symmetry—it’s a pseudo-D</w:t>
      </w:r>
      <w:r w:rsidR="00422B38">
        <w:rPr>
          <w:rFonts w:ascii="Cambria" w:hAnsi="Cambria"/>
          <w:i/>
          <w:iCs/>
          <w:vertAlign w:val="subscript"/>
        </w:rPr>
        <w:t>4h</w:t>
      </w:r>
      <w:r w:rsidR="00422B38">
        <w:rPr>
          <w:rFonts w:ascii="Cambria" w:hAnsi="Cambria"/>
          <w:i/>
          <w:iCs/>
        </w:rPr>
        <w:t xml:space="preserve"> structure—or without symmetry, based on orbital shapes.</w:t>
      </w:r>
    </w:p>
    <w:p w14:paraId="52D4E7E0" w14:textId="33AAE23E" w:rsidR="0069668F" w:rsidRPr="00FA0DF2" w:rsidRDefault="0069668F" w:rsidP="00BA7A73">
      <w:pPr>
        <w:pStyle w:val="ListParagraph"/>
        <w:numPr>
          <w:ilvl w:val="1"/>
          <w:numId w:val="2"/>
        </w:numPr>
        <w:rPr>
          <w:rFonts w:ascii="Cambria" w:hAnsi="Cambria"/>
        </w:rPr>
      </w:pPr>
      <w:r>
        <w:rPr>
          <w:rFonts w:ascii="Cambria" w:hAnsi="Cambria"/>
        </w:rPr>
        <w:t xml:space="preserve">Why does complex </w:t>
      </w:r>
      <w:r>
        <w:rPr>
          <w:rFonts w:ascii="Cambria" w:hAnsi="Cambria"/>
          <w:b/>
          <w:bCs/>
        </w:rPr>
        <w:t>1</w:t>
      </w:r>
      <w:r>
        <w:rPr>
          <w:rFonts w:ascii="Cambria" w:hAnsi="Cambria"/>
        </w:rPr>
        <w:t xml:space="preserve"> have carboxylate (-COOH) groups on the phenyl rings? </w:t>
      </w:r>
      <w:r>
        <w:rPr>
          <w:rFonts w:ascii="Cambria" w:hAnsi="Cambria"/>
          <w:i/>
          <w:iCs/>
        </w:rPr>
        <w:t xml:space="preserve">Hint: What purpose do the carboxylates serve, that can’t happen with </w:t>
      </w:r>
      <w:r w:rsidRPr="00BA7A73">
        <w:rPr>
          <w:rFonts w:ascii="Cambria" w:hAnsi="Cambria"/>
          <w:i/>
          <w:iCs/>
        </w:rPr>
        <w:t>the -COOC</w:t>
      </w:r>
      <w:r w:rsidRPr="00BA7A73">
        <w:rPr>
          <w:rFonts w:ascii="Cambria" w:hAnsi="Cambria"/>
          <w:i/>
          <w:iCs/>
          <w:vertAlign w:val="subscript"/>
        </w:rPr>
        <w:t>2</w:t>
      </w:r>
      <w:r w:rsidRPr="00BA7A73">
        <w:rPr>
          <w:rFonts w:ascii="Cambria" w:hAnsi="Cambria"/>
          <w:i/>
          <w:iCs/>
        </w:rPr>
        <w:t>H</w:t>
      </w:r>
      <w:r w:rsidRPr="00BA7A73">
        <w:rPr>
          <w:rFonts w:ascii="Cambria" w:hAnsi="Cambria"/>
          <w:i/>
          <w:iCs/>
          <w:vertAlign w:val="subscript"/>
        </w:rPr>
        <w:t>5</w:t>
      </w:r>
      <w:r w:rsidRPr="00BA7A73">
        <w:rPr>
          <w:rFonts w:ascii="Cambria" w:hAnsi="Cambria"/>
          <w:i/>
          <w:iCs/>
        </w:rPr>
        <w:t xml:space="preserve"> group in </w:t>
      </w:r>
      <w:r w:rsidRPr="00BA7A73">
        <w:rPr>
          <w:rFonts w:ascii="Cambria" w:hAnsi="Cambria"/>
          <w:b/>
          <w:bCs/>
          <w:i/>
          <w:iCs/>
        </w:rPr>
        <w:t>2</w:t>
      </w:r>
      <w:r w:rsidRPr="00BA7A73">
        <w:rPr>
          <w:rFonts w:ascii="Cambria" w:hAnsi="Cambria"/>
          <w:i/>
          <w:iCs/>
        </w:rPr>
        <w:t xml:space="preserve"> and the -H group in </w:t>
      </w:r>
      <w:r w:rsidRPr="00BA7A73">
        <w:rPr>
          <w:rFonts w:ascii="Cambria" w:hAnsi="Cambria"/>
          <w:b/>
          <w:bCs/>
          <w:i/>
          <w:iCs/>
        </w:rPr>
        <w:t>3</w:t>
      </w:r>
      <w:r w:rsidRPr="00BA7A73">
        <w:rPr>
          <w:rFonts w:ascii="Cambria" w:hAnsi="Cambria"/>
          <w:i/>
          <w:iCs/>
        </w:rPr>
        <w:t>?</w:t>
      </w:r>
    </w:p>
    <w:p w14:paraId="31BD5AC6" w14:textId="118F1DF6" w:rsidR="00FA0DF2" w:rsidRPr="00BA7A73" w:rsidRDefault="00FA0DF2" w:rsidP="00BA7A73">
      <w:pPr>
        <w:pStyle w:val="ListParagraph"/>
        <w:numPr>
          <w:ilvl w:val="1"/>
          <w:numId w:val="2"/>
        </w:numPr>
        <w:rPr>
          <w:rFonts w:ascii="Cambria" w:hAnsi="Cambria"/>
        </w:rPr>
      </w:pPr>
      <w:r>
        <w:rPr>
          <w:rFonts w:ascii="Cambria" w:hAnsi="Cambria"/>
        </w:rPr>
        <w:t>The starting material for all the Rh complexes in this study is Rh</w:t>
      </w:r>
      <w:r>
        <w:rPr>
          <w:rFonts w:ascii="Cambria" w:hAnsi="Cambria"/>
          <w:vertAlign w:val="subscript"/>
        </w:rPr>
        <w:t>2</w:t>
      </w:r>
      <w:r>
        <w:rPr>
          <w:rFonts w:ascii="Cambria" w:hAnsi="Cambria"/>
        </w:rPr>
        <w:t>(</w:t>
      </w:r>
      <w:proofErr w:type="spellStart"/>
      <w:r>
        <w:rPr>
          <w:rFonts w:ascii="Cambria" w:hAnsi="Cambria"/>
        </w:rPr>
        <w:t>OAc</w:t>
      </w:r>
      <w:proofErr w:type="spellEnd"/>
      <w:r>
        <w:rPr>
          <w:rFonts w:ascii="Cambria" w:hAnsi="Cambria"/>
        </w:rPr>
        <w:t>)</w:t>
      </w:r>
      <w:r>
        <w:rPr>
          <w:rFonts w:ascii="Cambria" w:hAnsi="Cambria"/>
          <w:vertAlign w:val="subscript"/>
        </w:rPr>
        <w:t>4</w:t>
      </w:r>
      <w:r>
        <w:rPr>
          <w:rFonts w:ascii="Cambria" w:hAnsi="Cambria"/>
        </w:rPr>
        <w:t xml:space="preserve">, where </w:t>
      </w:r>
      <w:proofErr w:type="spellStart"/>
      <w:r>
        <w:rPr>
          <w:rFonts w:ascii="Cambria" w:hAnsi="Cambria"/>
        </w:rPr>
        <w:t>OAc</w:t>
      </w:r>
      <w:proofErr w:type="spellEnd"/>
      <w:r>
        <w:rPr>
          <w:rFonts w:ascii="Cambria" w:hAnsi="Cambria"/>
        </w:rPr>
        <w:t xml:space="preserve"> = acetate (-</w:t>
      </w:r>
      <w:r w:rsidRPr="00FA0DF2">
        <w:rPr>
          <w:rFonts w:ascii="Cambria" w:hAnsi="Cambria"/>
        </w:rPr>
        <w:t>CO</w:t>
      </w:r>
      <w:r w:rsidRPr="00FA0DF2">
        <w:rPr>
          <w:rFonts w:ascii="Cambria" w:hAnsi="Cambria"/>
          <w:vertAlign w:val="subscript"/>
        </w:rPr>
        <w:t>2</w:t>
      </w:r>
      <w:r w:rsidRPr="00FA0DF2">
        <w:rPr>
          <w:rFonts w:ascii="Cambria" w:hAnsi="Cambria"/>
        </w:rPr>
        <w:t>CH</w:t>
      </w:r>
      <w:r w:rsidRPr="00FA0DF2">
        <w:rPr>
          <w:rFonts w:ascii="Cambria" w:hAnsi="Cambria"/>
          <w:vertAlign w:val="subscript"/>
        </w:rPr>
        <w:t>3</w:t>
      </w:r>
      <w:r>
        <w:rPr>
          <w:rFonts w:ascii="Cambria" w:hAnsi="Cambria"/>
        </w:rPr>
        <w:t xml:space="preserve">) as the bridging ligand. </w:t>
      </w:r>
      <w:r w:rsidR="00C56924">
        <w:rPr>
          <w:rFonts w:ascii="Cambria" w:hAnsi="Cambria"/>
        </w:rPr>
        <w:t>What could you infer about the thermodynamic preference of Rh</w:t>
      </w:r>
      <w:r w:rsidR="00C56924">
        <w:rPr>
          <w:rFonts w:ascii="Cambria" w:hAnsi="Cambria"/>
          <w:vertAlign w:val="subscript"/>
        </w:rPr>
        <w:t>2</w:t>
      </w:r>
      <w:r w:rsidR="00C56924">
        <w:rPr>
          <w:rFonts w:ascii="Cambria" w:hAnsi="Cambria"/>
        </w:rPr>
        <w:t xml:space="preserve"> for N-based bridging ligands versus O-based bridging ligands? </w:t>
      </w:r>
      <w:r w:rsidR="00C56924">
        <w:rPr>
          <w:rFonts w:ascii="Cambria" w:hAnsi="Cambria"/>
          <w:i/>
          <w:iCs/>
        </w:rPr>
        <w:t xml:space="preserve">Hint: See the Experimental Section, </w:t>
      </w:r>
      <w:r w:rsidR="00C56924">
        <w:rPr>
          <w:rFonts w:ascii="Cambria" w:hAnsi="Cambria"/>
          <w:b/>
          <w:bCs/>
          <w:i/>
          <w:iCs/>
        </w:rPr>
        <w:t>p. 1611</w:t>
      </w:r>
    </w:p>
    <w:p w14:paraId="73F070D7" w14:textId="7343F219" w:rsidR="00BA7A73" w:rsidRPr="00FA0DF2" w:rsidRDefault="00BA7A73" w:rsidP="00BA7A73">
      <w:pPr>
        <w:pStyle w:val="ListParagraph"/>
        <w:numPr>
          <w:ilvl w:val="0"/>
          <w:numId w:val="2"/>
        </w:numPr>
        <w:rPr>
          <w:rFonts w:ascii="Cambria" w:hAnsi="Cambria"/>
        </w:rPr>
      </w:pPr>
      <w:r>
        <w:rPr>
          <w:rFonts w:ascii="Cambria" w:hAnsi="Cambria"/>
        </w:rPr>
        <w:t xml:space="preserve">The paper refers to a </w:t>
      </w:r>
      <w:r>
        <w:rPr>
          <w:rFonts w:ascii="Cambria" w:hAnsi="Cambria"/>
          <w:vertAlign w:val="superscript"/>
        </w:rPr>
        <w:t>1</w:t>
      </w:r>
      <w:r>
        <w:rPr>
          <w:rFonts w:ascii="Cambria" w:hAnsi="Cambria"/>
        </w:rPr>
        <w:t xml:space="preserve">ML-LCT (metal/ligand-to-ligand charge transfer) in complex </w:t>
      </w:r>
      <w:r>
        <w:rPr>
          <w:rFonts w:ascii="Cambria" w:hAnsi="Cambria"/>
          <w:b/>
          <w:bCs/>
        </w:rPr>
        <w:t>1</w:t>
      </w:r>
      <w:r>
        <w:rPr>
          <w:rFonts w:ascii="Cambria" w:hAnsi="Cambria"/>
        </w:rPr>
        <w:t xml:space="preserve"> that has a maximum absorbance at 605 nm with an </w:t>
      </w:r>
      <m:oMath>
        <m:r>
          <w:rPr>
            <w:rFonts w:ascii="Cambria Math" w:hAnsi="Cambria Math"/>
          </w:rPr>
          <m:t>ϵ</m:t>
        </m:r>
      </m:oMath>
      <w:r w:rsidR="00FA0DF2">
        <w:rPr>
          <w:rFonts w:ascii="Cambria" w:eastAsiaTheme="minorEastAsia" w:hAnsi="Cambria"/>
        </w:rPr>
        <w:t xml:space="preserve"> = 9000 M</w:t>
      </w:r>
      <w:r w:rsidR="00FA0DF2">
        <w:rPr>
          <w:rFonts w:ascii="Cambria" w:eastAsiaTheme="minorEastAsia" w:hAnsi="Cambria"/>
          <w:vertAlign w:val="superscript"/>
        </w:rPr>
        <w:t>-1</w:t>
      </w:r>
      <w:r w:rsidR="00FA0DF2">
        <w:rPr>
          <w:rFonts w:ascii="Cambria" w:eastAsiaTheme="minorEastAsia" w:hAnsi="Cambria"/>
        </w:rPr>
        <w:t xml:space="preserve"> cm</w:t>
      </w:r>
      <w:r w:rsidR="00FA0DF2">
        <w:rPr>
          <w:rFonts w:ascii="Cambria" w:eastAsiaTheme="minorEastAsia" w:hAnsi="Cambria"/>
          <w:vertAlign w:val="superscript"/>
        </w:rPr>
        <w:t>-1</w:t>
      </w:r>
      <w:r w:rsidR="00FA0DF2">
        <w:rPr>
          <w:rFonts w:ascii="Cambria" w:eastAsiaTheme="minorEastAsia" w:hAnsi="Cambria"/>
        </w:rPr>
        <w:t xml:space="preserve">. With this information, answer the following questions. </w:t>
      </w:r>
    </w:p>
    <w:p w14:paraId="10ABAB9C" w14:textId="679573C2" w:rsidR="00FA0DF2" w:rsidRPr="00FA0DF2" w:rsidRDefault="00FA0DF2" w:rsidP="00FA0DF2">
      <w:pPr>
        <w:pStyle w:val="ListParagraph"/>
        <w:numPr>
          <w:ilvl w:val="1"/>
          <w:numId w:val="2"/>
        </w:numPr>
        <w:rPr>
          <w:rFonts w:ascii="Cambria" w:hAnsi="Cambria"/>
        </w:rPr>
      </w:pPr>
      <w:r>
        <w:rPr>
          <w:rFonts w:ascii="Cambria" w:eastAsiaTheme="minorEastAsia" w:hAnsi="Cambria"/>
        </w:rPr>
        <w:t xml:space="preserve">What differentiates a ML-LCT from a ligand-to-metal charge transfer (LMCT) or metal-to-ligand charge transfer (MLCT)? </w:t>
      </w:r>
    </w:p>
    <w:p w14:paraId="6B86D601" w14:textId="50454CFB" w:rsidR="00FA0DF2" w:rsidRPr="00C56924" w:rsidRDefault="00FA0DF2" w:rsidP="00FA0DF2">
      <w:pPr>
        <w:pStyle w:val="ListParagraph"/>
        <w:numPr>
          <w:ilvl w:val="1"/>
          <w:numId w:val="2"/>
        </w:numPr>
        <w:rPr>
          <w:rFonts w:ascii="Cambria" w:hAnsi="Cambria"/>
        </w:rPr>
      </w:pPr>
      <w:r>
        <w:rPr>
          <w:rFonts w:ascii="Cambria" w:eastAsiaTheme="minorEastAsia" w:hAnsi="Cambria"/>
        </w:rPr>
        <w:t xml:space="preserve">This is a spin-allowed transition. Does the </w:t>
      </w:r>
      <m:oMath>
        <m:r>
          <w:rPr>
            <w:rFonts w:ascii="Cambria Math" w:eastAsiaTheme="minorEastAsia" w:hAnsi="Cambria Math"/>
          </w:rPr>
          <m:t>ϵ</m:t>
        </m:r>
      </m:oMath>
      <w:r>
        <w:rPr>
          <w:rFonts w:ascii="Cambria" w:eastAsiaTheme="minorEastAsia" w:hAnsi="Cambria"/>
        </w:rPr>
        <w:t xml:space="preserve"> = 9000 M</w:t>
      </w:r>
      <w:r>
        <w:rPr>
          <w:rFonts w:ascii="Cambria" w:eastAsiaTheme="minorEastAsia" w:hAnsi="Cambria"/>
          <w:vertAlign w:val="superscript"/>
        </w:rPr>
        <w:t>-1</w:t>
      </w:r>
      <w:r>
        <w:rPr>
          <w:rFonts w:ascii="Cambria" w:eastAsiaTheme="minorEastAsia" w:hAnsi="Cambria"/>
        </w:rPr>
        <w:t xml:space="preserve"> cm</w:t>
      </w:r>
      <w:r>
        <w:rPr>
          <w:rFonts w:ascii="Cambria" w:eastAsiaTheme="minorEastAsia" w:hAnsi="Cambria"/>
          <w:vertAlign w:val="superscript"/>
        </w:rPr>
        <w:t>-1</w:t>
      </w:r>
      <w:r>
        <w:rPr>
          <w:rFonts w:ascii="Cambria" w:eastAsiaTheme="minorEastAsia" w:hAnsi="Cambria"/>
        </w:rPr>
        <w:t xml:space="preserve"> value </w:t>
      </w:r>
      <w:r w:rsidR="003A685B">
        <w:rPr>
          <w:rFonts w:ascii="Cambria" w:eastAsiaTheme="minorEastAsia" w:hAnsi="Cambria"/>
        </w:rPr>
        <w:t>track</w:t>
      </w:r>
      <w:r>
        <w:rPr>
          <w:rFonts w:ascii="Cambria" w:eastAsiaTheme="minorEastAsia" w:hAnsi="Cambria"/>
        </w:rPr>
        <w:t xml:space="preserve"> with what you would expect for typical charge-transfer absorptions? </w:t>
      </w:r>
    </w:p>
    <w:p w14:paraId="3AD25E56" w14:textId="703D9822" w:rsidR="00C56924" w:rsidRPr="00C56924" w:rsidRDefault="00C56924" w:rsidP="00C56924">
      <w:pPr>
        <w:pStyle w:val="ListParagraph"/>
        <w:numPr>
          <w:ilvl w:val="0"/>
          <w:numId w:val="2"/>
        </w:numPr>
        <w:rPr>
          <w:rFonts w:ascii="Cambria" w:hAnsi="Cambria"/>
        </w:rPr>
      </w:pPr>
      <w:r>
        <w:rPr>
          <w:rFonts w:ascii="Cambria" w:eastAsiaTheme="minorEastAsia" w:hAnsi="Cambria"/>
        </w:rPr>
        <w:t xml:space="preserve">What experimental evidence is available to indicate that complex </w:t>
      </w:r>
      <w:r>
        <w:rPr>
          <w:rFonts w:ascii="Cambria" w:eastAsiaTheme="minorEastAsia" w:hAnsi="Cambria"/>
          <w:b/>
          <w:bCs/>
        </w:rPr>
        <w:t>1</w:t>
      </w:r>
      <w:r>
        <w:rPr>
          <w:rFonts w:ascii="Cambria" w:eastAsiaTheme="minorEastAsia" w:hAnsi="Cambria"/>
        </w:rPr>
        <w:t xml:space="preserve"> is actually bound to the </w:t>
      </w:r>
      <w:proofErr w:type="spellStart"/>
      <w:r>
        <w:rPr>
          <w:rFonts w:ascii="Cambria" w:eastAsiaTheme="minorEastAsia" w:hAnsi="Cambria"/>
        </w:rPr>
        <w:t>NiO</w:t>
      </w:r>
      <w:proofErr w:type="spellEnd"/>
      <w:r>
        <w:rPr>
          <w:rFonts w:ascii="Cambria" w:eastAsiaTheme="minorEastAsia" w:hAnsi="Cambria"/>
        </w:rPr>
        <w:t xml:space="preserve"> surface, creating </w:t>
      </w:r>
      <w:r>
        <w:rPr>
          <w:rFonts w:ascii="Cambria" w:eastAsiaTheme="minorEastAsia" w:hAnsi="Cambria"/>
          <w:b/>
          <w:bCs/>
        </w:rPr>
        <w:t>1-NiO</w:t>
      </w:r>
      <w:r>
        <w:rPr>
          <w:rFonts w:ascii="Cambria" w:eastAsiaTheme="minorEastAsia" w:hAnsi="Cambria"/>
        </w:rPr>
        <w:t xml:space="preserve">? </w:t>
      </w:r>
      <w:r>
        <w:rPr>
          <w:rFonts w:ascii="Cambria" w:eastAsiaTheme="minorEastAsia" w:hAnsi="Cambria"/>
          <w:i/>
          <w:iCs/>
        </w:rPr>
        <w:t xml:space="preserve">Hint: Look at </w:t>
      </w:r>
      <w:r>
        <w:rPr>
          <w:rFonts w:ascii="Cambria" w:eastAsiaTheme="minorEastAsia" w:hAnsi="Cambria"/>
          <w:b/>
          <w:bCs/>
          <w:i/>
          <w:iCs/>
        </w:rPr>
        <w:t xml:space="preserve">Figure 2 </w:t>
      </w:r>
      <w:r>
        <w:rPr>
          <w:rFonts w:ascii="Cambria" w:eastAsiaTheme="minorEastAsia" w:hAnsi="Cambria"/>
          <w:i/>
          <w:iCs/>
        </w:rPr>
        <w:t xml:space="preserve">on page 1612 and carefully read the first two paragraphs of the RESULTS AND DISCUSSION: </w:t>
      </w:r>
      <w:r>
        <w:rPr>
          <w:rFonts w:ascii="Cambria" w:eastAsiaTheme="minorEastAsia" w:hAnsi="Cambria"/>
          <w:b/>
          <w:bCs/>
          <w:i/>
          <w:iCs/>
        </w:rPr>
        <w:t>Electronic Absorption Spectroscopy and Surface Coverage</w:t>
      </w:r>
      <w:r>
        <w:rPr>
          <w:rFonts w:ascii="Cambria" w:eastAsiaTheme="minorEastAsia" w:hAnsi="Cambria"/>
          <w:i/>
          <w:iCs/>
        </w:rPr>
        <w:t xml:space="preserve"> section.</w:t>
      </w:r>
    </w:p>
    <w:p w14:paraId="52B3AFCC" w14:textId="64DFF39A" w:rsidR="00C56924" w:rsidRDefault="003A685B" w:rsidP="00C56924">
      <w:pPr>
        <w:pStyle w:val="ListParagraph"/>
        <w:numPr>
          <w:ilvl w:val="0"/>
          <w:numId w:val="2"/>
        </w:numPr>
        <w:rPr>
          <w:rFonts w:ascii="Cambria" w:hAnsi="Cambria"/>
        </w:rPr>
      </w:pPr>
      <w:r>
        <w:rPr>
          <w:rFonts w:ascii="Cambria" w:hAnsi="Cambria"/>
        </w:rPr>
        <w:t xml:space="preserve">In order for complex </w:t>
      </w:r>
      <w:r>
        <w:rPr>
          <w:rFonts w:ascii="Cambria" w:hAnsi="Cambria"/>
          <w:b/>
          <w:bCs/>
        </w:rPr>
        <w:t xml:space="preserve">1-NiO </w:t>
      </w:r>
      <w:r>
        <w:rPr>
          <w:rFonts w:ascii="Cambria" w:hAnsi="Cambria"/>
        </w:rPr>
        <w:t xml:space="preserve">to work, it needs to be irradiated in the presence of </w:t>
      </w:r>
      <w:r>
        <w:rPr>
          <w:rFonts w:ascii="Cambria" w:hAnsi="Cambria"/>
          <w:i/>
          <w:iCs/>
        </w:rPr>
        <w:t>p-</w:t>
      </w:r>
      <w:proofErr w:type="spellStart"/>
      <w:r>
        <w:rPr>
          <w:rFonts w:ascii="Cambria" w:hAnsi="Cambria"/>
        </w:rPr>
        <w:t>toluenesulfonic</w:t>
      </w:r>
      <w:proofErr w:type="spellEnd"/>
      <w:r>
        <w:rPr>
          <w:rFonts w:ascii="Cambria" w:hAnsi="Cambria"/>
        </w:rPr>
        <w:t xml:space="preserve"> acid (</w:t>
      </w:r>
      <w:proofErr w:type="spellStart"/>
      <w:r>
        <w:rPr>
          <w:rFonts w:ascii="Cambria" w:hAnsi="Cambria"/>
        </w:rPr>
        <w:t>TsOH</w:t>
      </w:r>
      <w:proofErr w:type="spellEnd"/>
      <w:r>
        <w:rPr>
          <w:rFonts w:ascii="Cambria" w:hAnsi="Cambria"/>
        </w:rPr>
        <w:t xml:space="preserve">). What purpose does this strong organic acid serve? </w:t>
      </w:r>
    </w:p>
    <w:p w14:paraId="7E914E2E" w14:textId="64805CFE" w:rsidR="000B6997" w:rsidRDefault="00EC66CC" w:rsidP="00C56924">
      <w:pPr>
        <w:pStyle w:val="ListParagraph"/>
        <w:numPr>
          <w:ilvl w:val="0"/>
          <w:numId w:val="2"/>
        </w:numPr>
        <w:rPr>
          <w:rFonts w:ascii="Cambria" w:hAnsi="Cambria"/>
        </w:rPr>
      </w:pPr>
      <w:r>
        <w:rPr>
          <w:rFonts w:ascii="Cambria" w:hAnsi="Cambria"/>
        </w:rPr>
        <w:t>The mechanism by which H</w:t>
      </w:r>
      <w:r>
        <w:rPr>
          <w:rFonts w:ascii="Cambria" w:hAnsi="Cambria"/>
          <w:vertAlign w:val="subscript"/>
        </w:rPr>
        <w:t>2</w:t>
      </w:r>
      <w:r>
        <w:rPr>
          <w:rFonts w:ascii="Cambria" w:hAnsi="Cambria"/>
        </w:rPr>
        <w:t xml:space="preserve"> production occurs in this DSPEC is complex, but we’re going to break it down in pieces to understand what’s going on. The following questions relate to determining what’s happening in </w:t>
      </w:r>
      <w:r>
        <w:rPr>
          <w:rFonts w:ascii="Cambria" w:hAnsi="Cambria"/>
          <w:b/>
          <w:bCs/>
        </w:rPr>
        <w:t>1-NiO</w:t>
      </w:r>
      <w:r>
        <w:rPr>
          <w:rFonts w:ascii="Cambria" w:hAnsi="Cambria"/>
        </w:rPr>
        <w:t xml:space="preserve">, and in the electrochemical cell it’s a part of. </w:t>
      </w:r>
    </w:p>
    <w:p w14:paraId="0A176134" w14:textId="1F948375" w:rsidR="00EC66CC" w:rsidRDefault="00DB0198" w:rsidP="00EC66CC">
      <w:pPr>
        <w:pStyle w:val="ListParagraph"/>
        <w:numPr>
          <w:ilvl w:val="1"/>
          <w:numId w:val="2"/>
        </w:numPr>
        <w:rPr>
          <w:rFonts w:ascii="Cambria" w:hAnsi="Cambria"/>
        </w:rPr>
      </w:pPr>
      <w:r>
        <w:rPr>
          <w:rFonts w:ascii="Cambria" w:hAnsi="Cambria"/>
        </w:rPr>
        <w:t xml:space="preserve">When </w:t>
      </w:r>
      <w:r>
        <w:rPr>
          <w:rFonts w:ascii="Cambria" w:hAnsi="Cambria"/>
          <w:b/>
          <w:bCs/>
        </w:rPr>
        <w:t>1</w:t>
      </w:r>
      <w:r>
        <w:rPr>
          <w:rFonts w:ascii="Cambria" w:hAnsi="Cambria"/>
        </w:rPr>
        <w:t xml:space="preserve"> is irradiated with red light, a </w:t>
      </w:r>
      <w:r w:rsidRPr="00DB0198">
        <w:rPr>
          <w:rFonts w:ascii="Cambria" w:hAnsi="Cambria"/>
          <w:vertAlign w:val="superscript"/>
        </w:rPr>
        <w:t>3</w:t>
      </w:r>
      <w:r>
        <w:rPr>
          <w:rFonts w:ascii="Cambria" w:hAnsi="Cambria"/>
        </w:rPr>
        <w:t xml:space="preserve">ML-LCT state is generated. What is so important about this triplet state? </w:t>
      </w:r>
      <w:r>
        <w:rPr>
          <w:rFonts w:ascii="Cambria" w:hAnsi="Cambria"/>
          <w:i/>
          <w:iCs/>
        </w:rPr>
        <w:t>Hint: See page 1615</w:t>
      </w:r>
      <w:r w:rsidRPr="00DB0198">
        <w:rPr>
          <w:rFonts w:ascii="Cambria" w:hAnsi="Cambria"/>
          <w:i/>
          <w:iCs/>
        </w:rPr>
        <w:t>.</w:t>
      </w:r>
    </w:p>
    <w:p w14:paraId="5F3DD723" w14:textId="2440DF4F" w:rsidR="00DB0198" w:rsidRDefault="00DB0198" w:rsidP="00EC66CC">
      <w:pPr>
        <w:pStyle w:val="ListParagraph"/>
        <w:numPr>
          <w:ilvl w:val="1"/>
          <w:numId w:val="2"/>
        </w:numPr>
        <w:rPr>
          <w:rFonts w:ascii="Cambria" w:hAnsi="Cambria"/>
        </w:rPr>
      </w:pPr>
      <w:r>
        <w:rPr>
          <w:rFonts w:ascii="Cambria" w:hAnsi="Cambria"/>
        </w:rPr>
        <w:t xml:space="preserve">Now let’s think about </w:t>
      </w:r>
      <w:r>
        <w:rPr>
          <w:rFonts w:ascii="Cambria" w:hAnsi="Cambria"/>
          <w:b/>
          <w:bCs/>
        </w:rPr>
        <w:t>1-NiO</w:t>
      </w:r>
      <w:r>
        <w:rPr>
          <w:rFonts w:ascii="Cambria" w:hAnsi="Cambria"/>
        </w:rPr>
        <w:t xml:space="preserve">, which is also irradiated with red light, and where the </w:t>
      </w:r>
      <w:r w:rsidRPr="00DB0198">
        <w:rPr>
          <w:rFonts w:ascii="Cambria" w:hAnsi="Cambria"/>
          <w:vertAlign w:val="superscript"/>
        </w:rPr>
        <w:t>3</w:t>
      </w:r>
      <w:r>
        <w:rPr>
          <w:rFonts w:ascii="Cambria" w:hAnsi="Cambria"/>
        </w:rPr>
        <w:t xml:space="preserve">ML-LCT excited state complex is formed. What happens between </w:t>
      </w:r>
      <w:r>
        <w:rPr>
          <w:rFonts w:ascii="Cambria" w:hAnsi="Cambria"/>
          <w:b/>
          <w:bCs/>
        </w:rPr>
        <w:t xml:space="preserve">1 </w:t>
      </w:r>
      <w:r w:rsidR="00C86BF0">
        <w:rPr>
          <w:rFonts w:ascii="Cambria" w:hAnsi="Cambria"/>
        </w:rPr>
        <w:t xml:space="preserve">and the </w:t>
      </w:r>
      <w:proofErr w:type="spellStart"/>
      <w:r w:rsidR="00C86BF0">
        <w:rPr>
          <w:rFonts w:ascii="Cambria" w:hAnsi="Cambria"/>
        </w:rPr>
        <w:t>NiO</w:t>
      </w:r>
      <w:proofErr w:type="spellEnd"/>
      <w:r w:rsidR="00C86BF0">
        <w:rPr>
          <w:rFonts w:ascii="Cambria" w:hAnsi="Cambria"/>
        </w:rPr>
        <w:t xml:space="preserve"> surface? </w:t>
      </w:r>
      <w:r w:rsidR="000207F2">
        <w:rPr>
          <w:rFonts w:ascii="Cambria" w:hAnsi="Cambria"/>
          <w:i/>
          <w:iCs/>
        </w:rPr>
        <w:t>Hint: In oxidation-reduction reactions we usually focus our attention on electron movements. Here, the authors focus on electron movement, but also on the movement of a “hole”, the positive space left over after a reduction. See page 1615.</w:t>
      </w:r>
    </w:p>
    <w:p w14:paraId="496E62DD" w14:textId="3B140C09" w:rsidR="00C86BF0" w:rsidRDefault="000207F2" w:rsidP="00EC66CC">
      <w:pPr>
        <w:pStyle w:val="ListParagraph"/>
        <w:numPr>
          <w:ilvl w:val="1"/>
          <w:numId w:val="2"/>
        </w:numPr>
        <w:rPr>
          <w:rFonts w:ascii="Cambria" w:hAnsi="Cambria"/>
        </w:rPr>
      </w:pPr>
      <w:r>
        <w:rPr>
          <w:rFonts w:ascii="Cambria" w:hAnsi="Cambria"/>
        </w:rPr>
        <w:t xml:space="preserve">The complex </w:t>
      </w:r>
      <w:r>
        <w:rPr>
          <w:rFonts w:ascii="Cambria" w:hAnsi="Cambria"/>
          <w:b/>
          <w:bCs/>
        </w:rPr>
        <w:t>1</w:t>
      </w:r>
      <w:r>
        <w:rPr>
          <w:rFonts w:ascii="Cambria" w:hAnsi="Cambria"/>
        </w:rPr>
        <w:t>, after the photo-induced electron transfer, becomes [</w:t>
      </w:r>
      <w:r>
        <w:rPr>
          <w:rFonts w:ascii="Cambria" w:hAnsi="Cambria"/>
          <w:b/>
          <w:bCs/>
        </w:rPr>
        <w:t>1</w:t>
      </w:r>
      <w:r>
        <w:rPr>
          <w:rFonts w:ascii="Cambria" w:hAnsi="Cambria"/>
        </w:rPr>
        <w:t>]</w:t>
      </w:r>
      <w:r>
        <w:rPr>
          <w:rFonts w:ascii="Cambria" w:hAnsi="Cambria"/>
          <w:vertAlign w:val="superscript"/>
        </w:rPr>
        <w:t>-</w:t>
      </w:r>
      <w:r>
        <w:rPr>
          <w:rFonts w:ascii="Cambria" w:hAnsi="Cambria"/>
        </w:rPr>
        <w:t>. What are the oxidation states of each Rh atom in the Rh</w:t>
      </w:r>
      <w:r>
        <w:rPr>
          <w:rFonts w:ascii="Cambria" w:hAnsi="Cambria"/>
          <w:vertAlign w:val="subscript"/>
        </w:rPr>
        <w:t>2</w:t>
      </w:r>
      <w:r>
        <w:rPr>
          <w:rFonts w:ascii="Cambria" w:hAnsi="Cambria"/>
        </w:rPr>
        <w:t xml:space="preserve"> center now?</w:t>
      </w:r>
    </w:p>
    <w:p w14:paraId="0B1E933C" w14:textId="551CDCBC" w:rsidR="000207F2" w:rsidRDefault="000207F2" w:rsidP="00EC66CC">
      <w:pPr>
        <w:pStyle w:val="ListParagraph"/>
        <w:numPr>
          <w:ilvl w:val="1"/>
          <w:numId w:val="2"/>
        </w:numPr>
        <w:rPr>
          <w:rFonts w:ascii="Cambria" w:hAnsi="Cambria"/>
        </w:rPr>
      </w:pPr>
      <w:r>
        <w:rPr>
          <w:rFonts w:ascii="Cambria" w:hAnsi="Cambria"/>
        </w:rPr>
        <w:t>What does complex [</w:t>
      </w:r>
      <w:r>
        <w:rPr>
          <w:rFonts w:ascii="Cambria" w:hAnsi="Cambria"/>
          <w:b/>
          <w:bCs/>
        </w:rPr>
        <w:t>1</w:t>
      </w:r>
      <w:r>
        <w:rPr>
          <w:rFonts w:ascii="Cambria" w:hAnsi="Cambria"/>
        </w:rPr>
        <w:t>]</w:t>
      </w:r>
      <w:r>
        <w:rPr>
          <w:rFonts w:ascii="Cambria" w:hAnsi="Cambria"/>
          <w:vertAlign w:val="superscript"/>
        </w:rPr>
        <w:t>-</w:t>
      </w:r>
      <w:r>
        <w:rPr>
          <w:rFonts w:ascii="Cambria" w:hAnsi="Cambria"/>
        </w:rPr>
        <w:t xml:space="preserve"> do? </w:t>
      </w:r>
      <w:r>
        <w:rPr>
          <w:rFonts w:ascii="Cambria" w:hAnsi="Cambria"/>
          <w:i/>
          <w:iCs/>
        </w:rPr>
        <w:t xml:space="preserve">Hint: Think about the role of </w:t>
      </w:r>
      <w:proofErr w:type="spellStart"/>
      <w:r>
        <w:rPr>
          <w:rFonts w:ascii="Cambria" w:hAnsi="Cambria"/>
          <w:i/>
          <w:iCs/>
        </w:rPr>
        <w:t>TsOH</w:t>
      </w:r>
      <w:proofErr w:type="spellEnd"/>
      <w:r>
        <w:rPr>
          <w:rFonts w:ascii="Cambria" w:hAnsi="Cambria"/>
          <w:i/>
          <w:iCs/>
        </w:rPr>
        <w:t>!</w:t>
      </w:r>
      <w:r>
        <w:rPr>
          <w:rFonts w:ascii="Cambria" w:hAnsi="Cambria"/>
        </w:rPr>
        <w:t xml:space="preserve"> </w:t>
      </w:r>
    </w:p>
    <w:p w14:paraId="421EFCC9" w14:textId="5AA65C87" w:rsidR="000207F2" w:rsidRDefault="00CF1A60" w:rsidP="00EC66CC">
      <w:pPr>
        <w:pStyle w:val="ListParagraph"/>
        <w:numPr>
          <w:ilvl w:val="1"/>
          <w:numId w:val="2"/>
        </w:numPr>
        <w:rPr>
          <w:rFonts w:ascii="Cambria" w:hAnsi="Cambria"/>
        </w:rPr>
      </w:pPr>
      <w:r>
        <w:rPr>
          <w:rFonts w:ascii="Cambria" w:hAnsi="Cambria"/>
        </w:rPr>
        <w:lastRenderedPageBreak/>
        <w:t>Now that [</w:t>
      </w:r>
      <w:r>
        <w:rPr>
          <w:rFonts w:ascii="Cambria" w:hAnsi="Cambria"/>
          <w:b/>
          <w:bCs/>
        </w:rPr>
        <w:t>1</w:t>
      </w:r>
      <w:r>
        <w:rPr>
          <w:rFonts w:ascii="Cambria" w:hAnsi="Cambria"/>
        </w:rPr>
        <w:t>]</w:t>
      </w:r>
      <w:r>
        <w:rPr>
          <w:rFonts w:ascii="Cambria" w:hAnsi="Cambria"/>
          <w:vertAlign w:val="superscript"/>
        </w:rPr>
        <w:t>-</w:t>
      </w:r>
      <w:r>
        <w:rPr>
          <w:rFonts w:ascii="Cambria" w:hAnsi="Cambria"/>
        </w:rPr>
        <w:t xml:space="preserve"> has done its job, what allows for the process to repeat itself catalytically? </w:t>
      </w:r>
    </w:p>
    <w:p w14:paraId="3B389ACF" w14:textId="54B2E8BE" w:rsidR="00CF1A60" w:rsidRDefault="00CF1A60" w:rsidP="00CF1A60">
      <w:pPr>
        <w:pStyle w:val="ListParagraph"/>
        <w:numPr>
          <w:ilvl w:val="0"/>
          <w:numId w:val="2"/>
        </w:numPr>
        <w:rPr>
          <w:rFonts w:ascii="Cambria" w:hAnsi="Cambria"/>
        </w:rPr>
      </w:pPr>
      <w:r>
        <w:rPr>
          <w:rFonts w:ascii="Cambria" w:hAnsi="Cambria"/>
        </w:rPr>
        <w:t xml:space="preserve">What makes </w:t>
      </w:r>
      <w:r>
        <w:rPr>
          <w:rFonts w:ascii="Cambria" w:hAnsi="Cambria"/>
          <w:b/>
          <w:bCs/>
        </w:rPr>
        <w:t xml:space="preserve">1-NiO </w:t>
      </w:r>
      <w:r>
        <w:rPr>
          <w:rFonts w:ascii="Cambria" w:hAnsi="Cambria"/>
        </w:rPr>
        <w:t xml:space="preserve">such a promising system, especially compared to the control dye </w:t>
      </w:r>
      <w:r>
        <w:rPr>
          <w:rFonts w:ascii="Cambria" w:hAnsi="Cambria"/>
          <w:b/>
          <w:bCs/>
        </w:rPr>
        <w:t>P1</w:t>
      </w:r>
      <w:r>
        <w:rPr>
          <w:rFonts w:ascii="Cambria" w:hAnsi="Cambria"/>
        </w:rPr>
        <w:t xml:space="preserve"> with the complex Co(dmgBF</w:t>
      </w:r>
      <w:r>
        <w:rPr>
          <w:rFonts w:ascii="Cambria" w:hAnsi="Cambria"/>
          <w:vertAlign w:val="subscript"/>
        </w:rPr>
        <w:t>2</w:t>
      </w:r>
      <w:r>
        <w:rPr>
          <w:rFonts w:ascii="Cambria" w:hAnsi="Cambria"/>
        </w:rPr>
        <w:t>)</w:t>
      </w:r>
      <w:r>
        <w:rPr>
          <w:rFonts w:ascii="Cambria" w:hAnsi="Cambria"/>
          <w:vertAlign w:val="subscript"/>
        </w:rPr>
        <w:t>2</w:t>
      </w:r>
      <w:r>
        <w:rPr>
          <w:rFonts w:ascii="Cambria" w:hAnsi="Cambria"/>
        </w:rPr>
        <w:t>(H</w:t>
      </w:r>
      <w:r>
        <w:rPr>
          <w:rFonts w:ascii="Cambria" w:hAnsi="Cambria"/>
          <w:vertAlign w:val="subscript"/>
        </w:rPr>
        <w:t>2</w:t>
      </w:r>
      <w:r>
        <w:rPr>
          <w:rFonts w:ascii="Cambria" w:hAnsi="Cambria"/>
        </w:rPr>
        <w:t>O)</w:t>
      </w:r>
      <w:r>
        <w:rPr>
          <w:rFonts w:ascii="Cambria" w:hAnsi="Cambria"/>
          <w:vertAlign w:val="subscript"/>
        </w:rPr>
        <w:t>2</w:t>
      </w:r>
      <w:r>
        <w:rPr>
          <w:rFonts w:ascii="Cambria" w:hAnsi="Cambria"/>
        </w:rPr>
        <w:t xml:space="preserve"> irradiated with blue light? </w:t>
      </w:r>
      <w:r>
        <w:rPr>
          <w:rFonts w:ascii="Cambria" w:hAnsi="Cambria"/>
          <w:i/>
          <w:iCs/>
        </w:rPr>
        <w:t>Hint: See page 1615.</w:t>
      </w:r>
    </w:p>
    <w:p w14:paraId="2D922255" w14:textId="489B87C7" w:rsidR="00BF6722" w:rsidRPr="00BF6722" w:rsidRDefault="00BF6722" w:rsidP="00BF6722">
      <w:pPr>
        <w:rPr>
          <w:rFonts w:ascii="Cambria" w:hAnsi="Cambria"/>
          <w:i/>
          <w:iCs/>
        </w:rPr>
      </w:pPr>
      <w:r>
        <w:rPr>
          <w:rFonts w:ascii="Cambria" w:hAnsi="Cambria"/>
          <w:i/>
          <w:iCs/>
        </w:rPr>
        <w:t xml:space="preserve">For instructors: You may choose to add the hints and page numbers or not. </w:t>
      </w:r>
      <w:r w:rsidR="00CF1A60">
        <w:rPr>
          <w:rFonts w:ascii="Cambria" w:hAnsi="Cambria"/>
          <w:i/>
          <w:iCs/>
        </w:rPr>
        <w:t xml:space="preserve">You can either have students </w:t>
      </w:r>
      <w:r>
        <w:rPr>
          <w:rFonts w:ascii="Cambria" w:hAnsi="Cambria"/>
          <w:i/>
          <w:iCs/>
        </w:rPr>
        <w:t>read the articl</w:t>
      </w:r>
      <w:r w:rsidR="00CF1A60">
        <w:rPr>
          <w:rFonts w:ascii="Cambria" w:hAnsi="Cambria"/>
          <w:i/>
          <w:iCs/>
        </w:rPr>
        <w:t>e</w:t>
      </w:r>
      <w:r>
        <w:rPr>
          <w:rFonts w:ascii="Cambria" w:hAnsi="Cambria"/>
          <w:i/>
          <w:iCs/>
        </w:rPr>
        <w:t xml:space="preserve"> first, then go through with the questions</w:t>
      </w:r>
      <w:r w:rsidR="00CF1A60">
        <w:rPr>
          <w:rFonts w:ascii="Cambria" w:hAnsi="Cambria"/>
          <w:i/>
          <w:iCs/>
        </w:rPr>
        <w:t>, or have the questions guide them</w:t>
      </w:r>
      <w:r>
        <w:rPr>
          <w:rFonts w:ascii="Cambria" w:hAnsi="Cambria"/>
          <w:i/>
          <w:iCs/>
        </w:rPr>
        <w:t xml:space="preserve">. </w:t>
      </w:r>
    </w:p>
    <w:sectPr w:rsidR="00BF6722" w:rsidRPr="00BF67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2AA2" w14:textId="77777777" w:rsidR="00775987" w:rsidRDefault="00775987" w:rsidP="00BF6722">
      <w:r>
        <w:separator/>
      </w:r>
    </w:p>
  </w:endnote>
  <w:endnote w:type="continuationSeparator" w:id="0">
    <w:p w14:paraId="6949AFB3" w14:textId="77777777" w:rsidR="00775987" w:rsidRDefault="00775987" w:rsidP="00B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A21A" w14:textId="77777777" w:rsidR="00775987" w:rsidRDefault="00775987" w:rsidP="00BF6722">
      <w:r>
        <w:separator/>
      </w:r>
    </w:p>
  </w:footnote>
  <w:footnote w:type="continuationSeparator" w:id="0">
    <w:p w14:paraId="508D7EAD" w14:textId="77777777" w:rsidR="00775987" w:rsidRDefault="00775987" w:rsidP="00BF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2279" w14:textId="71105E5F" w:rsidR="007D3EE9" w:rsidRPr="004B3D93" w:rsidRDefault="007D3EE9">
    <w:pPr>
      <w:pStyle w:val="Header"/>
      <w:rPr>
        <w:sz w:val="20"/>
        <w:szCs w:val="20"/>
      </w:rPr>
    </w:pPr>
    <w:r w:rsidRPr="004B3D93">
      <w:rPr>
        <w:rFonts w:ascii="Arial" w:hAnsi="Arial" w:cs="Arial"/>
        <w:sz w:val="20"/>
        <w:szCs w:val="20"/>
      </w:rPr>
      <w:t xml:space="preserve">Created by Jason </w:t>
    </w:r>
    <w:proofErr w:type="spellStart"/>
    <w:r w:rsidRPr="004B3D93">
      <w:rPr>
        <w:rFonts w:ascii="Arial" w:hAnsi="Arial" w:cs="Arial"/>
        <w:sz w:val="20"/>
        <w:szCs w:val="20"/>
      </w:rPr>
      <w:t>D’Acchioli</w:t>
    </w:r>
    <w:proofErr w:type="spellEnd"/>
    <w:r w:rsidRPr="004B3D93">
      <w:rPr>
        <w:rFonts w:ascii="Arial" w:hAnsi="Arial" w:cs="Arial"/>
        <w:sz w:val="20"/>
        <w:szCs w:val="20"/>
      </w:rPr>
      <w:t xml:space="preserve">, University of Wisconsin-Stevens Point, jdacchio@uwsp.edu, and posted on </w:t>
    </w:r>
    <w:proofErr w:type="spellStart"/>
    <w:r w:rsidRPr="004B3D93">
      <w:rPr>
        <w:rFonts w:ascii="Arial" w:hAnsi="Arial" w:cs="Arial"/>
        <w:sz w:val="20"/>
        <w:szCs w:val="20"/>
      </w:rPr>
      <w:t>VIPEr</w:t>
    </w:r>
    <w:proofErr w:type="spellEnd"/>
    <w:r w:rsidRPr="004B3D93">
      <w:rPr>
        <w:rFonts w:ascii="Arial" w:hAnsi="Arial" w:cs="Arial"/>
        <w:sz w:val="20"/>
        <w:szCs w:val="20"/>
      </w:rPr>
      <w:t xml:space="preserve"> (www.ionicviper.org) on June 27, 2022. Copyright </w:t>
    </w:r>
    <w:r w:rsidR="00374CCE" w:rsidRPr="004B3D93">
      <w:rPr>
        <w:rFonts w:ascii="Arial" w:hAnsi="Arial" w:cs="Arial"/>
        <w:sz w:val="20"/>
        <w:szCs w:val="20"/>
      </w:rPr>
      <w:t>2022</w:t>
    </w:r>
    <w:r w:rsidRPr="004B3D93">
      <w:rPr>
        <w:rFonts w:ascii="Arial" w:hAnsi="Arial" w:cs="Arial"/>
        <w:sz w:val="20"/>
        <w:szCs w:val="20"/>
      </w:rPr>
      <w:t xml:space="preserve">. This work is licensed under the Creative Commons </w:t>
    </w:r>
    <w:r w:rsidR="00374CCE" w:rsidRPr="004B3D93">
      <w:rPr>
        <w:rFonts w:ascii="Arial" w:hAnsi="Arial" w:cs="Arial"/>
        <w:sz w:val="20"/>
        <w:szCs w:val="20"/>
      </w:rPr>
      <w:t>Attribution Non-commercial Share Alike</w:t>
    </w:r>
    <w:r w:rsidRPr="004B3D93">
      <w:rPr>
        <w:rFonts w:ascii="Arial" w:hAnsi="Arial" w:cs="Arial"/>
        <w:sz w:val="20"/>
        <w:szCs w:val="20"/>
      </w:rPr>
      <w:t xml:space="preserve"> License. To view a copy of this license visit http://creativecommons.org/licenses/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70377"/>
    <w:multiLevelType w:val="hybridMultilevel"/>
    <w:tmpl w:val="CA800B50"/>
    <w:lvl w:ilvl="0" w:tplc="781C3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568C8"/>
    <w:multiLevelType w:val="hybridMultilevel"/>
    <w:tmpl w:val="4ECA185A"/>
    <w:lvl w:ilvl="0" w:tplc="65D653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564002">
    <w:abstractNumId w:val="0"/>
  </w:num>
  <w:num w:numId="2" w16cid:durableId="142352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9A"/>
    <w:rsid w:val="00004EA4"/>
    <w:rsid w:val="0000508C"/>
    <w:rsid w:val="000207F2"/>
    <w:rsid w:val="000332F3"/>
    <w:rsid w:val="00046A70"/>
    <w:rsid w:val="00070138"/>
    <w:rsid w:val="000B6997"/>
    <w:rsid w:val="000E2EDF"/>
    <w:rsid w:val="000E7091"/>
    <w:rsid w:val="000F0C8F"/>
    <w:rsid w:val="00117C3C"/>
    <w:rsid w:val="0013060D"/>
    <w:rsid w:val="0013119B"/>
    <w:rsid w:val="00137F7D"/>
    <w:rsid w:val="001415C0"/>
    <w:rsid w:val="00142349"/>
    <w:rsid w:val="00147321"/>
    <w:rsid w:val="00175963"/>
    <w:rsid w:val="00190853"/>
    <w:rsid w:val="001B03E7"/>
    <w:rsid w:val="001B7E42"/>
    <w:rsid w:val="001D6A63"/>
    <w:rsid w:val="001F0DA6"/>
    <w:rsid w:val="0020602C"/>
    <w:rsid w:val="00227794"/>
    <w:rsid w:val="00295988"/>
    <w:rsid w:val="002C6598"/>
    <w:rsid w:val="002E72CA"/>
    <w:rsid w:val="00326B5D"/>
    <w:rsid w:val="00347ACB"/>
    <w:rsid w:val="0037482E"/>
    <w:rsid w:val="00374CCE"/>
    <w:rsid w:val="0037552B"/>
    <w:rsid w:val="0037687F"/>
    <w:rsid w:val="003A685B"/>
    <w:rsid w:val="003B291D"/>
    <w:rsid w:val="003C1DB8"/>
    <w:rsid w:val="003D0E40"/>
    <w:rsid w:val="003D1317"/>
    <w:rsid w:val="003D6D2C"/>
    <w:rsid w:val="003F0B20"/>
    <w:rsid w:val="00422B38"/>
    <w:rsid w:val="004416AA"/>
    <w:rsid w:val="00462687"/>
    <w:rsid w:val="00482ACD"/>
    <w:rsid w:val="004B3D93"/>
    <w:rsid w:val="004D3391"/>
    <w:rsid w:val="004D6943"/>
    <w:rsid w:val="004E7F62"/>
    <w:rsid w:val="005212D1"/>
    <w:rsid w:val="0052418F"/>
    <w:rsid w:val="0055042D"/>
    <w:rsid w:val="00592796"/>
    <w:rsid w:val="005C5534"/>
    <w:rsid w:val="005F0085"/>
    <w:rsid w:val="005F4EC7"/>
    <w:rsid w:val="00603D47"/>
    <w:rsid w:val="006523C2"/>
    <w:rsid w:val="006570FA"/>
    <w:rsid w:val="0067088C"/>
    <w:rsid w:val="006767B7"/>
    <w:rsid w:val="006827BD"/>
    <w:rsid w:val="0068672E"/>
    <w:rsid w:val="0069668F"/>
    <w:rsid w:val="006A2C37"/>
    <w:rsid w:val="006B4DDA"/>
    <w:rsid w:val="006C1ED0"/>
    <w:rsid w:val="007073DB"/>
    <w:rsid w:val="0073770C"/>
    <w:rsid w:val="00751689"/>
    <w:rsid w:val="00751B79"/>
    <w:rsid w:val="00752053"/>
    <w:rsid w:val="00775987"/>
    <w:rsid w:val="00776325"/>
    <w:rsid w:val="007A314B"/>
    <w:rsid w:val="007B3A03"/>
    <w:rsid w:val="007B752F"/>
    <w:rsid w:val="007D3EE9"/>
    <w:rsid w:val="007E18BF"/>
    <w:rsid w:val="00821178"/>
    <w:rsid w:val="008556A3"/>
    <w:rsid w:val="00860B40"/>
    <w:rsid w:val="0086409F"/>
    <w:rsid w:val="00877757"/>
    <w:rsid w:val="00883E91"/>
    <w:rsid w:val="008960E2"/>
    <w:rsid w:val="008D3816"/>
    <w:rsid w:val="008F3926"/>
    <w:rsid w:val="00941D78"/>
    <w:rsid w:val="0095387D"/>
    <w:rsid w:val="0098112B"/>
    <w:rsid w:val="009B4EB3"/>
    <w:rsid w:val="009C33AA"/>
    <w:rsid w:val="00A021D3"/>
    <w:rsid w:val="00A17D49"/>
    <w:rsid w:val="00A247A2"/>
    <w:rsid w:val="00A571B5"/>
    <w:rsid w:val="00A66ED7"/>
    <w:rsid w:val="00A7673A"/>
    <w:rsid w:val="00A76FC8"/>
    <w:rsid w:val="00A95359"/>
    <w:rsid w:val="00AA06E3"/>
    <w:rsid w:val="00AA479C"/>
    <w:rsid w:val="00AB0CFD"/>
    <w:rsid w:val="00AB70F8"/>
    <w:rsid w:val="00AC282D"/>
    <w:rsid w:val="00AC31CC"/>
    <w:rsid w:val="00B0434D"/>
    <w:rsid w:val="00B47952"/>
    <w:rsid w:val="00B947F6"/>
    <w:rsid w:val="00BA7A73"/>
    <w:rsid w:val="00BB31EF"/>
    <w:rsid w:val="00BC027C"/>
    <w:rsid w:val="00BC2AF9"/>
    <w:rsid w:val="00BD0911"/>
    <w:rsid w:val="00BD3CB2"/>
    <w:rsid w:val="00BE1BE1"/>
    <w:rsid w:val="00BF6722"/>
    <w:rsid w:val="00BF6C1B"/>
    <w:rsid w:val="00C03192"/>
    <w:rsid w:val="00C22A98"/>
    <w:rsid w:val="00C31B95"/>
    <w:rsid w:val="00C33E9A"/>
    <w:rsid w:val="00C44BDF"/>
    <w:rsid w:val="00C52602"/>
    <w:rsid w:val="00C56924"/>
    <w:rsid w:val="00C613E9"/>
    <w:rsid w:val="00C86BF0"/>
    <w:rsid w:val="00CD4A37"/>
    <w:rsid w:val="00CE1530"/>
    <w:rsid w:val="00CE7CEC"/>
    <w:rsid w:val="00CF1A60"/>
    <w:rsid w:val="00D05FC6"/>
    <w:rsid w:val="00D11C51"/>
    <w:rsid w:val="00D13550"/>
    <w:rsid w:val="00D27F24"/>
    <w:rsid w:val="00D43474"/>
    <w:rsid w:val="00D86FA9"/>
    <w:rsid w:val="00DB0198"/>
    <w:rsid w:val="00DD550B"/>
    <w:rsid w:val="00E279BD"/>
    <w:rsid w:val="00E43535"/>
    <w:rsid w:val="00E45D38"/>
    <w:rsid w:val="00E8158C"/>
    <w:rsid w:val="00E84569"/>
    <w:rsid w:val="00E95544"/>
    <w:rsid w:val="00EC66CC"/>
    <w:rsid w:val="00EE2FE1"/>
    <w:rsid w:val="00EE4D39"/>
    <w:rsid w:val="00F13298"/>
    <w:rsid w:val="00F15A61"/>
    <w:rsid w:val="00F168D4"/>
    <w:rsid w:val="00F30D36"/>
    <w:rsid w:val="00F45BA7"/>
    <w:rsid w:val="00F567FB"/>
    <w:rsid w:val="00F60459"/>
    <w:rsid w:val="00F63D6A"/>
    <w:rsid w:val="00F86C00"/>
    <w:rsid w:val="00F92EE4"/>
    <w:rsid w:val="00FA0DF2"/>
    <w:rsid w:val="00FB2D8E"/>
    <w:rsid w:val="00FC6D43"/>
    <w:rsid w:val="00FD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79238C"/>
  <w15:chartTrackingRefBased/>
  <w15:docId w15:val="{AC84C302-0D7A-114D-8F48-FA8B0BD8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D8E"/>
    <w:rPr>
      <w:rFonts w:ascii="Times New Roman" w:hAnsi="Times New Roman" w:cs="Times New Roman"/>
    </w:rPr>
  </w:style>
  <w:style w:type="paragraph" w:styleId="ListParagraph">
    <w:name w:val="List Paragraph"/>
    <w:basedOn w:val="Normal"/>
    <w:uiPriority w:val="34"/>
    <w:qFormat/>
    <w:rsid w:val="005212D1"/>
    <w:pPr>
      <w:ind w:left="720"/>
      <w:contextualSpacing/>
    </w:pPr>
  </w:style>
  <w:style w:type="paragraph" w:styleId="Header">
    <w:name w:val="header"/>
    <w:basedOn w:val="Normal"/>
    <w:link w:val="HeaderChar"/>
    <w:uiPriority w:val="99"/>
    <w:unhideWhenUsed/>
    <w:rsid w:val="00BF6722"/>
    <w:pPr>
      <w:tabs>
        <w:tab w:val="center" w:pos="4680"/>
        <w:tab w:val="right" w:pos="9360"/>
      </w:tabs>
    </w:pPr>
  </w:style>
  <w:style w:type="character" w:customStyle="1" w:styleId="HeaderChar">
    <w:name w:val="Header Char"/>
    <w:basedOn w:val="DefaultParagraphFont"/>
    <w:link w:val="Header"/>
    <w:uiPriority w:val="99"/>
    <w:rsid w:val="00BF6722"/>
  </w:style>
  <w:style w:type="paragraph" w:styleId="Footer">
    <w:name w:val="footer"/>
    <w:basedOn w:val="Normal"/>
    <w:link w:val="FooterChar"/>
    <w:uiPriority w:val="99"/>
    <w:unhideWhenUsed/>
    <w:rsid w:val="00BF6722"/>
    <w:pPr>
      <w:tabs>
        <w:tab w:val="center" w:pos="4680"/>
        <w:tab w:val="right" w:pos="9360"/>
      </w:tabs>
    </w:pPr>
  </w:style>
  <w:style w:type="character" w:customStyle="1" w:styleId="FooterChar">
    <w:name w:val="Footer Char"/>
    <w:basedOn w:val="DefaultParagraphFont"/>
    <w:link w:val="Footer"/>
    <w:uiPriority w:val="99"/>
    <w:rsid w:val="00BF6722"/>
  </w:style>
  <w:style w:type="character" w:styleId="PlaceholderText">
    <w:name w:val="Placeholder Text"/>
    <w:basedOn w:val="DefaultParagraphFont"/>
    <w:uiPriority w:val="99"/>
    <w:semiHidden/>
    <w:rsid w:val="00FA0DF2"/>
    <w:rPr>
      <w:color w:val="808080"/>
    </w:rPr>
  </w:style>
  <w:style w:type="character" w:styleId="Hyperlink">
    <w:name w:val="Hyperlink"/>
    <w:basedOn w:val="DefaultParagraphFont"/>
    <w:uiPriority w:val="99"/>
    <w:unhideWhenUsed/>
    <w:rsid w:val="0013060D"/>
    <w:rPr>
      <w:color w:val="0563C1" w:themeColor="hyperlink"/>
      <w:u w:val="single"/>
    </w:rPr>
  </w:style>
  <w:style w:type="character" w:styleId="UnresolvedMention">
    <w:name w:val="Unresolved Mention"/>
    <w:basedOn w:val="DefaultParagraphFont"/>
    <w:uiPriority w:val="99"/>
    <w:semiHidden/>
    <w:unhideWhenUsed/>
    <w:rsid w:val="0013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469966">
      <w:bodyDiv w:val="1"/>
      <w:marLeft w:val="0"/>
      <w:marRight w:val="0"/>
      <w:marTop w:val="0"/>
      <w:marBottom w:val="0"/>
      <w:divBdr>
        <w:top w:val="none" w:sz="0" w:space="0" w:color="auto"/>
        <w:left w:val="none" w:sz="0" w:space="0" w:color="auto"/>
        <w:bottom w:val="none" w:sz="0" w:space="0" w:color="auto"/>
        <w:right w:val="none" w:sz="0" w:space="0" w:color="auto"/>
      </w:divBdr>
      <w:divsChild>
        <w:div w:id="1777407967">
          <w:marLeft w:val="0"/>
          <w:marRight w:val="0"/>
          <w:marTop w:val="0"/>
          <w:marBottom w:val="0"/>
          <w:divBdr>
            <w:top w:val="none" w:sz="0" w:space="0" w:color="auto"/>
            <w:left w:val="none" w:sz="0" w:space="0" w:color="auto"/>
            <w:bottom w:val="none" w:sz="0" w:space="0" w:color="auto"/>
            <w:right w:val="none" w:sz="0" w:space="0" w:color="auto"/>
          </w:divBdr>
          <w:divsChild>
            <w:div w:id="1936941813">
              <w:marLeft w:val="0"/>
              <w:marRight w:val="0"/>
              <w:marTop w:val="0"/>
              <w:marBottom w:val="0"/>
              <w:divBdr>
                <w:top w:val="none" w:sz="0" w:space="0" w:color="auto"/>
                <w:left w:val="none" w:sz="0" w:space="0" w:color="auto"/>
                <w:bottom w:val="none" w:sz="0" w:space="0" w:color="auto"/>
                <w:right w:val="none" w:sz="0" w:space="0" w:color="auto"/>
              </w:divBdr>
              <w:divsChild>
                <w:div w:id="606423662">
                  <w:marLeft w:val="0"/>
                  <w:marRight w:val="0"/>
                  <w:marTop w:val="0"/>
                  <w:marBottom w:val="0"/>
                  <w:divBdr>
                    <w:top w:val="none" w:sz="0" w:space="0" w:color="auto"/>
                    <w:left w:val="none" w:sz="0" w:space="0" w:color="auto"/>
                    <w:bottom w:val="none" w:sz="0" w:space="0" w:color="auto"/>
                    <w:right w:val="none" w:sz="0" w:space="0" w:color="auto"/>
                  </w:divBdr>
                  <w:divsChild>
                    <w:div w:id="8976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5963">
      <w:bodyDiv w:val="1"/>
      <w:marLeft w:val="0"/>
      <w:marRight w:val="0"/>
      <w:marTop w:val="0"/>
      <w:marBottom w:val="0"/>
      <w:divBdr>
        <w:top w:val="none" w:sz="0" w:space="0" w:color="auto"/>
        <w:left w:val="none" w:sz="0" w:space="0" w:color="auto"/>
        <w:bottom w:val="none" w:sz="0" w:space="0" w:color="auto"/>
        <w:right w:val="none" w:sz="0" w:space="0" w:color="auto"/>
      </w:divBdr>
      <w:divsChild>
        <w:div w:id="698430937">
          <w:marLeft w:val="0"/>
          <w:marRight w:val="0"/>
          <w:marTop w:val="0"/>
          <w:marBottom w:val="0"/>
          <w:divBdr>
            <w:top w:val="none" w:sz="0" w:space="0" w:color="auto"/>
            <w:left w:val="none" w:sz="0" w:space="0" w:color="auto"/>
            <w:bottom w:val="none" w:sz="0" w:space="0" w:color="auto"/>
            <w:right w:val="none" w:sz="0" w:space="0" w:color="auto"/>
          </w:divBdr>
          <w:divsChild>
            <w:div w:id="633560495">
              <w:marLeft w:val="0"/>
              <w:marRight w:val="0"/>
              <w:marTop w:val="0"/>
              <w:marBottom w:val="0"/>
              <w:divBdr>
                <w:top w:val="none" w:sz="0" w:space="0" w:color="auto"/>
                <w:left w:val="none" w:sz="0" w:space="0" w:color="auto"/>
                <w:bottom w:val="none" w:sz="0" w:space="0" w:color="auto"/>
                <w:right w:val="none" w:sz="0" w:space="0" w:color="auto"/>
              </w:divBdr>
              <w:divsChild>
                <w:div w:id="811290470">
                  <w:marLeft w:val="0"/>
                  <w:marRight w:val="0"/>
                  <w:marTop w:val="0"/>
                  <w:marBottom w:val="0"/>
                  <w:divBdr>
                    <w:top w:val="none" w:sz="0" w:space="0" w:color="auto"/>
                    <w:left w:val="none" w:sz="0" w:space="0" w:color="auto"/>
                    <w:bottom w:val="none" w:sz="0" w:space="0" w:color="auto"/>
                    <w:right w:val="none" w:sz="0" w:space="0" w:color="auto"/>
                  </w:divBdr>
                  <w:divsChild>
                    <w:div w:id="19459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s.acs.org/doi/10.1021/acs.inorgchem.2c00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D'Acchioli, Jason</dc:creator>
  <cp:keywords/>
  <dc:description/>
  <cp:lastModifiedBy>D'Acchioli, Jason</cp:lastModifiedBy>
  <cp:revision>10</cp:revision>
  <dcterms:created xsi:type="dcterms:W3CDTF">2022-05-21T16:20:00Z</dcterms:created>
  <dcterms:modified xsi:type="dcterms:W3CDTF">2022-06-27T20:57:00Z</dcterms:modified>
</cp:coreProperties>
</file>