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3983E" w14:textId="093B19BA" w:rsidR="009A78E4" w:rsidRPr="009A78E4" w:rsidRDefault="009A78E4">
      <w:pPr>
        <w:spacing w:line="240" w:lineRule="auto"/>
        <w:rPr>
          <w:u w:val="single"/>
        </w:rPr>
      </w:pPr>
      <w:r w:rsidRPr="009A78E4">
        <w:rPr>
          <w:u w:val="single"/>
        </w:rPr>
        <w:t xml:space="preserve">Reaction </w:t>
      </w:r>
      <w:r w:rsidR="00620BD6">
        <w:rPr>
          <w:u w:val="single"/>
        </w:rPr>
        <w:t>Identification</w:t>
      </w:r>
      <w:r w:rsidRPr="009A78E4">
        <w:rPr>
          <w:u w:val="single"/>
        </w:rPr>
        <w:t>, Lewis Dot</w:t>
      </w:r>
      <w:r w:rsidR="00A1584A">
        <w:rPr>
          <w:u w:val="single"/>
        </w:rPr>
        <w:t xml:space="preserve"> Structures</w:t>
      </w:r>
      <w:r w:rsidRPr="009A78E4">
        <w:rPr>
          <w:u w:val="single"/>
        </w:rPr>
        <w:t xml:space="preserve">, </w:t>
      </w:r>
      <w:r w:rsidR="00564C1F">
        <w:rPr>
          <w:u w:val="single"/>
        </w:rPr>
        <w:t xml:space="preserve">and </w:t>
      </w:r>
      <w:r w:rsidRPr="009A78E4">
        <w:rPr>
          <w:u w:val="single"/>
        </w:rPr>
        <w:t>VSEPR of Explosive Compounds</w:t>
      </w:r>
    </w:p>
    <w:p w14:paraId="18F6BD6A" w14:textId="77777777" w:rsidR="009A78E4" w:rsidRDefault="009A78E4">
      <w:pPr>
        <w:spacing w:line="240" w:lineRule="auto"/>
      </w:pPr>
    </w:p>
    <w:p w14:paraId="00000005" w14:textId="1A0B4FDD" w:rsidR="00FB6F37" w:rsidRDefault="004D7D72">
      <w:pPr>
        <w:spacing w:line="240" w:lineRule="auto"/>
        <w:rPr>
          <w:b/>
        </w:rPr>
      </w:pPr>
      <w:r>
        <w:t>Use the paper entitled: High-Energy-Density Materials: Synthesis and Characterization of N</w:t>
      </w:r>
      <w:r>
        <w:rPr>
          <w:vertAlign w:val="subscript"/>
        </w:rPr>
        <w:t>5</w:t>
      </w:r>
      <w:r>
        <w:rPr>
          <w:vertAlign w:val="superscript"/>
        </w:rPr>
        <w:t>+</w:t>
      </w:r>
      <w:r>
        <w:t>[P(N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6</w:t>
      </w:r>
      <w:r>
        <w:t>]</w:t>
      </w:r>
      <w:r>
        <w:rPr>
          <w:rFonts w:ascii="Arial Unicode MS" w:eastAsia="Arial Unicode MS" w:hAnsi="Arial Unicode MS" w:cs="Arial Unicode MS"/>
          <w:vertAlign w:val="superscript"/>
        </w:rPr>
        <w:t>−</w:t>
      </w:r>
      <w:r>
        <w:t>, N</w:t>
      </w:r>
      <w:r>
        <w:rPr>
          <w:vertAlign w:val="subscript"/>
        </w:rPr>
        <w:t>5</w:t>
      </w:r>
      <w:r>
        <w:rPr>
          <w:vertAlign w:val="superscript"/>
        </w:rPr>
        <w:t>+</w:t>
      </w:r>
      <w:r>
        <w:t> [B(N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]</w:t>
      </w:r>
      <w:r>
        <w:rPr>
          <w:rFonts w:ascii="Arial Unicode MS" w:eastAsia="Arial Unicode MS" w:hAnsi="Arial Unicode MS" w:cs="Arial Unicode MS"/>
          <w:vertAlign w:val="superscript"/>
        </w:rPr>
        <w:t>−</w:t>
      </w:r>
      <w:r>
        <w:t>, N</w:t>
      </w:r>
      <w:r>
        <w:rPr>
          <w:vertAlign w:val="subscript"/>
        </w:rPr>
        <w:t>5</w:t>
      </w:r>
      <w:r>
        <w:rPr>
          <w:vertAlign w:val="superscript"/>
        </w:rPr>
        <w:t>+</w:t>
      </w:r>
      <w:r>
        <w:t> [HF</w:t>
      </w:r>
      <w:r>
        <w:rPr>
          <w:vertAlign w:val="subscript"/>
        </w:rPr>
        <w:t>2</w:t>
      </w:r>
      <w:r>
        <w:t>]</w:t>
      </w:r>
      <w:r>
        <w:rPr>
          <w:rFonts w:ascii="Arial Unicode MS" w:eastAsia="Arial Unicode MS" w:hAnsi="Arial Unicode MS" w:cs="Arial Unicode MS"/>
          <w:vertAlign w:val="superscript"/>
        </w:rPr>
        <w:t>−</w:t>
      </w:r>
      <w:r>
        <w:rPr>
          <w:rFonts w:ascii="Arial Unicode MS" w:eastAsia="Arial Unicode MS" w:hAnsi="Arial Unicode MS" w:cs="Arial Unicode MS"/>
        </w:rPr>
        <w:t>⋅n HF, N</w:t>
      </w:r>
      <w:r>
        <w:rPr>
          <w:vertAlign w:val="subscript"/>
        </w:rPr>
        <w:t>5</w:t>
      </w:r>
      <w:r>
        <w:rPr>
          <w:vertAlign w:val="superscript"/>
        </w:rPr>
        <w:t>+ </w:t>
      </w:r>
      <w:r>
        <w:t>[BF</w:t>
      </w:r>
      <w:r>
        <w:rPr>
          <w:vertAlign w:val="subscript"/>
        </w:rPr>
        <w:t>4</w:t>
      </w:r>
      <w:r>
        <w:t>]</w:t>
      </w:r>
      <w:r>
        <w:rPr>
          <w:rFonts w:ascii="Arial Unicode MS" w:eastAsia="Arial Unicode MS" w:hAnsi="Arial Unicode MS" w:cs="Arial Unicode MS"/>
          <w:vertAlign w:val="superscript"/>
        </w:rPr>
        <w:t>−</w:t>
      </w:r>
      <w:r>
        <w:t>, N</w:t>
      </w:r>
      <w:r>
        <w:rPr>
          <w:vertAlign w:val="subscript"/>
        </w:rPr>
        <w:t>5</w:t>
      </w:r>
      <w:r>
        <w:rPr>
          <w:vertAlign w:val="superscript"/>
        </w:rPr>
        <w:t>+</w:t>
      </w:r>
      <w:r>
        <w:t> [PF</w:t>
      </w:r>
      <w:r>
        <w:rPr>
          <w:vertAlign w:val="subscript"/>
        </w:rPr>
        <w:t>6</w:t>
      </w:r>
      <w:r>
        <w:t>]</w:t>
      </w:r>
      <w:r>
        <w:rPr>
          <w:rFonts w:ascii="Arial Unicode MS" w:eastAsia="Arial Unicode MS" w:hAnsi="Arial Unicode MS" w:cs="Arial Unicode MS"/>
          <w:vertAlign w:val="superscript"/>
        </w:rPr>
        <w:t>−</w:t>
      </w:r>
      <w:r>
        <w:t>, and N</w:t>
      </w:r>
      <w:r>
        <w:rPr>
          <w:vertAlign w:val="subscript"/>
        </w:rPr>
        <w:t>5</w:t>
      </w:r>
      <w:r>
        <w:rPr>
          <w:vertAlign w:val="superscript"/>
        </w:rPr>
        <w:t>+</w:t>
      </w:r>
      <w:r>
        <w:t> [SO</w:t>
      </w:r>
      <w:r>
        <w:rPr>
          <w:vertAlign w:val="subscript"/>
        </w:rPr>
        <w:t>3</w:t>
      </w:r>
      <w:r>
        <w:t>F]</w:t>
      </w:r>
      <w:r>
        <w:rPr>
          <w:rFonts w:ascii="Arial Unicode MS" w:eastAsia="Arial Unicode MS" w:hAnsi="Arial Unicode MS" w:cs="Arial Unicode MS"/>
          <w:vertAlign w:val="superscript"/>
        </w:rPr>
        <w:t>−</w:t>
      </w:r>
      <w:bookmarkStart w:id="0" w:name="_GoBack"/>
      <w:bookmarkEnd w:id="0"/>
      <w:r>
        <w:t xml:space="preserve"> (</w:t>
      </w:r>
      <w:proofErr w:type="spellStart"/>
      <w:r>
        <w:t>Angew</w:t>
      </w:r>
      <w:proofErr w:type="spellEnd"/>
      <w:r>
        <w:t xml:space="preserve">. Chem. Int. Ed. </w:t>
      </w:r>
      <w:r>
        <w:rPr>
          <w:i/>
        </w:rPr>
        <w:t>2004</w:t>
      </w:r>
      <w:r>
        <w:t xml:space="preserve">, 43, 4919-4914.) and your fundamental knowledge of general chemistry to answer the following questions. </w:t>
      </w:r>
    </w:p>
    <w:p w14:paraId="00000006" w14:textId="77777777" w:rsidR="00FB6F37" w:rsidRDefault="00FB6F37"/>
    <w:p w14:paraId="00000007" w14:textId="77777777" w:rsidR="00FB6F37" w:rsidRDefault="004D7D72">
      <w:r>
        <w:t>A. Use Reaction 11 on page 4922 to answer the following questions:</w:t>
      </w:r>
    </w:p>
    <w:p w14:paraId="00000008" w14:textId="77777777" w:rsidR="00FB6F37" w:rsidRDefault="00FB6F37"/>
    <w:p w14:paraId="00000009" w14:textId="77777777" w:rsidR="00FB6F37" w:rsidRDefault="004D7D72">
      <w:pPr>
        <w:numPr>
          <w:ilvl w:val="0"/>
          <w:numId w:val="1"/>
        </w:numPr>
      </w:pPr>
      <w:r>
        <w:t>What kind of reaction is this? (double displacement, redox, precipitation, acid-base, combustion, gas evolution)</w:t>
      </w:r>
    </w:p>
    <w:p w14:paraId="0000000A" w14:textId="77777777" w:rsidR="00FB6F37" w:rsidRDefault="00FB6F37"/>
    <w:p w14:paraId="0000000B" w14:textId="77777777" w:rsidR="00FB6F37" w:rsidRDefault="004D7D72">
      <w:pPr>
        <w:numPr>
          <w:ilvl w:val="0"/>
          <w:numId w:val="1"/>
        </w:numPr>
      </w:pPr>
      <w:r>
        <w:t xml:space="preserve">Is the reaction balanced? </w:t>
      </w:r>
    </w:p>
    <w:p w14:paraId="0000000C" w14:textId="77777777" w:rsidR="00FB6F37" w:rsidRDefault="00FB6F37">
      <w:pPr>
        <w:ind w:left="720" w:firstLine="720"/>
      </w:pPr>
    </w:p>
    <w:p w14:paraId="0000000D" w14:textId="03281BA3" w:rsidR="00FB6F37" w:rsidRDefault="004D7D72">
      <w:pPr>
        <w:numPr>
          <w:ilvl w:val="0"/>
          <w:numId w:val="1"/>
        </w:numPr>
      </w:pPr>
      <w:r>
        <w:t xml:space="preserve">Write out the total ionic equation. </w:t>
      </w:r>
      <w:r w:rsidR="00620BD6">
        <w:t xml:space="preserve">Label the spectator ions. </w:t>
      </w:r>
      <w:r>
        <w:t>Note: SbF</w:t>
      </w:r>
      <w:r>
        <w:rPr>
          <w:vertAlign w:val="subscript"/>
        </w:rPr>
        <w:t>6</w:t>
      </w:r>
      <w:r>
        <w:rPr>
          <w:vertAlign w:val="superscript"/>
        </w:rPr>
        <w:t>-</w:t>
      </w:r>
      <w:r>
        <w:t xml:space="preserve"> is an (unusual?) polyatomic ion</w:t>
      </w:r>
    </w:p>
    <w:p w14:paraId="0000000E" w14:textId="77777777" w:rsidR="00FB6F37" w:rsidRDefault="00FB6F37"/>
    <w:p w14:paraId="0000000F" w14:textId="4AC9B2BC" w:rsidR="00FB6F37" w:rsidRDefault="004D7D72">
      <w:pPr>
        <w:numPr>
          <w:ilvl w:val="0"/>
          <w:numId w:val="1"/>
        </w:numPr>
      </w:pPr>
      <w:r>
        <w:t>Write out the net ionic equation.</w:t>
      </w:r>
    </w:p>
    <w:p w14:paraId="00000010" w14:textId="77777777" w:rsidR="00FB6F37" w:rsidRDefault="00FB6F37"/>
    <w:p w14:paraId="00000011" w14:textId="36DAA306" w:rsidR="00FB6F37" w:rsidRDefault="004D7D72">
      <w:pPr>
        <w:numPr>
          <w:ilvl w:val="0"/>
          <w:numId w:val="1"/>
        </w:numPr>
      </w:pPr>
      <w:r>
        <w:t>Draw a picture of what species are in solution once the reaction has gone to completion.</w:t>
      </w:r>
      <w:r w:rsidR="00620BD6">
        <w:t xml:space="preserve"> Make sure to include the precipitate in your drawing.</w:t>
      </w:r>
    </w:p>
    <w:p w14:paraId="00000012" w14:textId="77777777" w:rsidR="00FB6F37" w:rsidRDefault="00FB6F37"/>
    <w:p w14:paraId="00000013" w14:textId="77777777" w:rsidR="00FB6F37" w:rsidRDefault="004D7D72">
      <w:r>
        <w:t>B. VSEPR theory</w:t>
      </w:r>
    </w:p>
    <w:p w14:paraId="00000014" w14:textId="77777777" w:rsidR="00FB6F37" w:rsidRDefault="00FB6F37"/>
    <w:p w14:paraId="00000015" w14:textId="128D4C7E" w:rsidR="00FB6F37" w:rsidRDefault="004D7D72">
      <w:pPr>
        <w:numPr>
          <w:ilvl w:val="0"/>
          <w:numId w:val="3"/>
        </w:numPr>
      </w:pPr>
      <w:r>
        <w:t xml:space="preserve">Draw the </w:t>
      </w:r>
      <w:r w:rsidR="002E44D3">
        <w:t xml:space="preserve">Lewis </w:t>
      </w:r>
      <w:r>
        <w:t>structures and include any significant resonance</w:t>
      </w:r>
      <w:r w:rsidR="002E44D3">
        <w:t xml:space="preserve"> structures</w:t>
      </w:r>
      <w:r>
        <w:t xml:space="preserve"> of the following ions:</w:t>
      </w:r>
    </w:p>
    <w:p w14:paraId="00000016" w14:textId="77777777" w:rsidR="00FB6F37" w:rsidRPr="00BB309E" w:rsidRDefault="004D7D72">
      <w:pPr>
        <w:numPr>
          <w:ilvl w:val="0"/>
          <w:numId w:val="2"/>
        </w:numPr>
        <w:rPr>
          <w:b/>
        </w:rPr>
      </w:pPr>
      <w:r w:rsidRPr="00BB309E">
        <w:rPr>
          <w:b/>
        </w:rPr>
        <w:t>SbF</w:t>
      </w:r>
      <w:r w:rsidRPr="00BB309E">
        <w:rPr>
          <w:b/>
          <w:vertAlign w:val="subscript"/>
        </w:rPr>
        <w:t>6</w:t>
      </w:r>
      <w:r w:rsidRPr="00BB309E">
        <w:rPr>
          <w:b/>
          <w:vertAlign w:val="superscript"/>
        </w:rPr>
        <w:t>-</w:t>
      </w:r>
    </w:p>
    <w:p w14:paraId="00000017" w14:textId="223E3F37" w:rsidR="00FB6F37" w:rsidRPr="00BB309E" w:rsidRDefault="004D7D72">
      <w:pPr>
        <w:numPr>
          <w:ilvl w:val="0"/>
          <w:numId w:val="2"/>
        </w:numPr>
        <w:rPr>
          <w:b/>
        </w:rPr>
      </w:pPr>
      <w:r w:rsidRPr="00BB309E">
        <w:rPr>
          <w:b/>
        </w:rPr>
        <w:t>N(CF</w:t>
      </w:r>
      <w:r w:rsidRPr="00BB309E">
        <w:rPr>
          <w:b/>
          <w:vertAlign w:val="subscript"/>
        </w:rPr>
        <w:t>3</w:t>
      </w:r>
      <w:r w:rsidRPr="00BB309E">
        <w:rPr>
          <w:b/>
        </w:rPr>
        <w:t>)</w:t>
      </w:r>
      <w:r w:rsidRPr="00BB309E">
        <w:rPr>
          <w:b/>
          <w:vertAlign w:val="subscript"/>
        </w:rPr>
        <w:t>2</w:t>
      </w:r>
      <w:r w:rsidRPr="00BB309E">
        <w:rPr>
          <w:b/>
          <w:vertAlign w:val="superscript"/>
        </w:rPr>
        <w:t>-</w:t>
      </w:r>
      <w:r w:rsidR="00620BD6" w:rsidRPr="00BB309E">
        <w:rPr>
          <w:b/>
          <w:vertAlign w:val="superscript"/>
        </w:rPr>
        <w:t xml:space="preserve"> </w:t>
      </w:r>
    </w:p>
    <w:p w14:paraId="00000018" w14:textId="77777777" w:rsidR="00FB6F37" w:rsidRPr="00BB309E" w:rsidRDefault="004D7D72">
      <w:pPr>
        <w:numPr>
          <w:ilvl w:val="0"/>
          <w:numId w:val="2"/>
        </w:numPr>
        <w:rPr>
          <w:b/>
        </w:rPr>
      </w:pPr>
      <w:r w:rsidRPr="00BB309E">
        <w:rPr>
          <w:b/>
        </w:rPr>
        <w:t>SO</w:t>
      </w:r>
      <w:r w:rsidRPr="00BB309E">
        <w:rPr>
          <w:b/>
          <w:vertAlign w:val="subscript"/>
        </w:rPr>
        <w:t>3</w:t>
      </w:r>
      <w:r w:rsidRPr="00BB309E">
        <w:rPr>
          <w:b/>
        </w:rPr>
        <w:t>F</w:t>
      </w:r>
      <w:r w:rsidRPr="00BB309E">
        <w:rPr>
          <w:b/>
          <w:vertAlign w:val="superscript"/>
        </w:rPr>
        <w:t>-</w:t>
      </w:r>
    </w:p>
    <w:p w14:paraId="00000019" w14:textId="77777777" w:rsidR="00FB6F37" w:rsidRPr="00BB309E" w:rsidRDefault="004D7D72">
      <w:pPr>
        <w:numPr>
          <w:ilvl w:val="0"/>
          <w:numId w:val="2"/>
        </w:numPr>
        <w:rPr>
          <w:b/>
        </w:rPr>
      </w:pPr>
      <w:r w:rsidRPr="00BB309E">
        <w:rPr>
          <w:b/>
        </w:rPr>
        <w:t>N</w:t>
      </w:r>
      <w:r w:rsidRPr="00BB309E">
        <w:rPr>
          <w:b/>
          <w:vertAlign w:val="subscript"/>
        </w:rPr>
        <w:t>5</w:t>
      </w:r>
      <w:r w:rsidRPr="00BB309E">
        <w:rPr>
          <w:b/>
          <w:vertAlign w:val="superscript"/>
        </w:rPr>
        <w:t>+</w:t>
      </w:r>
      <w:r w:rsidRPr="00BB309E">
        <w:rPr>
          <w:b/>
        </w:rPr>
        <w:t xml:space="preserve"> (</w:t>
      </w:r>
      <w:r w:rsidRPr="00BB309E">
        <w:rPr>
          <w:b/>
          <w:i/>
        </w:rPr>
        <w:t>bonus</w:t>
      </w:r>
      <w:r w:rsidRPr="00BB309E">
        <w:rPr>
          <w:b/>
        </w:rPr>
        <w:t>)</w:t>
      </w:r>
    </w:p>
    <w:p w14:paraId="0000001A" w14:textId="77777777" w:rsidR="00FB6F37" w:rsidRDefault="00FB6F37"/>
    <w:p w14:paraId="0000001D" w14:textId="7FE2F109" w:rsidR="00FB6F37" w:rsidRDefault="004D7D72" w:rsidP="00BB309E">
      <w:pPr>
        <w:pStyle w:val="ListParagraph"/>
        <w:numPr>
          <w:ilvl w:val="0"/>
          <w:numId w:val="3"/>
        </w:numPr>
      </w:pPr>
      <w:r>
        <w:t xml:space="preserve"> Draw and name the molecular and electronic geometries of the central atoms using</w:t>
      </w:r>
      <w:r w:rsidR="000E49B7">
        <w:t xml:space="preserve"> </w:t>
      </w:r>
      <w:r>
        <w:t>VSEPR.</w:t>
      </w:r>
      <w:r w:rsidR="000E49B7">
        <w:t xml:space="preserve"> Make sure that your structures from above have the correct central atom before starting.</w:t>
      </w:r>
      <w:r>
        <w:t xml:space="preserve"> </w:t>
      </w:r>
      <w:r>
        <w:rPr>
          <w:i/>
        </w:rPr>
        <w:t>(Bonus) For N</w:t>
      </w:r>
      <w:r>
        <w:rPr>
          <w:i/>
          <w:vertAlign w:val="subscript"/>
        </w:rPr>
        <w:t>5</w:t>
      </w:r>
      <w:r>
        <w:rPr>
          <w:i/>
          <w:vertAlign w:val="superscript"/>
        </w:rPr>
        <w:t>+</w:t>
      </w:r>
      <w:r>
        <w:rPr>
          <w:i/>
        </w:rPr>
        <w:t>, do this for each nitrogen atom in your most reasonable resonance structure</w:t>
      </w:r>
    </w:p>
    <w:p w14:paraId="0000001E" w14:textId="77777777" w:rsidR="00FB6F37" w:rsidRDefault="00FB6F37"/>
    <w:p w14:paraId="0000001F" w14:textId="4045E679" w:rsidR="00FB6F37" w:rsidRDefault="004D7D72">
      <w:r>
        <w:t xml:space="preserve">C. Look at Figure 5 on page 4922 </w:t>
      </w:r>
      <w:r w:rsidR="000E49B7">
        <w:t>and</w:t>
      </w:r>
      <w:r>
        <w:t xml:space="preserve"> consider the following questions</w:t>
      </w:r>
    </w:p>
    <w:p w14:paraId="00000020" w14:textId="77777777" w:rsidR="00FB6F37" w:rsidRDefault="00FB6F37">
      <w:pPr>
        <w:ind w:left="720"/>
      </w:pPr>
    </w:p>
    <w:p w14:paraId="31AD356D" w14:textId="54A781B4" w:rsidR="000E49B7" w:rsidRDefault="004D7D72">
      <w:pPr>
        <w:ind w:left="720"/>
      </w:pPr>
      <w:r>
        <w:t>3) Which</w:t>
      </w:r>
      <w:r w:rsidR="000E49B7">
        <w:t xml:space="preserve"> N</w:t>
      </w:r>
      <w:r w:rsidR="000E49B7" w:rsidRPr="00BB309E">
        <w:rPr>
          <w:vertAlign w:val="subscript"/>
        </w:rPr>
        <w:t>5</w:t>
      </w:r>
      <w:r w:rsidR="000E49B7" w:rsidRPr="00BB309E">
        <w:rPr>
          <w:vertAlign w:val="superscript"/>
        </w:rPr>
        <w:t>+</w:t>
      </w:r>
      <w:r w:rsidR="000E49B7">
        <w:t xml:space="preserve"> compound </w:t>
      </w:r>
      <w:r w:rsidR="00BB309E">
        <w:t xml:space="preserve">synthesized in this paper </w:t>
      </w:r>
      <w:r w:rsidR="000E49B7">
        <w:t>is the</w:t>
      </w:r>
      <w:r>
        <w:t xml:space="preserve"> most explosive? </w:t>
      </w:r>
    </w:p>
    <w:p w14:paraId="49CD1F10" w14:textId="77777777" w:rsidR="00BB309E" w:rsidRPr="00BB309E" w:rsidRDefault="00BB309E">
      <w:pPr>
        <w:ind w:left="720"/>
        <w:rPr>
          <w:sz w:val="10"/>
          <w:szCs w:val="10"/>
        </w:rPr>
      </w:pPr>
    </w:p>
    <w:p w14:paraId="34D7359D" w14:textId="200C76B0" w:rsidR="000E49B7" w:rsidRDefault="000E49B7" w:rsidP="00BB309E">
      <w:pPr>
        <w:ind w:left="720"/>
        <w:jc w:val="center"/>
        <w:rPr>
          <w:b/>
        </w:rPr>
      </w:pPr>
      <w:r w:rsidRPr="00BB309E">
        <w:rPr>
          <w:b/>
        </w:rPr>
        <w:t>N</w:t>
      </w:r>
      <w:r w:rsidRPr="00BB309E">
        <w:rPr>
          <w:b/>
          <w:vertAlign w:val="subscript"/>
        </w:rPr>
        <w:t>5</w:t>
      </w:r>
      <w:r w:rsidRPr="00BB309E">
        <w:rPr>
          <w:b/>
        </w:rPr>
        <w:t>[SbF</w:t>
      </w:r>
      <w:r w:rsidRPr="00BB309E">
        <w:rPr>
          <w:b/>
          <w:vertAlign w:val="subscript"/>
        </w:rPr>
        <w:t>6</w:t>
      </w:r>
      <w:r w:rsidRPr="00BB309E">
        <w:rPr>
          <w:b/>
        </w:rPr>
        <w:t xml:space="preserve">] </w:t>
      </w:r>
      <w:r w:rsidRPr="00BB309E">
        <w:rPr>
          <w:b/>
        </w:rPr>
        <w:t xml:space="preserve">    </w:t>
      </w:r>
      <w:r w:rsidRPr="00BB309E">
        <w:rPr>
          <w:b/>
        </w:rPr>
        <w:t>N</w:t>
      </w:r>
      <w:r w:rsidRPr="00BB309E">
        <w:rPr>
          <w:b/>
          <w:vertAlign w:val="subscript"/>
        </w:rPr>
        <w:t>5</w:t>
      </w:r>
      <w:r w:rsidRPr="00BB309E">
        <w:rPr>
          <w:b/>
        </w:rPr>
        <w:t>[PF</w:t>
      </w:r>
      <w:r w:rsidRPr="00BB309E">
        <w:rPr>
          <w:b/>
          <w:vertAlign w:val="subscript"/>
        </w:rPr>
        <w:t>6</w:t>
      </w:r>
      <w:r w:rsidRPr="00BB309E">
        <w:rPr>
          <w:b/>
        </w:rPr>
        <w:t xml:space="preserve">] </w:t>
      </w:r>
      <w:r w:rsidRPr="00BB309E">
        <w:rPr>
          <w:b/>
        </w:rPr>
        <w:t xml:space="preserve">   </w:t>
      </w:r>
      <w:r w:rsidRPr="00BB309E">
        <w:rPr>
          <w:b/>
        </w:rPr>
        <w:t>N</w:t>
      </w:r>
      <w:r w:rsidRPr="00BB309E">
        <w:rPr>
          <w:b/>
          <w:vertAlign w:val="subscript"/>
        </w:rPr>
        <w:t>5</w:t>
      </w:r>
      <w:r w:rsidRPr="00BB309E">
        <w:rPr>
          <w:b/>
        </w:rPr>
        <w:t>[</w:t>
      </w:r>
      <w:r w:rsidRPr="00BB309E">
        <w:rPr>
          <w:b/>
        </w:rPr>
        <w:t>BF</w:t>
      </w:r>
      <w:r w:rsidRPr="00BB309E">
        <w:rPr>
          <w:b/>
          <w:vertAlign w:val="subscript"/>
        </w:rPr>
        <w:t>4</w:t>
      </w:r>
      <w:r w:rsidRPr="00BB309E">
        <w:rPr>
          <w:b/>
        </w:rPr>
        <w:t>]</w:t>
      </w:r>
      <w:r w:rsidRPr="00BB309E">
        <w:rPr>
          <w:b/>
        </w:rPr>
        <w:t xml:space="preserve"> </w:t>
      </w:r>
      <w:r w:rsidRPr="00BB309E">
        <w:rPr>
          <w:b/>
        </w:rPr>
        <w:t xml:space="preserve">   </w:t>
      </w:r>
      <w:r w:rsidRPr="00BB309E">
        <w:rPr>
          <w:b/>
        </w:rPr>
        <w:t>N</w:t>
      </w:r>
      <w:r w:rsidRPr="00BB309E">
        <w:rPr>
          <w:b/>
          <w:vertAlign w:val="subscript"/>
        </w:rPr>
        <w:t>5</w:t>
      </w:r>
      <w:r w:rsidRPr="00BB309E">
        <w:rPr>
          <w:b/>
        </w:rPr>
        <w:t>[SO</w:t>
      </w:r>
      <w:r w:rsidRPr="00BB309E">
        <w:rPr>
          <w:b/>
          <w:vertAlign w:val="subscript"/>
        </w:rPr>
        <w:t>3</w:t>
      </w:r>
      <w:proofErr w:type="gramStart"/>
      <w:r w:rsidRPr="00BB309E">
        <w:rPr>
          <w:b/>
        </w:rPr>
        <w:t>F]</w:t>
      </w:r>
      <w:r w:rsidRPr="00BB309E">
        <w:rPr>
          <w:b/>
        </w:rPr>
        <w:t xml:space="preserve">   </w:t>
      </w:r>
      <w:proofErr w:type="gramEnd"/>
      <w:r w:rsidRPr="00BB309E">
        <w:rPr>
          <w:b/>
        </w:rPr>
        <w:t xml:space="preserve"> N</w:t>
      </w:r>
      <w:r w:rsidRPr="00BB309E">
        <w:rPr>
          <w:b/>
          <w:vertAlign w:val="subscript"/>
        </w:rPr>
        <w:t>5</w:t>
      </w:r>
      <w:r w:rsidRPr="00BB309E">
        <w:rPr>
          <w:b/>
        </w:rPr>
        <w:t>[P(N</w:t>
      </w:r>
      <w:r w:rsidRPr="00BB309E">
        <w:rPr>
          <w:b/>
          <w:vertAlign w:val="subscript"/>
        </w:rPr>
        <w:t>3</w:t>
      </w:r>
      <w:r w:rsidRPr="00BB309E">
        <w:rPr>
          <w:b/>
        </w:rPr>
        <w:t>)</w:t>
      </w:r>
      <w:r w:rsidRPr="00BB309E">
        <w:rPr>
          <w:b/>
          <w:vertAlign w:val="subscript"/>
        </w:rPr>
        <w:t>6</w:t>
      </w:r>
      <w:r w:rsidRPr="00BB309E">
        <w:rPr>
          <w:b/>
        </w:rPr>
        <w:t>]    N</w:t>
      </w:r>
      <w:r w:rsidRPr="00BB309E">
        <w:rPr>
          <w:b/>
          <w:vertAlign w:val="subscript"/>
        </w:rPr>
        <w:t>5</w:t>
      </w:r>
      <w:r w:rsidRPr="00BB309E">
        <w:rPr>
          <w:b/>
        </w:rPr>
        <w:t>[B(N</w:t>
      </w:r>
      <w:r w:rsidRPr="00BB309E">
        <w:rPr>
          <w:b/>
          <w:vertAlign w:val="subscript"/>
        </w:rPr>
        <w:t>3</w:t>
      </w:r>
      <w:r w:rsidRPr="00BB309E">
        <w:rPr>
          <w:b/>
        </w:rPr>
        <w:t>)</w:t>
      </w:r>
      <w:r w:rsidRPr="00BB309E">
        <w:rPr>
          <w:b/>
          <w:vertAlign w:val="subscript"/>
        </w:rPr>
        <w:t>4</w:t>
      </w:r>
      <w:r w:rsidRPr="00BB309E">
        <w:rPr>
          <w:b/>
        </w:rPr>
        <w:t>]</w:t>
      </w:r>
    </w:p>
    <w:p w14:paraId="19320665" w14:textId="77777777" w:rsidR="00BB309E" w:rsidRPr="00BB309E" w:rsidRDefault="00BB309E" w:rsidP="00BB309E">
      <w:pPr>
        <w:ind w:left="720"/>
        <w:jc w:val="center"/>
        <w:rPr>
          <w:b/>
          <w:sz w:val="10"/>
          <w:szCs w:val="10"/>
        </w:rPr>
      </w:pPr>
    </w:p>
    <w:p w14:paraId="00000022" w14:textId="439AADDB" w:rsidR="00FB6F37" w:rsidRDefault="004D7D72" w:rsidP="00BB309E">
      <w:pPr>
        <w:ind w:left="720"/>
      </w:pPr>
      <w:r>
        <w:t xml:space="preserve"> Why?</w:t>
      </w:r>
      <w:r w:rsidR="00BB309E">
        <w:t>?</w:t>
      </w:r>
      <w:r>
        <w:t xml:space="preserve"> [Students may need to access external resources to fully answer this question.] </w:t>
      </w:r>
    </w:p>
    <w:sectPr w:rsidR="00FB6F37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52AE5" w16cex:dateUtc="2021-08-04T20:04:00Z"/>
  <w16cex:commentExtensible w16cex:durableId="24B528D5" w16cex:dateUtc="2021-08-04T19:55:00Z"/>
  <w16cex:commentExtensible w16cex:durableId="24B52934" w16cex:dateUtc="2021-08-04T19:56:00Z"/>
  <w16cex:commentExtensible w16cex:durableId="24B52C48" w16cex:dateUtc="2021-08-04T20:10:00Z"/>
  <w16cex:commentExtensible w16cex:durableId="24B52A9A" w16cex:dateUtc="2021-08-04T20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E76EC" w14:textId="77777777" w:rsidR="00C54AC7" w:rsidRDefault="00C54AC7" w:rsidP="009A78E4">
      <w:pPr>
        <w:spacing w:line="240" w:lineRule="auto"/>
      </w:pPr>
      <w:r>
        <w:separator/>
      </w:r>
    </w:p>
  </w:endnote>
  <w:endnote w:type="continuationSeparator" w:id="0">
    <w:p w14:paraId="06BA4D7A" w14:textId="77777777" w:rsidR="00C54AC7" w:rsidRDefault="00C54AC7" w:rsidP="009A7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15B0A" w14:textId="77777777" w:rsidR="00C54AC7" w:rsidRDefault="00C54AC7" w:rsidP="009A78E4">
      <w:pPr>
        <w:spacing w:line="240" w:lineRule="auto"/>
      </w:pPr>
      <w:r>
        <w:separator/>
      </w:r>
    </w:p>
  </w:footnote>
  <w:footnote w:type="continuationSeparator" w:id="0">
    <w:p w14:paraId="146C72FC" w14:textId="77777777" w:rsidR="00C54AC7" w:rsidRDefault="00C54AC7" w:rsidP="009A78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F2457" w14:textId="392CF092" w:rsidR="009A78E4" w:rsidRPr="009A78E4" w:rsidRDefault="009A78E4" w:rsidP="009A78E4">
    <w:pPr>
      <w:rPr>
        <w:sz w:val="20"/>
        <w:szCs w:val="20"/>
      </w:rPr>
    </w:pPr>
    <w:r>
      <w:rPr>
        <w:sz w:val="20"/>
        <w:szCs w:val="20"/>
      </w:rPr>
      <w:t xml:space="preserve">Created by Kayla N. Green, Abdul K. Mohammed, S. Olivia Gunther, and Jonathan E. </w:t>
    </w:r>
    <w:proofErr w:type="spellStart"/>
    <w:r>
      <w:rPr>
        <w:sz w:val="20"/>
        <w:szCs w:val="20"/>
      </w:rPr>
      <w:t>Dannatt</w:t>
    </w:r>
    <w:proofErr w:type="spellEnd"/>
    <w:r>
      <w:rPr>
        <w:sz w:val="20"/>
        <w:szCs w:val="20"/>
      </w:rPr>
      <w:t xml:space="preserve"> posted on </w:t>
    </w:r>
    <w:proofErr w:type="spellStart"/>
    <w:r>
      <w:rPr>
        <w:sz w:val="20"/>
        <w:szCs w:val="20"/>
      </w:rPr>
      <w:t>VIPEr</w:t>
    </w:r>
    <w:proofErr w:type="spellEnd"/>
    <w:r>
      <w:rPr>
        <w:sz w:val="20"/>
        <w:szCs w:val="20"/>
      </w:rPr>
      <w:t xml:space="preserve"> (www.ionicviper.org) in August 2021. Copyright Kayla N. Green, Abdul K. Mohammed, S. Olivia Gunther, and Jonathan E. </w:t>
    </w:r>
    <w:proofErr w:type="spellStart"/>
    <w:r>
      <w:rPr>
        <w:sz w:val="20"/>
        <w:szCs w:val="20"/>
      </w:rPr>
      <w:t>Dannatt</w:t>
    </w:r>
    <w:proofErr w:type="spellEnd"/>
    <w:r>
      <w:rPr>
        <w:sz w:val="20"/>
        <w:szCs w:val="20"/>
      </w:rPr>
      <w:t xml:space="preserve"> 2021. Corresponding author email: s.oliviagunther@gmail.com This work is licensed under the Creative Commons Attribution-</w:t>
    </w:r>
    <w:proofErr w:type="spellStart"/>
    <w:r>
      <w:rPr>
        <w:sz w:val="20"/>
        <w:szCs w:val="20"/>
      </w:rPr>
      <w:t>NonCommercial</w:t>
    </w:r>
    <w:proofErr w:type="spellEnd"/>
    <w:r>
      <w:rPr>
        <w:sz w:val="20"/>
        <w:szCs w:val="20"/>
      </w:rPr>
      <w:t>-</w:t>
    </w:r>
    <w:proofErr w:type="spellStart"/>
    <w:r>
      <w:rPr>
        <w:sz w:val="20"/>
        <w:szCs w:val="20"/>
      </w:rPr>
      <w:t>ShareAlike</w:t>
    </w:r>
    <w:proofErr w:type="spellEnd"/>
    <w:r>
      <w:rPr>
        <w:sz w:val="20"/>
        <w:szCs w:val="20"/>
      </w:rPr>
      <w:t xml:space="preserve"> License. To view a copy of this </w:t>
    </w:r>
    <w:proofErr w:type="gramStart"/>
    <w:r>
      <w:rPr>
        <w:sz w:val="20"/>
        <w:szCs w:val="20"/>
      </w:rPr>
      <w:t>license</w:t>
    </w:r>
    <w:proofErr w:type="gramEnd"/>
    <w:r>
      <w:rPr>
        <w:sz w:val="20"/>
        <w:szCs w:val="20"/>
      </w:rPr>
      <w:t xml:space="preserve"> visit </w:t>
    </w:r>
    <w:hyperlink r:id="rId1" w:history="1">
      <w:r w:rsidRPr="00077931">
        <w:rPr>
          <w:rStyle w:val="Hyperlink"/>
          <w:sz w:val="20"/>
          <w:szCs w:val="20"/>
        </w:rPr>
        <w:t>http://creativecommons.org/licenses/by-nc-sa/4.0/</w:t>
      </w:r>
    </w:hyperlink>
  </w:p>
  <w:p w14:paraId="4B0AC9E2" w14:textId="77777777" w:rsidR="009A78E4" w:rsidRDefault="009A7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4670"/>
    <w:multiLevelType w:val="multilevel"/>
    <w:tmpl w:val="05E6AD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C272F9"/>
    <w:multiLevelType w:val="multilevel"/>
    <w:tmpl w:val="2098F26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A085A16"/>
    <w:multiLevelType w:val="multilevel"/>
    <w:tmpl w:val="806897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37"/>
    <w:rsid w:val="000E49B7"/>
    <w:rsid w:val="001B76F8"/>
    <w:rsid w:val="002E44D3"/>
    <w:rsid w:val="00304E73"/>
    <w:rsid w:val="004D7D72"/>
    <w:rsid w:val="00564C1F"/>
    <w:rsid w:val="00620BD6"/>
    <w:rsid w:val="008E4196"/>
    <w:rsid w:val="009A34CD"/>
    <w:rsid w:val="009A78E4"/>
    <w:rsid w:val="00A1584A"/>
    <w:rsid w:val="00B2374A"/>
    <w:rsid w:val="00BB309E"/>
    <w:rsid w:val="00C5176F"/>
    <w:rsid w:val="00C54AC7"/>
    <w:rsid w:val="00E61B46"/>
    <w:rsid w:val="00EB418A"/>
    <w:rsid w:val="00FB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200E"/>
  <w15:docId w15:val="{3778C6AB-37B0-F849-B47B-66C9202E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A78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8E4"/>
  </w:style>
  <w:style w:type="paragraph" w:styleId="Footer">
    <w:name w:val="footer"/>
    <w:basedOn w:val="Normal"/>
    <w:link w:val="FooterChar"/>
    <w:uiPriority w:val="99"/>
    <w:unhideWhenUsed/>
    <w:rsid w:val="009A78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8E4"/>
  </w:style>
  <w:style w:type="character" w:styleId="Hyperlink">
    <w:name w:val="Hyperlink"/>
    <w:basedOn w:val="DefaultParagraphFont"/>
    <w:uiPriority w:val="99"/>
    <w:unhideWhenUsed/>
    <w:rsid w:val="009A78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8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0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E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E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BD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BD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E4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EC5792-82B1-AB41-AD26-6621AC7C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Shaner, Sarah</dc:creator>
  <cp:lastModifiedBy>Microsoft Office User</cp:lastModifiedBy>
  <cp:revision>2</cp:revision>
  <dcterms:created xsi:type="dcterms:W3CDTF">2021-08-04T22:04:00Z</dcterms:created>
  <dcterms:modified xsi:type="dcterms:W3CDTF">2021-08-04T22:04:00Z</dcterms:modified>
</cp:coreProperties>
</file>