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2375" w:rsidRDefault="0083428F" w:rsidP="00E02375">
      <w:r>
        <w:t>Reading</w:t>
      </w:r>
      <w:r w:rsidR="00712D35">
        <w:rPr>
          <w:rStyle w:val="FootnoteReference"/>
        </w:rPr>
        <w:t xml:space="preserve"> </w:t>
      </w:r>
      <w:r>
        <w:t>Guide</w:t>
      </w:r>
      <w:r w:rsidR="00712D35">
        <w:rPr>
          <w:b/>
          <w:bCs/>
          <w:color w:val="FF0000"/>
        </w:rPr>
        <w:t xml:space="preserve"> </w:t>
      </w:r>
      <w:r>
        <w:t xml:space="preserve">for </w:t>
      </w:r>
    </w:p>
    <w:p w:rsidR="00021258" w:rsidRDefault="00E02375">
      <w:r w:rsidRPr="00E02375">
        <w:t>“</w:t>
      </w:r>
      <w:r w:rsidR="00227914" w:rsidRPr="00227914">
        <w:rPr>
          <w:b/>
          <w:bCs/>
        </w:rPr>
        <w:t xml:space="preserve">The mechanism of oxidative addition of Pd(0) to Si– H bonds: electronic effects, reaction mechanism, and </w:t>
      </w:r>
      <w:proofErr w:type="spellStart"/>
      <w:r w:rsidR="00227914" w:rsidRPr="00227914">
        <w:rPr>
          <w:b/>
          <w:bCs/>
        </w:rPr>
        <w:t>hydrosilylation</w:t>
      </w:r>
      <w:proofErr w:type="spellEnd"/>
      <w:r>
        <w:rPr>
          <w:b/>
          <w:bCs/>
        </w:rPr>
        <w:t>.</w:t>
      </w:r>
      <w:r w:rsidRPr="00E02375">
        <w:t>”</w:t>
      </w:r>
      <w:r>
        <w:rPr>
          <w:b/>
          <w:bCs/>
        </w:rPr>
        <w:t xml:space="preserve"> </w:t>
      </w:r>
      <w:r w:rsidR="00227914">
        <w:t xml:space="preserve">Hurst, M. R.; </w:t>
      </w:r>
      <w:proofErr w:type="spellStart"/>
      <w:r w:rsidR="00227914">
        <w:t>Zakharov</w:t>
      </w:r>
      <w:proofErr w:type="spellEnd"/>
      <w:r w:rsidR="00227914">
        <w:t>, L. N.; and Cook, A. K.</w:t>
      </w:r>
      <w:r>
        <w:t xml:space="preserve"> </w:t>
      </w:r>
      <w:r w:rsidR="00227914">
        <w:rPr>
          <w:i/>
          <w:iCs/>
        </w:rPr>
        <w:t>Chem. Sci.</w:t>
      </w:r>
      <w:r>
        <w:t xml:space="preserve">, </w:t>
      </w:r>
      <w:r w:rsidRPr="00E02375">
        <w:rPr>
          <w:b/>
          <w:bCs/>
        </w:rPr>
        <w:t>202</w:t>
      </w:r>
      <w:r w:rsidR="00227914">
        <w:rPr>
          <w:b/>
          <w:bCs/>
        </w:rPr>
        <w:t>1</w:t>
      </w:r>
      <w:r>
        <w:t xml:space="preserve">, </w:t>
      </w:r>
      <w:r w:rsidR="00227914">
        <w:rPr>
          <w:i/>
          <w:iCs/>
        </w:rPr>
        <w:t>12</w:t>
      </w:r>
      <w:r>
        <w:t xml:space="preserve">, </w:t>
      </w:r>
      <w:r w:rsidR="00227914">
        <w:t>13045-13060</w:t>
      </w:r>
      <w:r>
        <w:t>.</w:t>
      </w:r>
      <w:r w:rsidR="00BA3165">
        <w:t xml:space="preserve"> </w:t>
      </w:r>
      <w:r>
        <w:t xml:space="preserve">DOI: </w:t>
      </w:r>
      <w:hyperlink r:id="rId7" w:history="1">
        <w:r w:rsidR="00227914" w:rsidRPr="004438FE">
          <w:rPr>
            <w:rStyle w:val="Hyperlink"/>
          </w:rPr>
          <w:t>http://dx.doi.org/10.1039/d1sc04419b</w:t>
        </w:r>
      </w:hyperlink>
      <w:r w:rsidR="00227914">
        <w:t xml:space="preserve"> </w:t>
      </w:r>
      <w:r w:rsidR="00227914" w:rsidRPr="00227914">
        <w:t xml:space="preserve"> </w:t>
      </w:r>
      <w:r w:rsidR="00E4068F">
        <w:t xml:space="preserve"> </w:t>
      </w:r>
    </w:p>
    <w:p w:rsidR="00E4068F" w:rsidRDefault="00E4068F"/>
    <w:p w:rsidR="003417F1" w:rsidRPr="00BA3165" w:rsidRDefault="003417F1" w:rsidP="003417F1">
      <w:pPr>
        <w:jc w:val="both"/>
        <w:rPr>
          <w:b/>
          <w:bCs/>
        </w:rPr>
      </w:pPr>
      <w:r w:rsidRPr="00BA3165">
        <w:rPr>
          <w:b/>
          <w:bCs/>
        </w:rPr>
        <w:t>Preliminary questions</w:t>
      </w:r>
    </w:p>
    <w:p w:rsidR="003417F1" w:rsidRDefault="003417F1" w:rsidP="003417F1">
      <w:pPr>
        <w:jc w:val="both"/>
      </w:pPr>
      <w:r>
        <w:t xml:space="preserve">Why did the authors carry out this study? Why should the reader be interested in the </w:t>
      </w:r>
      <w:proofErr w:type="spellStart"/>
      <w:r>
        <w:t>hydrosilylation</w:t>
      </w:r>
      <w:proofErr w:type="spellEnd"/>
      <w:r>
        <w:t xml:space="preserve"> reaction? What is significant about the use of Pd?</w:t>
      </w:r>
    </w:p>
    <w:p w:rsidR="006869D6" w:rsidRDefault="006869D6" w:rsidP="00194AE4">
      <w:pPr>
        <w:jc w:val="both"/>
      </w:pPr>
    </w:p>
    <w:p w:rsidR="00BF366E" w:rsidRDefault="00BF366E" w:rsidP="00194AE4">
      <w:pPr>
        <w:jc w:val="both"/>
        <w:rPr>
          <w:color w:val="FF0000"/>
        </w:rPr>
      </w:pPr>
    </w:p>
    <w:p w:rsidR="00AB1BE8" w:rsidRDefault="00AB1BE8" w:rsidP="00194AE4">
      <w:pPr>
        <w:jc w:val="both"/>
        <w:rPr>
          <w:color w:val="FF0000"/>
        </w:rPr>
      </w:pPr>
    </w:p>
    <w:p w:rsidR="00AB1BE8" w:rsidRDefault="00AB1BE8" w:rsidP="00194AE4">
      <w:pPr>
        <w:jc w:val="both"/>
        <w:rPr>
          <w:color w:val="FF0000"/>
        </w:rPr>
      </w:pPr>
    </w:p>
    <w:p w:rsidR="00AB1BE8" w:rsidRDefault="00AB1BE8" w:rsidP="00194AE4">
      <w:pPr>
        <w:jc w:val="both"/>
        <w:rPr>
          <w:color w:val="FF0000"/>
        </w:rPr>
      </w:pPr>
    </w:p>
    <w:p w:rsidR="00AB1BE8" w:rsidRDefault="00AB1BE8" w:rsidP="00194AE4">
      <w:pPr>
        <w:jc w:val="both"/>
        <w:rPr>
          <w:color w:val="FF0000"/>
        </w:rPr>
      </w:pPr>
    </w:p>
    <w:p w:rsidR="00AB1BE8" w:rsidRDefault="00AB1BE8" w:rsidP="00194AE4">
      <w:pPr>
        <w:jc w:val="both"/>
        <w:rPr>
          <w:color w:val="FF0000"/>
        </w:rPr>
      </w:pPr>
    </w:p>
    <w:p w:rsidR="00AB1BE8" w:rsidRDefault="00AB1BE8" w:rsidP="00194AE4">
      <w:pPr>
        <w:jc w:val="both"/>
      </w:pPr>
    </w:p>
    <w:p w:rsidR="00BF366E" w:rsidRDefault="00BF366E" w:rsidP="00194AE4">
      <w:pPr>
        <w:jc w:val="both"/>
      </w:pPr>
      <w:r>
        <w:t>Practice electron counting for complexes 1, 12, 13, and 14 (Figure 8). Classify them using CBC notation, give the d</w:t>
      </w:r>
      <w:r>
        <w:rPr>
          <w:vertAlign w:val="superscript"/>
        </w:rPr>
        <w:t>n</w:t>
      </w:r>
      <w:r>
        <w:t xml:space="preserve"> and valence electron counts, the LBN and the VN.</w:t>
      </w:r>
    </w:p>
    <w:p w:rsidR="00BF366E" w:rsidRDefault="00BF366E" w:rsidP="00194AE4">
      <w:pPr>
        <w:jc w:val="both"/>
      </w:pPr>
    </w:p>
    <w:p w:rsidR="00BF366E" w:rsidRDefault="00BF366E" w:rsidP="00194AE4">
      <w:pPr>
        <w:jc w:val="both"/>
        <w:rPr>
          <w:color w:val="FF0000"/>
        </w:rPr>
      </w:pPr>
    </w:p>
    <w:p w:rsidR="00AB1BE8" w:rsidRDefault="00AB1BE8" w:rsidP="00194AE4">
      <w:pPr>
        <w:jc w:val="both"/>
        <w:rPr>
          <w:color w:val="FF0000"/>
        </w:rPr>
      </w:pPr>
    </w:p>
    <w:p w:rsidR="00AB1BE8" w:rsidRDefault="00AB1BE8" w:rsidP="00194AE4">
      <w:pPr>
        <w:jc w:val="both"/>
        <w:rPr>
          <w:color w:val="FF0000"/>
        </w:rPr>
      </w:pPr>
    </w:p>
    <w:p w:rsidR="00AB1BE8" w:rsidRDefault="00AB1BE8" w:rsidP="00194AE4">
      <w:pPr>
        <w:jc w:val="both"/>
        <w:rPr>
          <w:color w:val="FF0000"/>
        </w:rPr>
      </w:pPr>
    </w:p>
    <w:p w:rsidR="00AB1BE8" w:rsidRDefault="00AB1BE8" w:rsidP="00194AE4">
      <w:pPr>
        <w:jc w:val="both"/>
      </w:pPr>
    </w:p>
    <w:p w:rsidR="00C37E38" w:rsidRPr="00C37E38" w:rsidRDefault="002843A0" w:rsidP="00C37E38">
      <w:pPr>
        <w:jc w:val="both"/>
        <w:rPr>
          <w:rFonts w:ascii="Symbol" w:hAnsi="Symbol"/>
          <w:i/>
          <w:iCs/>
        </w:rPr>
      </w:pPr>
      <w:r>
        <w:t>Use the information on page 13</w:t>
      </w:r>
      <w:r w:rsidR="003417F1">
        <w:t>0</w:t>
      </w:r>
      <w:r>
        <w:t xml:space="preserve">47, right, to explain what a </w:t>
      </w:r>
      <w:r>
        <w:rPr>
          <w:rFonts w:ascii="Symbol" w:hAnsi="Symbol"/>
        </w:rPr>
        <w:t>s</w:t>
      </w:r>
      <w:r>
        <w:t>-complex is.</w:t>
      </w:r>
      <w:r w:rsidR="00C37E38">
        <w:t xml:space="preserve"> Start your analysis by considering that the authors use </w:t>
      </w:r>
      <w:r w:rsidR="00C37E38">
        <w:rPr>
          <w:vertAlign w:val="superscript"/>
        </w:rPr>
        <w:t>29</w:t>
      </w:r>
      <w:r w:rsidR="00C37E38">
        <w:t xml:space="preserve">Si satellites as a marker for their structural hypothesis. What is an NMR satellite and how can it be used to guide their thinking? </w:t>
      </w:r>
      <w:r w:rsidR="00C37E38">
        <w:rPr>
          <w:i/>
          <w:iCs/>
        </w:rPr>
        <w:t xml:space="preserve">Hint: through-bond coupling constants like a </w:t>
      </w:r>
      <w:r w:rsidR="00C37E38">
        <w:rPr>
          <w:i/>
          <w:iCs/>
          <w:vertAlign w:val="superscript"/>
        </w:rPr>
        <w:t>1</w:t>
      </w:r>
      <w:r w:rsidR="00C37E38">
        <w:rPr>
          <w:i/>
          <w:iCs/>
        </w:rPr>
        <w:t>J</w:t>
      </w:r>
      <w:r w:rsidR="00C37E38">
        <w:rPr>
          <w:i/>
          <w:iCs/>
          <w:vertAlign w:val="subscript"/>
        </w:rPr>
        <w:t>Si-H</w:t>
      </w:r>
      <w:r w:rsidR="00C37E38">
        <w:rPr>
          <w:i/>
          <w:iCs/>
        </w:rPr>
        <w:t xml:space="preserve"> are larger for shorter bond lengths.</w:t>
      </w:r>
    </w:p>
    <w:p w:rsidR="002843A0" w:rsidRDefault="002843A0" w:rsidP="00194AE4">
      <w:pPr>
        <w:jc w:val="both"/>
      </w:pPr>
    </w:p>
    <w:p w:rsidR="00BA3165" w:rsidRDefault="00BA3165">
      <w:pPr>
        <w:rPr>
          <w:color w:val="FF0000"/>
        </w:rPr>
      </w:pPr>
    </w:p>
    <w:p w:rsidR="00AB1BE8" w:rsidRDefault="00AB1BE8">
      <w:pPr>
        <w:rPr>
          <w:color w:val="FF0000"/>
        </w:rPr>
      </w:pPr>
    </w:p>
    <w:p w:rsidR="00AB1BE8" w:rsidRDefault="00AB1BE8">
      <w:pPr>
        <w:rPr>
          <w:color w:val="FF0000"/>
        </w:rPr>
      </w:pPr>
    </w:p>
    <w:p w:rsidR="00AB1BE8" w:rsidRDefault="00AB1BE8">
      <w:pPr>
        <w:rPr>
          <w:color w:val="FF0000"/>
        </w:rPr>
      </w:pPr>
    </w:p>
    <w:p w:rsidR="00AB1BE8" w:rsidRDefault="00AB1BE8">
      <w:pPr>
        <w:rPr>
          <w:color w:val="FF0000"/>
        </w:rPr>
      </w:pPr>
    </w:p>
    <w:p w:rsidR="00AB1BE8" w:rsidRDefault="00AB1BE8">
      <w:pPr>
        <w:rPr>
          <w:color w:val="FF0000"/>
        </w:rPr>
      </w:pPr>
    </w:p>
    <w:p w:rsidR="00AB1BE8" w:rsidRDefault="00AB1BE8">
      <w:pPr>
        <w:rPr>
          <w:color w:val="FF0000"/>
        </w:rPr>
      </w:pPr>
    </w:p>
    <w:p w:rsidR="00AB1BE8" w:rsidRDefault="00AB1BE8"/>
    <w:p w:rsidR="00C37E38" w:rsidRPr="00BA3165" w:rsidRDefault="00C37E38" w:rsidP="00BA3165">
      <w:pPr>
        <w:rPr>
          <w:b/>
          <w:bCs/>
        </w:rPr>
      </w:pPr>
      <w:r>
        <w:t>Throughout the paper, the authors provide evidence that more electron poor silanes</w:t>
      </w:r>
      <w:r w:rsidR="00BA3165">
        <w:t xml:space="preserve"> have </w:t>
      </w:r>
      <w:r>
        <w:t xml:space="preserve">higher conversion to the product. </w:t>
      </w:r>
      <w:r w:rsidR="00BA3165">
        <w:t>Briefly</w:t>
      </w:r>
      <w:r>
        <w:t xml:space="preserve">, does </w:t>
      </w:r>
      <w:r w:rsidR="00BA3165">
        <w:t xml:space="preserve">this </w:t>
      </w:r>
      <w:r>
        <w:t xml:space="preserve">claim </w:t>
      </w:r>
      <w:r w:rsidR="00BA3165">
        <w:t>make sense</w:t>
      </w:r>
      <w:r>
        <w:t>?</w:t>
      </w:r>
    </w:p>
    <w:p w:rsidR="00C37E38" w:rsidRDefault="00C37E38" w:rsidP="00194AE4">
      <w:pPr>
        <w:jc w:val="both"/>
      </w:pPr>
    </w:p>
    <w:p w:rsidR="00C37E38" w:rsidRDefault="00C37E38" w:rsidP="00194AE4">
      <w:pPr>
        <w:jc w:val="both"/>
        <w:rPr>
          <w:color w:val="FF0000"/>
        </w:rPr>
      </w:pPr>
    </w:p>
    <w:p w:rsidR="00AB1BE8" w:rsidRDefault="00AB1BE8" w:rsidP="00194AE4">
      <w:pPr>
        <w:jc w:val="both"/>
      </w:pPr>
    </w:p>
    <w:p w:rsidR="00AB1BE8" w:rsidRDefault="00AB1BE8">
      <w:pPr>
        <w:rPr>
          <w:b/>
          <w:bCs/>
        </w:rPr>
      </w:pPr>
      <w:r>
        <w:rPr>
          <w:b/>
          <w:bCs/>
        </w:rPr>
        <w:br w:type="page"/>
      </w:r>
    </w:p>
    <w:p w:rsidR="00BF366E" w:rsidRPr="00BA3165" w:rsidRDefault="00BA3165" w:rsidP="00194AE4">
      <w:pPr>
        <w:jc w:val="both"/>
        <w:rPr>
          <w:b/>
          <w:bCs/>
        </w:rPr>
      </w:pPr>
      <w:r w:rsidRPr="00BA3165">
        <w:rPr>
          <w:b/>
          <w:bCs/>
        </w:rPr>
        <w:lastRenderedPageBreak/>
        <w:t>S</w:t>
      </w:r>
      <w:r w:rsidR="00BF366E" w:rsidRPr="00BA3165">
        <w:rPr>
          <w:b/>
          <w:bCs/>
        </w:rPr>
        <w:t>pectros</w:t>
      </w:r>
      <w:r w:rsidRPr="00BA3165">
        <w:rPr>
          <w:b/>
          <w:bCs/>
        </w:rPr>
        <w:t>c</w:t>
      </w:r>
      <w:r w:rsidR="00BF366E" w:rsidRPr="00BA3165">
        <w:rPr>
          <w:b/>
          <w:bCs/>
        </w:rPr>
        <w:t>opy</w:t>
      </w:r>
    </w:p>
    <w:p w:rsidR="00BF366E" w:rsidRPr="001657B6" w:rsidRDefault="00BA3165" w:rsidP="00194AE4">
      <w:pPr>
        <w:jc w:val="both"/>
      </w:pPr>
      <w:r>
        <w:t>W</w:t>
      </w:r>
      <w:r w:rsidR="00BF366E">
        <w:t xml:space="preserve">hen complex </w:t>
      </w:r>
      <w:r w:rsidR="00BF366E">
        <w:rPr>
          <w:b/>
          <w:bCs/>
        </w:rPr>
        <w:t>1</w:t>
      </w:r>
      <w:r w:rsidR="00BF366E">
        <w:t xml:space="preserve"> was treated with silanes, new spectroscopic features were observed. </w:t>
      </w:r>
      <w:r w:rsidR="001657B6">
        <w:t xml:space="preserve">What experimental evidence do they report to demonstrate the formation of a product that has a Pd-silane interaction? </w:t>
      </w:r>
    </w:p>
    <w:p w:rsidR="001657B6" w:rsidRDefault="001657B6" w:rsidP="00194AE4">
      <w:pPr>
        <w:jc w:val="both"/>
      </w:pPr>
    </w:p>
    <w:p w:rsidR="001657B6" w:rsidRDefault="001657B6" w:rsidP="00194AE4">
      <w:pPr>
        <w:jc w:val="both"/>
        <w:rPr>
          <w:color w:val="FF0000"/>
        </w:rPr>
      </w:pPr>
    </w:p>
    <w:p w:rsidR="00AB1BE8" w:rsidRDefault="00AB1BE8" w:rsidP="00194AE4">
      <w:pPr>
        <w:jc w:val="both"/>
        <w:rPr>
          <w:color w:val="FF0000"/>
        </w:rPr>
      </w:pPr>
    </w:p>
    <w:p w:rsidR="00AB1BE8" w:rsidRDefault="00AB1BE8" w:rsidP="00194AE4">
      <w:pPr>
        <w:jc w:val="both"/>
        <w:rPr>
          <w:color w:val="FF0000"/>
        </w:rPr>
      </w:pPr>
    </w:p>
    <w:p w:rsidR="00AB1BE8" w:rsidRDefault="00AB1BE8" w:rsidP="00194AE4">
      <w:pPr>
        <w:jc w:val="both"/>
        <w:rPr>
          <w:color w:val="FF0000"/>
        </w:rPr>
      </w:pPr>
    </w:p>
    <w:p w:rsidR="00AB1BE8" w:rsidRDefault="00AB1BE8" w:rsidP="00194AE4">
      <w:pPr>
        <w:jc w:val="both"/>
        <w:rPr>
          <w:color w:val="FF0000"/>
        </w:rPr>
      </w:pPr>
    </w:p>
    <w:p w:rsidR="00AB1BE8" w:rsidRDefault="00AB1BE8" w:rsidP="00194AE4">
      <w:pPr>
        <w:jc w:val="both"/>
        <w:rPr>
          <w:color w:val="FF0000"/>
        </w:rPr>
      </w:pPr>
    </w:p>
    <w:p w:rsidR="00AB1BE8" w:rsidRDefault="00AB1BE8" w:rsidP="00194AE4">
      <w:pPr>
        <w:jc w:val="both"/>
        <w:rPr>
          <w:color w:val="FF0000"/>
        </w:rPr>
      </w:pPr>
    </w:p>
    <w:p w:rsidR="00AB1BE8" w:rsidRDefault="00AB1BE8" w:rsidP="00194AE4">
      <w:pPr>
        <w:jc w:val="both"/>
      </w:pPr>
    </w:p>
    <w:p w:rsidR="001657B6" w:rsidRDefault="001657B6" w:rsidP="00194AE4">
      <w:pPr>
        <w:jc w:val="both"/>
      </w:pPr>
      <w:r>
        <w:t>Explain why cooling the L</w:t>
      </w:r>
      <w:r>
        <w:rPr>
          <w:vertAlign w:val="subscript"/>
        </w:rPr>
        <w:t>2</w:t>
      </w:r>
      <w:r>
        <w:t>Pd(H)(SiR</w:t>
      </w:r>
      <w:r>
        <w:rPr>
          <w:vertAlign w:val="subscript"/>
        </w:rPr>
        <w:t>3</w:t>
      </w:r>
      <w:r>
        <w:t xml:space="preserve">) complexes changed the </w:t>
      </w:r>
      <w:r>
        <w:rPr>
          <w:vertAlign w:val="superscript"/>
        </w:rPr>
        <w:t>1</w:t>
      </w:r>
      <w:r>
        <w:t>H NMR signal from a triplet to a doublet</w:t>
      </w:r>
      <w:r w:rsidR="0051624C">
        <w:t xml:space="preserve">, and the </w:t>
      </w:r>
      <w:r w:rsidR="0051624C">
        <w:rPr>
          <w:vertAlign w:val="superscript"/>
        </w:rPr>
        <w:t>31</w:t>
      </w:r>
      <w:r w:rsidR="0051624C">
        <w:t>P{</w:t>
      </w:r>
      <w:r w:rsidR="0051624C">
        <w:rPr>
          <w:vertAlign w:val="superscript"/>
        </w:rPr>
        <w:t>1</w:t>
      </w:r>
      <w:r w:rsidR="0051624C">
        <w:t>H} signal from a singlet to a doublet. The {</w:t>
      </w:r>
      <w:r w:rsidR="0051624C">
        <w:rPr>
          <w:vertAlign w:val="superscript"/>
        </w:rPr>
        <w:t>1</w:t>
      </w:r>
      <w:r w:rsidR="0051624C">
        <w:t xml:space="preserve">H} notation means that the phosphorus signal was acquired with the proton decoupler on; no P-H coupling is observed. </w:t>
      </w:r>
      <w:r>
        <w:t>This is described on page 13047 and in the text near Figure 14.</w:t>
      </w:r>
    </w:p>
    <w:p w:rsidR="002843A0" w:rsidRDefault="002843A0" w:rsidP="00194AE4">
      <w:pPr>
        <w:jc w:val="both"/>
      </w:pPr>
    </w:p>
    <w:p w:rsidR="00AB1BE8" w:rsidRDefault="00AB1BE8" w:rsidP="00194AE4">
      <w:pPr>
        <w:jc w:val="both"/>
        <w:rPr>
          <w:color w:val="FF0000"/>
        </w:rPr>
      </w:pPr>
    </w:p>
    <w:p w:rsidR="00AB1BE8" w:rsidRDefault="00AB1BE8" w:rsidP="00194AE4">
      <w:pPr>
        <w:jc w:val="both"/>
        <w:rPr>
          <w:color w:val="FF0000"/>
        </w:rPr>
      </w:pPr>
    </w:p>
    <w:p w:rsidR="00AB1BE8" w:rsidRDefault="00AB1BE8" w:rsidP="00194AE4">
      <w:pPr>
        <w:jc w:val="both"/>
        <w:rPr>
          <w:color w:val="FF0000"/>
        </w:rPr>
      </w:pPr>
    </w:p>
    <w:p w:rsidR="00AB1BE8" w:rsidRDefault="00AB1BE8" w:rsidP="00194AE4">
      <w:pPr>
        <w:jc w:val="both"/>
        <w:rPr>
          <w:color w:val="FF0000"/>
        </w:rPr>
      </w:pPr>
    </w:p>
    <w:p w:rsidR="00AB1BE8" w:rsidRDefault="00AB1BE8" w:rsidP="00194AE4">
      <w:pPr>
        <w:jc w:val="both"/>
        <w:rPr>
          <w:color w:val="FF0000"/>
        </w:rPr>
      </w:pPr>
    </w:p>
    <w:p w:rsidR="00AB1BE8" w:rsidRDefault="00AB1BE8" w:rsidP="00194AE4">
      <w:pPr>
        <w:jc w:val="both"/>
      </w:pPr>
    </w:p>
    <w:p w:rsidR="00C37E38" w:rsidRPr="00BA3165" w:rsidRDefault="00C37E38" w:rsidP="00BA3165">
      <w:pPr>
        <w:rPr>
          <w:b/>
          <w:bCs/>
        </w:rPr>
      </w:pPr>
      <w:r>
        <w:t xml:space="preserve">In the text around figure 4, the authors discuss silanes as being </w:t>
      </w:r>
      <w:r w:rsidR="00D6716F">
        <w:t>strong</w:t>
      </w:r>
      <w:r>
        <w:t xml:space="preserve"> trans influencing ligands.</w:t>
      </w:r>
      <w:r w:rsidR="000B4D7E">
        <w:t xml:space="preserve"> A ligand with a strong trans influence means that the ligand trans to it is more readily lost during a chemical reaction; this is a kinetic factor not a thermodynamic one.</w:t>
      </w:r>
      <w:r>
        <w:t xml:space="preserve"> </w:t>
      </w:r>
      <w:r w:rsidR="000B4D7E">
        <w:t>Use the information from F</w:t>
      </w:r>
      <w:r>
        <w:t>igure 4</w:t>
      </w:r>
      <w:r w:rsidR="000B4D7E">
        <w:t xml:space="preserve"> to explain how silanes might be considered strong trans influencing ligands.</w:t>
      </w:r>
    </w:p>
    <w:p w:rsidR="000B4D7E" w:rsidRDefault="000B4D7E" w:rsidP="00194AE4">
      <w:pPr>
        <w:jc w:val="both"/>
      </w:pPr>
    </w:p>
    <w:p w:rsidR="000B4D7E" w:rsidRDefault="000B4D7E" w:rsidP="00194AE4">
      <w:pPr>
        <w:jc w:val="both"/>
      </w:pPr>
    </w:p>
    <w:p w:rsidR="000B4D7E" w:rsidRDefault="000B4D7E" w:rsidP="00194AE4">
      <w:pPr>
        <w:jc w:val="both"/>
      </w:pPr>
    </w:p>
    <w:p w:rsidR="00BA3165" w:rsidRDefault="00BA3165">
      <w:r>
        <w:br w:type="page"/>
      </w:r>
    </w:p>
    <w:p w:rsidR="000B4D7E" w:rsidRPr="00BA3165" w:rsidRDefault="00760AB8" w:rsidP="00194AE4">
      <w:pPr>
        <w:jc w:val="both"/>
        <w:rPr>
          <w:b/>
          <w:bCs/>
        </w:rPr>
      </w:pPr>
      <w:r w:rsidRPr="00BA3165">
        <w:rPr>
          <w:b/>
          <w:bCs/>
        </w:rPr>
        <w:lastRenderedPageBreak/>
        <w:t>Reaction equilibrium</w:t>
      </w:r>
    </w:p>
    <w:p w:rsidR="00760AB8" w:rsidRDefault="00D75400" w:rsidP="00194AE4">
      <w:pPr>
        <w:jc w:val="both"/>
      </w:pPr>
      <w:r>
        <w:t>On the first full paragraph on top right of page 13048 the authors claim that the evidence presented shows that the oxidative addition reaction of R</w:t>
      </w:r>
      <w:r>
        <w:rPr>
          <w:vertAlign w:val="subscript"/>
        </w:rPr>
        <w:t>3</w:t>
      </w:r>
      <w:r>
        <w:t xml:space="preserve">Si-H to complex </w:t>
      </w:r>
      <w:r>
        <w:rPr>
          <w:b/>
          <w:bCs/>
        </w:rPr>
        <w:t>1</w:t>
      </w:r>
      <w:r>
        <w:t xml:space="preserve"> is at equilibrium. How does this data show that? Given the information, is the reaction </w:t>
      </w:r>
      <w:proofErr w:type="spellStart"/>
      <w:r>
        <w:t>exo</w:t>
      </w:r>
      <w:proofErr w:type="spellEnd"/>
      <w:r>
        <w:t>- or endothermic?</w:t>
      </w:r>
    </w:p>
    <w:p w:rsidR="00D75400" w:rsidRDefault="00D75400" w:rsidP="00194AE4">
      <w:pPr>
        <w:jc w:val="both"/>
      </w:pPr>
    </w:p>
    <w:p w:rsidR="00D75400" w:rsidRDefault="00D75400" w:rsidP="00194AE4">
      <w:pPr>
        <w:jc w:val="both"/>
        <w:rPr>
          <w:color w:val="FF0000"/>
        </w:rPr>
      </w:pPr>
    </w:p>
    <w:p w:rsidR="00AB1BE8" w:rsidRDefault="00AB1BE8" w:rsidP="00194AE4">
      <w:pPr>
        <w:jc w:val="both"/>
        <w:rPr>
          <w:color w:val="FF0000"/>
        </w:rPr>
      </w:pPr>
    </w:p>
    <w:p w:rsidR="00AB1BE8" w:rsidRDefault="00AB1BE8" w:rsidP="00194AE4">
      <w:pPr>
        <w:jc w:val="both"/>
        <w:rPr>
          <w:color w:val="FF0000"/>
        </w:rPr>
      </w:pPr>
    </w:p>
    <w:p w:rsidR="00AB1BE8" w:rsidRDefault="00AB1BE8" w:rsidP="00194AE4">
      <w:pPr>
        <w:jc w:val="both"/>
        <w:rPr>
          <w:color w:val="FF0000"/>
        </w:rPr>
      </w:pPr>
    </w:p>
    <w:p w:rsidR="00AB1BE8" w:rsidRDefault="00AB1BE8" w:rsidP="00194AE4">
      <w:pPr>
        <w:jc w:val="both"/>
        <w:rPr>
          <w:color w:val="FF0000"/>
        </w:rPr>
      </w:pPr>
    </w:p>
    <w:p w:rsidR="00AB1BE8" w:rsidRDefault="00AB1BE8" w:rsidP="00194AE4">
      <w:pPr>
        <w:jc w:val="both"/>
        <w:rPr>
          <w:color w:val="FF0000"/>
        </w:rPr>
      </w:pPr>
    </w:p>
    <w:p w:rsidR="00AB1BE8" w:rsidRDefault="00AB1BE8" w:rsidP="00194AE4">
      <w:pPr>
        <w:jc w:val="both"/>
      </w:pPr>
    </w:p>
    <w:p w:rsidR="00D75400" w:rsidRPr="001A7A8B" w:rsidRDefault="001A7A8B" w:rsidP="00194AE4">
      <w:pPr>
        <w:jc w:val="both"/>
      </w:pPr>
      <w:r>
        <w:t>On page 13049, the authors show a van’t Hoff plot</w:t>
      </w:r>
      <w:r w:rsidR="00BA3165">
        <w:t xml:space="preserve"> (</w:t>
      </w:r>
      <w:r>
        <w:t>a plot of the ln(K</w:t>
      </w:r>
      <w:r>
        <w:rPr>
          <w:vertAlign w:val="subscript"/>
        </w:rPr>
        <w:t>eq</w:t>
      </w:r>
      <w:r>
        <w:t>) vs 1/T (K</w:t>
      </w:r>
      <w:r>
        <w:rPr>
          <w:vertAlign w:val="superscript"/>
        </w:rPr>
        <w:t>-1</w:t>
      </w:r>
      <w:r>
        <w:t>)</w:t>
      </w:r>
      <w:r w:rsidR="00BA3165">
        <w:t>, Figure 6). T</w:t>
      </w:r>
      <w:r>
        <w:t>he ∆H and ∆S of the reaction can be obtained from the slope and intercept of the plot. In the text, the authors justify the large and negative ∆S due to the “reaction between three reactants to form two products.” What are the three reactants and two products? Why would you expect a negative ∆S for this reaction? Does the ∆H of the reaction match your prediction from the previous equilibrium question?</w:t>
      </w:r>
    </w:p>
    <w:p w:rsidR="00BF366E" w:rsidRDefault="00BF366E" w:rsidP="00194AE4">
      <w:pPr>
        <w:jc w:val="both"/>
      </w:pPr>
    </w:p>
    <w:p w:rsidR="001A7A8B" w:rsidRDefault="001A7A8B" w:rsidP="00194AE4">
      <w:pPr>
        <w:jc w:val="both"/>
        <w:rPr>
          <w:color w:val="FF0000"/>
        </w:rPr>
      </w:pPr>
    </w:p>
    <w:p w:rsidR="00325C49" w:rsidRDefault="00325C49" w:rsidP="00194AE4">
      <w:pPr>
        <w:jc w:val="both"/>
        <w:rPr>
          <w:color w:val="FF0000"/>
        </w:rPr>
      </w:pPr>
    </w:p>
    <w:p w:rsidR="00325C49" w:rsidRDefault="00325C49" w:rsidP="00194AE4">
      <w:pPr>
        <w:jc w:val="both"/>
        <w:rPr>
          <w:color w:val="FF0000"/>
        </w:rPr>
      </w:pPr>
    </w:p>
    <w:p w:rsidR="00325C49" w:rsidRDefault="00325C49" w:rsidP="00194AE4">
      <w:pPr>
        <w:jc w:val="both"/>
        <w:rPr>
          <w:color w:val="FF0000"/>
        </w:rPr>
      </w:pPr>
    </w:p>
    <w:p w:rsidR="00325C49" w:rsidRDefault="00325C49" w:rsidP="00194AE4">
      <w:pPr>
        <w:jc w:val="both"/>
        <w:rPr>
          <w:color w:val="FF0000"/>
        </w:rPr>
      </w:pPr>
    </w:p>
    <w:p w:rsidR="00325C49" w:rsidRDefault="00325C49" w:rsidP="00194AE4">
      <w:pPr>
        <w:jc w:val="both"/>
        <w:rPr>
          <w:color w:val="FF0000"/>
        </w:rPr>
      </w:pPr>
    </w:p>
    <w:p w:rsidR="00325C49" w:rsidRDefault="00325C49" w:rsidP="00194AE4">
      <w:pPr>
        <w:jc w:val="both"/>
      </w:pPr>
    </w:p>
    <w:p w:rsidR="001A7A8B" w:rsidRDefault="002A7079" w:rsidP="00194AE4">
      <w:pPr>
        <w:jc w:val="both"/>
      </w:pPr>
      <w:r>
        <w:t>What is a competition experiment? This is described in Figure 7. Why did they use this experiment instead of simply measuring the equilibrium like described on the previous page or in Scheme 1?</w:t>
      </w:r>
    </w:p>
    <w:p w:rsidR="002A7079" w:rsidRDefault="002A7079" w:rsidP="00194AE4">
      <w:pPr>
        <w:jc w:val="both"/>
      </w:pPr>
    </w:p>
    <w:p w:rsidR="002A7079" w:rsidRDefault="002A7079" w:rsidP="00194AE4">
      <w:pPr>
        <w:jc w:val="both"/>
      </w:pPr>
    </w:p>
    <w:p w:rsidR="002A7079" w:rsidRDefault="002A7079" w:rsidP="00194AE4">
      <w:pPr>
        <w:jc w:val="both"/>
      </w:pPr>
    </w:p>
    <w:p w:rsidR="00BA3165" w:rsidRDefault="00BA3165">
      <w:pPr>
        <w:rPr>
          <w:b/>
          <w:bCs/>
        </w:rPr>
      </w:pPr>
      <w:r>
        <w:rPr>
          <w:b/>
          <w:bCs/>
        </w:rPr>
        <w:br w:type="page"/>
      </w:r>
    </w:p>
    <w:p w:rsidR="00082DCC" w:rsidRPr="00BA3165" w:rsidRDefault="00082DCC" w:rsidP="00194AE4">
      <w:pPr>
        <w:jc w:val="both"/>
        <w:rPr>
          <w:b/>
          <w:bCs/>
        </w:rPr>
      </w:pPr>
      <w:r w:rsidRPr="00BA3165">
        <w:rPr>
          <w:b/>
          <w:bCs/>
        </w:rPr>
        <w:lastRenderedPageBreak/>
        <w:t>Reaction kinetics</w:t>
      </w:r>
    </w:p>
    <w:p w:rsidR="000B2DC6" w:rsidRDefault="00082DCC" w:rsidP="00194AE4">
      <w:pPr>
        <w:jc w:val="both"/>
      </w:pPr>
      <w:r>
        <w:t xml:space="preserve">On </w:t>
      </w:r>
      <w:r w:rsidR="00672A2B">
        <w:t xml:space="preserve">the bottom left of </w:t>
      </w:r>
      <w:r>
        <w:t>page 1305</w:t>
      </w:r>
      <w:r w:rsidR="00672A2B">
        <w:t xml:space="preserve">0, the authors present three possible pathways for the oxidative addition. Two of them are ruled out as being unlikely. What are they and why are they less likely than the mechanism shown in in Figure 8? </w:t>
      </w:r>
    </w:p>
    <w:p w:rsidR="00672A2B" w:rsidRDefault="00672A2B" w:rsidP="00194AE4">
      <w:pPr>
        <w:jc w:val="both"/>
      </w:pPr>
    </w:p>
    <w:p w:rsidR="00672A2B" w:rsidRDefault="00672A2B" w:rsidP="00194AE4">
      <w:pPr>
        <w:jc w:val="both"/>
        <w:rPr>
          <w:color w:val="FF0000"/>
        </w:rPr>
      </w:pPr>
    </w:p>
    <w:p w:rsidR="00325C49" w:rsidRDefault="00325C49" w:rsidP="00194AE4">
      <w:pPr>
        <w:jc w:val="both"/>
        <w:rPr>
          <w:color w:val="FF0000"/>
        </w:rPr>
      </w:pPr>
    </w:p>
    <w:p w:rsidR="00325C49" w:rsidRDefault="00325C49" w:rsidP="00194AE4">
      <w:pPr>
        <w:jc w:val="both"/>
        <w:rPr>
          <w:color w:val="FF0000"/>
        </w:rPr>
      </w:pPr>
    </w:p>
    <w:p w:rsidR="00325C49" w:rsidRDefault="00325C49" w:rsidP="00194AE4">
      <w:pPr>
        <w:jc w:val="both"/>
        <w:rPr>
          <w:color w:val="FF0000"/>
        </w:rPr>
      </w:pPr>
    </w:p>
    <w:p w:rsidR="00325C49" w:rsidRDefault="00325C49" w:rsidP="00194AE4">
      <w:pPr>
        <w:jc w:val="both"/>
      </w:pPr>
    </w:p>
    <w:p w:rsidR="00672A2B" w:rsidRDefault="00672A2B" w:rsidP="00194AE4">
      <w:pPr>
        <w:jc w:val="both"/>
      </w:pPr>
      <w:r>
        <w:t>Are the mechanistic step</w:t>
      </w:r>
      <w:r w:rsidR="004766AA">
        <w:t>s</w:t>
      </w:r>
      <w:r>
        <w:t xml:space="preserve"> in Figure 8 reasonable? Use the electron counts for complexes </w:t>
      </w:r>
      <w:r>
        <w:rPr>
          <w:b/>
          <w:bCs/>
        </w:rPr>
        <w:t>1</w:t>
      </w:r>
      <w:r>
        <w:t xml:space="preserve">, </w:t>
      </w:r>
      <w:r>
        <w:rPr>
          <w:b/>
          <w:bCs/>
        </w:rPr>
        <w:t>12</w:t>
      </w:r>
      <w:r>
        <w:t xml:space="preserve">, </w:t>
      </w:r>
      <w:r>
        <w:rPr>
          <w:b/>
          <w:bCs/>
        </w:rPr>
        <w:t>13</w:t>
      </w:r>
      <w:r>
        <w:t xml:space="preserve">, and </w:t>
      </w:r>
      <w:r>
        <w:rPr>
          <w:b/>
          <w:bCs/>
        </w:rPr>
        <w:t>14</w:t>
      </w:r>
      <w:r>
        <w:t xml:space="preserve"> to guide your thinking. Why doesn’t complex </w:t>
      </w:r>
      <w:r>
        <w:rPr>
          <w:b/>
          <w:bCs/>
        </w:rPr>
        <w:t>12</w:t>
      </w:r>
      <w:r>
        <w:t xml:space="preserve"> directly go to </w:t>
      </w:r>
      <w:r>
        <w:rPr>
          <w:b/>
          <w:bCs/>
        </w:rPr>
        <w:t>14</w:t>
      </w:r>
      <w:r>
        <w:t xml:space="preserve">; in other words, why are they invoking the </w:t>
      </w:r>
      <w:r>
        <w:rPr>
          <w:rFonts w:ascii="Symbol" w:hAnsi="Symbol"/>
        </w:rPr>
        <w:t>s</w:t>
      </w:r>
      <w:r>
        <w:t xml:space="preserve">-complex </w:t>
      </w:r>
      <w:r>
        <w:rPr>
          <w:b/>
          <w:bCs/>
        </w:rPr>
        <w:t>13</w:t>
      </w:r>
      <w:r>
        <w:t>?</w:t>
      </w:r>
    </w:p>
    <w:p w:rsidR="00672A2B" w:rsidRDefault="00672A2B" w:rsidP="00194AE4">
      <w:pPr>
        <w:jc w:val="both"/>
      </w:pPr>
    </w:p>
    <w:p w:rsidR="00672A2B" w:rsidRDefault="00672A2B" w:rsidP="00194AE4">
      <w:pPr>
        <w:jc w:val="both"/>
        <w:rPr>
          <w:color w:val="FF0000"/>
        </w:rPr>
      </w:pPr>
    </w:p>
    <w:p w:rsidR="00325C49" w:rsidRDefault="00325C49" w:rsidP="00194AE4">
      <w:pPr>
        <w:jc w:val="both"/>
        <w:rPr>
          <w:color w:val="FF0000"/>
        </w:rPr>
      </w:pPr>
    </w:p>
    <w:p w:rsidR="00325C49" w:rsidRDefault="00325C49" w:rsidP="00194AE4">
      <w:pPr>
        <w:jc w:val="both"/>
        <w:rPr>
          <w:color w:val="FF0000"/>
        </w:rPr>
      </w:pPr>
    </w:p>
    <w:p w:rsidR="00325C49" w:rsidRDefault="00325C49" w:rsidP="00194AE4">
      <w:pPr>
        <w:jc w:val="both"/>
        <w:rPr>
          <w:color w:val="FF0000"/>
        </w:rPr>
      </w:pPr>
    </w:p>
    <w:p w:rsidR="00325C49" w:rsidRDefault="00325C49" w:rsidP="00194AE4">
      <w:pPr>
        <w:jc w:val="both"/>
        <w:rPr>
          <w:color w:val="FF0000"/>
        </w:rPr>
      </w:pPr>
    </w:p>
    <w:p w:rsidR="00325C49" w:rsidRDefault="00325C49" w:rsidP="00194AE4">
      <w:pPr>
        <w:jc w:val="both"/>
        <w:rPr>
          <w:color w:val="FF0000"/>
        </w:rPr>
      </w:pPr>
    </w:p>
    <w:p w:rsidR="00325C49" w:rsidRDefault="00325C49" w:rsidP="00194AE4">
      <w:pPr>
        <w:jc w:val="both"/>
        <w:rPr>
          <w:color w:val="FF0000"/>
        </w:rPr>
      </w:pPr>
    </w:p>
    <w:p w:rsidR="00325C49" w:rsidRDefault="00325C49" w:rsidP="00194AE4">
      <w:pPr>
        <w:jc w:val="both"/>
        <w:rPr>
          <w:color w:val="FF0000"/>
        </w:rPr>
      </w:pPr>
    </w:p>
    <w:p w:rsidR="00325C49" w:rsidRDefault="00325C49" w:rsidP="00194AE4">
      <w:pPr>
        <w:jc w:val="both"/>
        <w:rPr>
          <w:color w:val="FF0000"/>
        </w:rPr>
      </w:pPr>
    </w:p>
    <w:p w:rsidR="00325C49" w:rsidRDefault="00325C49" w:rsidP="00194AE4">
      <w:pPr>
        <w:jc w:val="both"/>
        <w:rPr>
          <w:color w:val="FF0000"/>
        </w:rPr>
      </w:pPr>
    </w:p>
    <w:p w:rsidR="00325C49" w:rsidRDefault="00325C49" w:rsidP="00194AE4">
      <w:pPr>
        <w:jc w:val="both"/>
      </w:pPr>
    </w:p>
    <w:p w:rsidR="00672A2B" w:rsidRPr="00672A2B" w:rsidRDefault="00672A2B" w:rsidP="00194AE4">
      <w:pPr>
        <w:jc w:val="both"/>
        <w:rPr>
          <w:rFonts w:ascii="Symbol" w:hAnsi="Symbol"/>
        </w:rPr>
      </w:pPr>
      <w:r>
        <w:t xml:space="preserve">A primary KIE (kinetic isotope effect) is a measure of the rate of the Si-H substrate divided by the rate of the Si-D substrate; </w:t>
      </w:r>
      <w:proofErr w:type="spellStart"/>
      <w:r>
        <w:t>k</w:t>
      </w:r>
      <w:r>
        <w:rPr>
          <w:vertAlign w:val="subscript"/>
        </w:rPr>
        <w:t>H</w:t>
      </w:r>
      <w:proofErr w:type="spellEnd"/>
      <w:r>
        <w:t>/</w:t>
      </w:r>
      <w:proofErr w:type="spellStart"/>
      <w:r>
        <w:t>k</w:t>
      </w:r>
      <w:r>
        <w:rPr>
          <w:vertAlign w:val="subscript"/>
        </w:rPr>
        <w:t>D</w:t>
      </w:r>
      <w:proofErr w:type="spellEnd"/>
      <w:r>
        <w:t>. The Si-H bond has a higher zero point energy</w:t>
      </w:r>
      <w:r w:rsidR="00B45216">
        <w:t xml:space="preserve">, and if bond breaking were an important part of the mechanistic step, it would thus </w:t>
      </w:r>
      <w:r>
        <w:t>react faster than the</w:t>
      </w:r>
      <w:r w:rsidR="00B45216">
        <w:t xml:space="preserve"> corresponding</w:t>
      </w:r>
      <w:r>
        <w:t xml:space="preserve"> Si-D bond.</w:t>
      </w:r>
      <w:r w:rsidR="00B45216">
        <w:t xml:space="preserve"> Why does the observation of a KIE point towards either step ii or iii being the rate determining step, and why does a larger KIE suggest step iii?</w:t>
      </w:r>
    </w:p>
    <w:p w:rsidR="000B2DC6" w:rsidRDefault="000B2DC6" w:rsidP="00194AE4">
      <w:pPr>
        <w:jc w:val="both"/>
      </w:pPr>
    </w:p>
    <w:p w:rsidR="00B45216" w:rsidRDefault="00B45216" w:rsidP="00194AE4">
      <w:pPr>
        <w:jc w:val="both"/>
        <w:rPr>
          <w:color w:val="FF0000"/>
        </w:rPr>
      </w:pPr>
    </w:p>
    <w:p w:rsidR="00325C49" w:rsidRDefault="00325C49" w:rsidP="00194AE4">
      <w:pPr>
        <w:jc w:val="both"/>
        <w:rPr>
          <w:color w:val="FF0000"/>
        </w:rPr>
      </w:pPr>
    </w:p>
    <w:p w:rsidR="00325C49" w:rsidRDefault="00325C49" w:rsidP="00194AE4">
      <w:pPr>
        <w:jc w:val="both"/>
        <w:rPr>
          <w:color w:val="FF0000"/>
        </w:rPr>
      </w:pPr>
    </w:p>
    <w:p w:rsidR="00325C49" w:rsidRDefault="00325C49" w:rsidP="00194AE4">
      <w:pPr>
        <w:jc w:val="both"/>
      </w:pPr>
    </w:p>
    <w:p w:rsidR="00B45216" w:rsidRDefault="001A18C2" w:rsidP="00194AE4">
      <w:pPr>
        <w:jc w:val="both"/>
      </w:pPr>
      <w:r>
        <w:t>Figures 9 and 10 are a rare (in my experience) example of showing initial rate plots (usually introduced in a first year chemistry course) in a published primary literature article. How do these figures give the reaction order?</w:t>
      </w:r>
    </w:p>
    <w:p w:rsidR="001A18C2" w:rsidRDefault="001A18C2" w:rsidP="00194AE4">
      <w:pPr>
        <w:jc w:val="both"/>
      </w:pPr>
    </w:p>
    <w:p w:rsidR="001A18C2" w:rsidRDefault="001A18C2" w:rsidP="00194AE4">
      <w:pPr>
        <w:jc w:val="both"/>
      </w:pPr>
    </w:p>
    <w:p w:rsidR="00325C49" w:rsidRDefault="00325C49">
      <w:r>
        <w:br w:type="page"/>
      </w:r>
    </w:p>
    <w:p w:rsidR="003417F1" w:rsidRDefault="003417F1" w:rsidP="003417F1">
      <w:pPr>
        <w:jc w:val="both"/>
      </w:pPr>
      <w:r>
        <w:lastRenderedPageBreak/>
        <w:t>Figure 13 is an Eyring analysis which is plot of rate vs. reciprocal temperature and is used to determine the ∆H</w:t>
      </w:r>
      <w:r w:rsidRPr="00F542C0">
        <w:rPr>
          <w:vertAlign w:val="superscript"/>
        </w:rPr>
        <w:t>‡</w:t>
      </w:r>
      <w:r>
        <w:t xml:space="preserve"> and ∆S</w:t>
      </w:r>
      <w:r w:rsidRPr="00F542C0">
        <w:rPr>
          <w:vertAlign w:val="superscript"/>
        </w:rPr>
        <w:t>‡</w:t>
      </w:r>
      <w:r>
        <w:t xml:space="preserve"> of the reaction from the slope and intercept. The value of ∆H</w:t>
      </w:r>
      <w:r w:rsidRPr="00F542C0">
        <w:rPr>
          <w:vertAlign w:val="superscript"/>
        </w:rPr>
        <w:t>‡</w:t>
      </w:r>
      <w:r>
        <w:t xml:space="preserve"> (6 ± 0.3 kcal/mol) was not helpful but the large and negative value of ∆S</w:t>
      </w:r>
      <w:r w:rsidRPr="00F542C0">
        <w:rPr>
          <w:vertAlign w:val="superscript"/>
        </w:rPr>
        <w:t>‡</w:t>
      </w:r>
      <w:r>
        <w:t xml:space="preserve"> (-40 ± 20 </w:t>
      </w:r>
      <w:proofErr w:type="spellStart"/>
      <w:r>
        <w:t>cal</w:t>
      </w:r>
      <w:proofErr w:type="spellEnd"/>
      <w:r>
        <w:t>/</w:t>
      </w:r>
      <w:proofErr w:type="spellStart"/>
      <w:r>
        <w:t>mol·K</w:t>
      </w:r>
      <w:proofErr w:type="spellEnd"/>
      <w:r>
        <w:t>) was used to support the mechanism in Figure 8. How does the large and negative ∆S</w:t>
      </w:r>
      <w:r w:rsidRPr="00F542C0">
        <w:rPr>
          <w:vertAlign w:val="superscript"/>
        </w:rPr>
        <w:t>‡</w:t>
      </w:r>
      <w:r>
        <w:t xml:space="preserve"> support the mechanism?</w:t>
      </w:r>
    </w:p>
    <w:p w:rsidR="00BC3FF5" w:rsidRDefault="00BC3FF5" w:rsidP="00194AE4">
      <w:pPr>
        <w:jc w:val="both"/>
      </w:pPr>
    </w:p>
    <w:p w:rsidR="00BC3FF5" w:rsidRDefault="00BC3FF5" w:rsidP="00194AE4">
      <w:pPr>
        <w:jc w:val="both"/>
        <w:rPr>
          <w:color w:val="FF0000"/>
        </w:rPr>
      </w:pPr>
    </w:p>
    <w:p w:rsidR="00325C49" w:rsidRDefault="00325C49" w:rsidP="00194AE4">
      <w:pPr>
        <w:jc w:val="both"/>
        <w:rPr>
          <w:color w:val="FF0000"/>
        </w:rPr>
      </w:pPr>
    </w:p>
    <w:p w:rsidR="00325C49" w:rsidRDefault="00325C49" w:rsidP="00194AE4">
      <w:pPr>
        <w:jc w:val="both"/>
        <w:rPr>
          <w:color w:val="FF0000"/>
        </w:rPr>
      </w:pPr>
    </w:p>
    <w:p w:rsidR="00325C49" w:rsidRDefault="00325C49" w:rsidP="00194AE4">
      <w:pPr>
        <w:jc w:val="both"/>
        <w:rPr>
          <w:color w:val="FF0000"/>
        </w:rPr>
      </w:pPr>
    </w:p>
    <w:p w:rsidR="00325C49" w:rsidRDefault="00325C49" w:rsidP="00194AE4">
      <w:pPr>
        <w:jc w:val="both"/>
        <w:rPr>
          <w:color w:val="FF0000"/>
        </w:rPr>
      </w:pPr>
    </w:p>
    <w:p w:rsidR="00325C49" w:rsidRDefault="00325C49" w:rsidP="00194AE4">
      <w:pPr>
        <w:jc w:val="both"/>
      </w:pPr>
    </w:p>
    <w:p w:rsidR="003417F1" w:rsidRDefault="003417F1" w:rsidP="003417F1">
      <w:pPr>
        <w:jc w:val="both"/>
      </w:pPr>
      <w:r>
        <w:t xml:space="preserve">Figure 15 summarizes the work presented in this paper. What Figure, equation, or table does each of the three listed numerical values (∆G values) come from? What do the numbers mean? Verify that the numbers are correct from the data they present (no need to propagate error </w:t>
      </w:r>
      <w:r>
        <w:sym w:font="Wingdings" w:char="F04A"/>
      </w:r>
      <w:r>
        <w:t>).</w:t>
      </w:r>
    </w:p>
    <w:p w:rsidR="00B45216" w:rsidRDefault="00B45216" w:rsidP="00194AE4">
      <w:pPr>
        <w:jc w:val="both"/>
      </w:pPr>
    </w:p>
    <w:p w:rsidR="004D5F76" w:rsidRDefault="004D5F76" w:rsidP="00194AE4">
      <w:pPr>
        <w:jc w:val="both"/>
      </w:pPr>
    </w:p>
    <w:p w:rsidR="004D5F76" w:rsidRPr="002A7079" w:rsidRDefault="004D5F76" w:rsidP="00194AE4">
      <w:pPr>
        <w:jc w:val="both"/>
      </w:pPr>
    </w:p>
    <w:sectPr w:rsidR="004D5F76" w:rsidRPr="002A7079" w:rsidSect="0053118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1AD7" w:rsidRDefault="00A31AD7" w:rsidP="00946BFF">
      <w:r>
        <w:separator/>
      </w:r>
    </w:p>
  </w:endnote>
  <w:endnote w:type="continuationSeparator" w:id="0">
    <w:p w:rsidR="00A31AD7" w:rsidRDefault="00A31AD7" w:rsidP="00946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1AD7" w:rsidRDefault="00A31AD7" w:rsidP="00946BFF">
      <w:r>
        <w:separator/>
      </w:r>
    </w:p>
  </w:footnote>
  <w:footnote w:type="continuationSeparator" w:id="0">
    <w:p w:rsidR="00A31AD7" w:rsidRDefault="00A31AD7" w:rsidP="00946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2D35" w:rsidRDefault="00712D35" w:rsidP="00712D35">
    <w:pPr>
      <w:pStyle w:val="Header"/>
      <w:rPr>
        <w:rFonts w:cs="Comic Sans MS"/>
        <w:color w:val="000000"/>
        <w:sz w:val="15"/>
        <w:szCs w:val="15"/>
      </w:rPr>
    </w:pPr>
    <w:r>
      <w:rPr>
        <w:rFonts w:cs="Comic Sans MS"/>
        <w:color w:val="000000"/>
        <w:sz w:val="15"/>
        <w:szCs w:val="15"/>
      </w:rPr>
      <w:t xml:space="preserve">Created by Adam Johnson, Harvey Mudd College (Adam_Johnson@hmc.edu) and posted on VIPEr (www.ionicviper.org) on </w:t>
    </w:r>
    <w:r w:rsidR="00227914">
      <w:rPr>
        <w:rFonts w:cs="Comic Sans MS"/>
        <w:color w:val="000000"/>
        <w:sz w:val="15"/>
        <w:szCs w:val="15"/>
      </w:rPr>
      <w:t>September</w:t>
    </w:r>
    <w:r>
      <w:rPr>
        <w:rFonts w:cs="Comic Sans MS"/>
        <w:color w:val="000000"/>
        <w:sz w:val="15"/>
        <w:szCs w:val="15"/>
      </w:rPr>
      <w:t xml:space="preserve"> 1</w:t>
    </w:r>
    <w:r w:rsidR="00227914">
      <w:rPr>
        <w:rFonts w:cs="Comic Sans MS"/>
        <w:color w:val="000000"/>
        <w:sz w:val="15"/>
        <w:szCs w:val="15"/>
      </w:rPr>
      <w:t>3</w:t>
    </w:r>
    <w:r>
      <w:rPr>
        <w:rFonts w:cs="Comic Sans MS"/>
        <w:color w:val="000000"/>
        <w:sz w:val="15"/>
        <w:szCs w:val="15"/>
      </w:rPr>
      <w:t xml:space="preserve">, 2023, Copyright Adam Johnson 2023. This work is licensed under the Creative Commons Attribution Non-commercial Share Alike International License. To view a copy of this license visit </w:t>
    </w:r>
    <w:r w:rsidRPr="00E602BC">
      <w:rPr>
        <w:rFonts w:cs="Comic Sans MS"/>
        <w:color w:val="000000"/>
        <w:sz w:val="15"/>
        <w:szCs w:val="15"/>
      </w:rPr>
      <w:t>https://creativecommons.org/licenses/by-nc-sa/4.0/</w:t>
    </w:r>
    <w:r>
      <w:rPr>
        <w:rFonts w:cs="Comic Sans MS"/>
        <w:color w:val="000000"/>
        <w:sz w:val="15"/>
        <w:szCs w:val="15"/>
      </w:rPr>
      <w:t>.</w:t>
    </w:r>
  </w:p>
  <w:p w:rsidR="00712D35" w:rsidRDefault="00712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30BF7"/>
    <w:multiLevelType w:val="hybridMultilevel"/>
    <w:tmpl w:val="E026B7A0"/>
    <w:lvl w:ilvl="0" w:tplc="5EF2F8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2184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28F"/>
    <w:rsid w:val="00001D56"/>
    <w:rsid w:val="00011B3F"/>
    <w:rsid w:val="0001589D"/>
    <w:rsid w:val="000169C2"/>
    <w:rsid w:val="00021258"/>
    <w:rsid w:val="00022BE4"/>
    <w:rsid w:val="00027C4B"/>
    <w:rsid w:val="000332EA"/>
    <w:rsid w:val="00033C68"/>
    <w:rsid w:val="000343E1"/>
    <w:rsid w:val="00035866"/>
    <w:rsid w:val="0003732C"/>
    <w:rsid w:val="000406CA"/>
    <w:rsid w:val="00043BEE"/>
    <w:rsid w:val="0004603E"/>
    <w:rsid w:val="00047E89"/>
    <w:rsid w:val="00047FF3"/>
    <w:rsid w:val="0005532A"/>
    <w:rsid w:val="00060673"/>
    <w:rsid w:val="00061658"/>
    <w:rsid w:val="00070F75"/>
    <w:rsid w:val="00082DCC"/>
    <w:rsid w:val="000916AF"/>
    <w:rsid w:val="000950C1"/>
    <w:rsid w:val="000A557C"/>
    <w:rsid w:val="000B2DC6"/>
    <w:rsid w:val="000B2EF7"/>
    <w:rsid w:val="000B4D7E"/>
    <w:rsid w:val="000B5219"/>
    <w:rsid w:val="000B6BAF"/>
    <w:rsid w:val="000C015E"/>
    <w:rsid w:val="000C40D8"/>
    <w:rsid w:val="000C59D7"/>
    <w:rsid w:val="000D6DA1"/>
    <w:rsid w:val="000D7A3A"/>
    <w:rsid w:val="000F1202"/>
    <w:rsid w:val="000F268A"/>
    <w:rsid w:val="000F3AF0"/>
    <w:rsid w:val="00104AFD"/>
    <w:rsid w:val="0012041A"/>
    <w:rsid w:val="001245D6"/>
    <w:rsid w:val="00137DE3"/>
    <w:rsid w:val="00145020"/>
    <w:rsid w:val="00146AC7"/>
    <w:rsid w:val="001478FE"/>
    <w:rsid w:val="00151EA5"/>
    <w:rsid w:val="001616DA"/>
    <w:rsid w:val="00163240"/>
    <w:rsid w:val="00164444"/>
    <w:rsid w:val="001657B6"/>
    <w:rsid w:val="00166DED"/>
    <w:rsid w:val="00166EBB"/>
    <w:rsid w:val="001713B6"/>
    <w:rsid w:val="001716F1"/>
    <w:rsid w:val="00174352"/>
    <w:rsid w:val="00176C25"/>
    <w:rsid w:val="00180EFA"/>
    <w:rsid w:val="0018250D"/>
    <w:rsid w:val="00193CBE"/>
    <w:rsid w:val="00194AE4"/>
    <w:rsid w:val="00194C1F"/>
    <w:rsid w:val="001A18C2"/>
    <w:rsid w:val="001A47D2"/>
    <w:rsid w:val="001A5692"/>
    <w:rsid w:val="001A7A8B"/>
    <w:rsid w:val="001C12D8"/>
    <w:rsid w:val="001D4E50"/>
    <w:rsid w:val="001D7D28"/>
    <w:rsid w:val="001E117D"/>
    <w:rsid w:val="001F27F2"/>
    <w:rsid w:val="001F648F"/>
    <w:rsid w:val="0020126F"/>
    <w:rsid w:val="0021167F"/>
    <w:rsid w:val="0021276A"/>
    <w:rsid w:val="0021332E"/>
    <w:rsid w:val="00227914"/>
    <w:rsid w:val="0023132F"/>
    <w:rsid w:val="002313A9"/>
    <w:rsid w:val="002324A2"/>
    <w:rsid w:val="00243F04"/>
    <w:rsid w:val="00260921"/>
    <w:rsid w:val="00260FC8"/>
    <w:rsid w:val="0026346E"/>
    <w:rsid w:val="0026644E"/>
    <w:rsid w:val="002668F7"/>
    <w:rsid w:val="00271551"/>
    <w:rsid w:val="00275436"/>
    <w:rsid w:val="002764DF"/>
    <w:rsid w:val="00281251"/>
    <w:rsid w:val="002843A0"/>
    <w:rsid w:val="002871C4"/>
    <w:rsid w:val="00295263"/>
    <w:rsid w:val="0029619D"/>
    <w:rsid w:val="002A0B0D"/>
    <w:rsid w:val="002A4381"/>
    <w:rsid w:val="002A6454"/>
    <w:rsid w:val="002A7079"/>
    <w:rsid w:val="002B0196"/>
    <w:rsid w:val="002C56E5"/>
    <w:rsid w:val="002C6905"/>
    <w:rsid w:val="002C7089"/>
    <w:rsid w:val="002D276E"/>
    <w:rsid w:val="002E58CD"/>
    <w:rsid w:val="002F2B5D"/>
    <w:rsid w:val="002F358F"/>
    <w:rsid w:val="002F40E7"/>
    <w:rsid w:val="003005FB"/>
    <w:rsid w:val="00307250"/>
    <w:rsid w:val="00311A36"/>
    <w:rsid w:val="00315723"/>
    <w:rsid w:val="00316E5A"/>
    <w:rsid w:val="003174A8"/>
    <w:rsid w:val="00325C49"/>
    <w:rsid w:val="0033664B"/>
    <w:rsid w:val="003417F1"/>
    <w:rsid w:val="0034731A"/>
    <w:rsid w:val="00355E3C"/>
    <w:rsid w:val="0038532A"/>
    <w:rsid w:val="0039071D"/>
    <w:rsid w:val="003928E0"/>
    <w:rsid w:val="00393FDE"/>
    <w:rsid w:val="00395FBB"/>
    <w:rsid w:val="003A0D7E"/>
    <w:rsid w:val="003A4120"/>
    <w:rsid w:val="003A4AA4"/>
    <w:rsid w:val="003B3548"/>
    <w:rsid w:val="003B3CFB"/>
    <w:rsid w:val="003B59FE"/>
    <w:rsid w:val="003B7106"/>
    <w:rsid w:val="003C1E32"/>
    <w:rsid w:val="003C2C9E"/>
    <w:rsid w:val="003C3E3F"/>
    <w:rsid w:val="003C675B"/>
    <w:rsid w:val="003D1550"/>
    <w:rsid w:val="003D1FAB"/>
    <w:rsid w:val="003D30FB"/>
    <w:rsid w:val="003D37ED"/>
    <w:rsid w:val="003D45C1"/>
    <w:rsid w:val="003E065F"/>
    <w:rsid w:val="003E0931"/>
    <w:rsid w:val="003E28D8"/>
    <w:rsid w:val="003F7848"/>
    <w:rsid w:val="00403C0B"/>
    <w:rsid w:val="00403F22"/>
    <w:rsid w:val="004055A0"/>
    <w:rsid w:val="004118F8"/>
    <w:rsid w:val="004214B4"/>
    <w:rsid w:val="00431309"/>
    <w:rsid w:val="004351B2"/>
    <w:rsid w:val="00435716"/>
    <w:rsid w:val="004368AA"/>
    <w:rsid w:val="00447083"/>
    <w:rsid w:val="00450767"/>
    <w:rsid w:val="0045188F"/>
    <w:rsid w:val="00462D33"/>
    <w:rsid w:val="0046638E"/>
    <w:rsid w:val="004711F4"/>
    <w:rsid w:val="004756E8"/>
    <w:rsid w:val="004766AA"/>
    <w:rsid w:val="00476741"/>
    <w:rsid w:val="00481404"/>
    <w:rsid w:val="004860B5"/>
    <w:rsid w:val="00491E25"/>
    <w:rsid w:val="004A73BD"/>
    <w:rsid w:val="004B713C"/>
    <w:rsid w:val="004C0151"/>
    <w:rsid w:val="004C4F73"/>
    <w:rsid w:val="004C534C"/>
    <w:rsid w:val="004D55AB"/>
    <w:rsid w:val="004D5F76"/>
    <w:rsid w:val="004E47E5"/>
    <w:rsid w:val="004F0A30"/>
    <w:rsid w:val="004F10A1"/>
    <w:rsid w:val="004F29FF"/>
    <w:rsid w:val="00500F71"/>
    <w:rsid w:val="005018E0"/>
    <w:rsid w:val="005018E4"/>
    <w:rsid w:val="00514A7E"/>
    <w:rsid w:val="0051624C"/>
    <w:rsid w:val="00516882"/>
    <w:rsid w:val="00520875"/>
    <w:rsid w:val="005234E7"/>
    <w:rsid w:val="00531088"/>
    <w:rsid w:val="0053118C"/>
    <w:rsid w:val="0053130A"/>
    <w:rsid w:val="005349E2"/>
    <w:rsid w:val="00534F7C"/>
    <w:rsid w:val="00537CB8"/>
    <w:rsid w:val="00540EFB"/>
    <w:rsid w:val="00547C47"/>
    <w:rsid w:val="00552896"/>
    <w:rsid w:val="00554A1B"/>
    <w:rsid w:val="00556CAC"/>
    <w:rsid w:val="005603CC"/>
    <w:rsid w:val="0056225F"/>
    <w:rsid w:val="0056432B"/>
    <w:rsid w:val="005664BD"/>
    <w:rsid w:val="00576EB8"/>
    <w:rsid w:val="00577A0F"/>
    <w:rsid w:val="00586CF5"/>
    <w:rsid w:val="00586D7C"/>
    <w:rsid w:val="00594D2D"/>
    <w:rsid w:val="0059633B"/>
    <w:rsid w:val="005969C1"/>
    <w:rsid w:val="005A53E9"/>
    <w:rsid w:val="005A6D9D"/>
    <w:rsid w:val="005C1C2D"/>
    <w:rsid w:val="005D0B7C"/>
    <w:rsid w:val="005D1CC3"/>
    <w:rsid w:val="005D1DDD"/>
    <w:rsid w:val="005D3D30"/>
    <w:rsid w:val="005D6305"/>
    <w:rsid w:val="005D75F7"/>
    <w:rsid w:val="005E2438"/>
    <w:rsid w:val="005F170C"/>
    <w:rsid w:val="005F1B1C"/>
    <w:rsid w:val="00607631"/>
    <w:rsid w:val="0061588B"/>
    <w:rsid w:val="00616746"/>
    <w:rsid w:val="0062352D"/>
    <w:rsid w:val="00624BCB"/>
    <w:rsid w:val="00625978"/>
    <w:rsid w:val="00632202"/>
    <w:rsid w:val="0063384A"/>
    <w:rsid w:val="00671D15"/>
    <w:rsid w:val="00672A2B"/>
    <w:rsid w:val="00675B1D"/>
    <w:rsid w:val="006860DC"/>
    <w:rsid w:val="006869D6"/>
    <w:rsid w:val="006873FD"/>
    <w:rsid w:val="00694FF3"/>
    <w:rsid w:val="00695C29"/>
    <w:rsid w:val="006A3D21"/>
    <w:rsid w:val="006B52B6"/>
    <w:rsid w:val="006B661C"/>
    <w:rsid w:val="006B781F"/>
    <w:rsid w:val="006B7E51"/>
    <w:rsid w:val="006C0233"/>
    <w:rsid w:val="006C28B1"/>
    <w:rsid w:val="006C6C02"/>
    <w:rsid w:val="006D0F73"/>
    <w:rsid w:val="006D4DF0"/>
    <w:rsid w:val="006E4727"/>
    <w:rsid w:val="006E68B1"/>
    <w:rsid w:val="0070084B"/>
    <w:rsid w:val="007010C9"/>
    <w:rsid w:val="00702D24"/>
    <w:rsid w:val="007126FD"/>
    <w:rsid w:val="00712D35"/>
    <w:rsid w:val="0071303D"/>
    <w:rsid w:val="00714BC2"/>
    <w:rsid w:val="00720E91"/>
    <w:rsid w:val="007276B1"/>
    <w:rsid w:val="00737E33"/>
    <w:rsid w:val="00737F2C"/>
    <w:rsid w:val="0074238B"/>
    <w:rsid w:val="00745A43"/>
    <w:rsid w:val="00756082"/>
    <w:rsid w:val="00757225"/>
    <w:rsid w:val="00760AB8"/>
    <w:rsid w:val="00760E45"/>
    <w:rsid w:val="00763C69"/>
    <w:rsid w:val="007719FE"/>
    <w:rsid w:val="00776051"/>
    <w:rsid w:val="0077677C"/>
    <w:rsid w:val="007852F6"/>
    <w:rsid w:val="00791D93"/>
    <w:rsid w:val="00791F60"/>
    <w:rsid w:val="00792777"/>
    <w:rsid w:val="007A48E7"/>
    <w:rsid w:val="007A7FB3"/>
    <w:rsid w:val="007B5F06"/>
    <w:rsid w:val="007B64F0"/>
    <w:rsid w:val="007B65F1"/>
    <w:rsid w:val="007C1A57"/>
    <w:rsid w:val="007C6C63"/>
    <w:rsid w:val="007D0104"/>
    <w:rsid w:val="007D5A0E"/>
    <w:rsid w:val="007D6C41"/>
    <w:rsid w:val="007E4A01"/>
    <w:rsid w:val="007E514F"/>
    <w:rsid w:val="007F172E"/>
    <w:rsid w:val="007F31A6"/>
    <w:rsid w:val="007F32F6"/>
    <w:rsid w:val="007F57DF"/>
    <w:rsid w:val="007F748C"/>
    <w:rsid w:val="00801EC4"/>
    <w:rsid w:val="008026ED"/>
    <w:rsid w:val="00802A41"/>
    <w:rsid w:val="00803C92"/>
    <w:rsid w:val="00805CEC"/>
    <w:rsid w:val="0081043A"/>
    <w:rsid w:val="00811B13"/>
    <w:rsid w:val="00816AF3"/>
    <w:rsid w:val="00832E83"/>
    <w:rsid w:val="0083428F"/>
    <w:rsid w:val="00835AD3"/>
    <w:rsid w:val="00840792"/>
    <w:rsid w:val="008452BF"/>
    <w:rsid w:val="0086556C"/>
    <w:rsid w:val="00870E4B"/>
    <w:rsid w:val="00871F6A"/>
    <w:rsid w:val="00873729"/>
    <w:rsid w:val="00876A36"/>
    <w:rsid w:val="00877D21"/>
    <w:rsid w:val="0088564A"/>
    <w:rsid w:val="008901A3"/>
    <w:rsid w:val="00892A8B"/>
    <w:rsid w:val="008932F4"/>
    <w:rsid w:val="008B1004"/>
    <w:rsid w:val="008B2B21"/>
    <w:rsid w:val="008B5349"/>
    <w:rsid w:val="008B7865"/>
    <w:rsid w:val="008C02B7"/>
    <w:rsid w:val="008C5CFD"/>
    <w:rsid w:val="008D4765"/>
    <w:rsid w:val="008D618D"/>
    <w:rsid w:val="008E4F53"/>
    <w:rsid w:val="00905162"/>
    <w:rsid w:val="00910F67"/>
    <w:rsid w:val="00912FBC"/>
    <w:rsid w:val="0091368B"/>
    <w:rsid w:val="00914627"/>
    <w:rsid w:val="00916A39"/>
    <w:rsid w:val="00920F8C"/>
    <w:rsid w:val="00926A6C"/>
    <w:rsid w:val="00930408"/>
    <w:rsid w:val="0094180B"/>
    <w:rsid w:val="00943648"/>
    <w:rsid w:val="0094422A"/>
    <w:rsid w:val="00946BFF"/>
    <w:rsid w:val="00946F53"/>
    <w:rsid w:val="009509C0"/>
    <w:rsid w:val="00956B7B"/>
    <w:rsid w:val="00957D64"/>
    <w:rsid w:val="00971780"/>
    <w:rsid w:val="0097247B"/>
    <w:rsid w:val="0097556C"/>
    <w:rsid w:val="00982F5F"/>
    <w:rsid w:val="00983BF3"/>
    <w:rsid w:val="00986BDB"/>
    <w:rsid w:val="009944CC"/>
    <w:rsid w:val="00997B6C"/>
    <w:rsid w:val="009A1A55"/>
    <w:rsid w:val="009A2CAA"/>
    <w:rsid w:val="009A3ED4"/>
    <w:rsid w:val="009A61AC"/>
    <w:rsid w:val="009A6CF8"/>
    <w:rsid w:val="009B3BFF"/>
    <w:rsid w:val="009B3CDD"/>
    <w:rsid w:val="009B3DDF"/>
    <w:rsid w:val="009B47D4"/>
    <w:rsid w:val="009B6FB1"/>
    <w:rsid w:val="009C5161"/>
    <w:rsid w:val="009C6BD0"/>
    <w:rsid w:val="009D08E6"/>
    <w:rsid w:val="009D7044"/>
    <w:rsid w:val="009E556F"/>
    <w:rsid w:val="009E57A1"/>
    <w:rsid w:val="009F091B"/>
    <w:rsid w:val="00A058A3"/>
    <w:rsid w:val="00A22829"/>
    <w:rsid w:val="00A31AD7"/>
    <w:rsid w:val="00A31EB5"/>
    <w:rsid w:val="00A33A0E"/>
    <w:rsid w:val="00A4267B"/>
    <w:rsid w:val="00A426F5"/>
    <w:rsid w:val="00A44DBF"/>
    <w:rsid w:val="00A54E2E"/>
    <w:rsid w:val="00A55B96"/>
    <w:rsid w:val="00A56DB8"/>
    <w:rsid w:val="00A63DF2"/>
    <w:rsid w:val="00A7016E"/>
    <w:rsid w:val="00A70D66"/>
    <w:rsid w:val="00A74A99"/>
    <w:rsid w:val="00A75827"/>
    <w:rsid w:val="00A77099"/>
    <w:rsid w:val="00A875CA"/>
    <w:rsid w:val="00A918FE"/>
    <w:rsid w:val="00AB1BE8"/>
    <w:rsid w:val="00AB1CE0"/>
    <w:rsid w:val="00AB2801"/>
    <w:rsid w:val="00AB38FB"/>
    <w:rsid w:val="00AB5112"/>
    <w:rsid w:val="00AC3035"/>
    <w:rsid w:val="00AC6EB9"/>
    <w:rsid w:val="00AD1A67"/>
    <w:rsid w:val="00AD2BA2"/>
    <w:rsid w:val="00AD7D31"/>
    <w:rsid w:val="00AE1901"/>
    <w:rsid w:val="00AE323E"/>
    <w:rsid w:val="00AE355B"/>
    <w:rsid w:val="00AE58CE"/>
    <w:rsid w:val="00AF2FFB"/>
    <w:rsid w:val="00AF3703"/>
    <w:rsid w:val="00AF3F17"/>
    <w:rsid w:val="00AF57C7"/>
    <w:rsid w:val="00AF6F3B"/>
    <w:rsid w:val="00B00683"/>
    <w:rsid w:val="00B02C36"/>
    <w:rsid w:val="00B04D9B"/>
    <w:rsid w:val="00B07B41"/>
    <w:rsid w:val="00B14A29"/>
    <w:rsid w:val="00B2154C"/>
    <w:rsid w:val="00B2306C"/>
    <w:rsid w:val="00B26C6F"/>
    <w:rsid w:val="00B27FE4"/>
    <w:rsid w:val="00B3264C"/>
    <w:rsid w:val="00B330E9"/>
    <w:rsid w:val="00B35CF3"/>
    <w:rsid w:val="00B36D56"/>
    <w:rsid w:val="00B4117A"/>
    <w:rsid w:val="00B45216"/>
    <w:rsid w:val="00B51879"/>
    <w:rsid w:val="00B61700"/>
    <w:rsid w:val="00B61B0C"/>
    <w:rsid w:val="00B61D9B"/>
    <w:rsid w:val="00B64533"/>
    <w:rsid w:val="00B6565E"/>
    <w:rsid w:val="00B67D6B"/>
    <w:rsid w:val="00B7393F"/>
    <w:rsid w:val="00B74B6C"/>
    <w:rsid w:val="00B74D78"/>
    <w:rsid w:val="00B75B27"/>
    <w:rsid w:val="00B836F7"/>
    <w:rsid w:val="00B92064"/>
    <w:rsid w:val="00BA1AAC"/>
    <w:rsid w:val="00BA3165"/>
    <w:rsid w:val="00BB2324"/>
    <w:rsid w:val="00BC1E71"/>
    <w:rsid w:val="00BC3FF5"/>
    <w:rsid w:val="00BC723C"/>
    <w:rsid w:val="00BD3588"/>
    <w:rsid w:val="00BD3B3A"/>
    <w:rsid w:val="00BD583B"/>
    <w:rsid w:val="00BD58C5"/>
    <w:rsid w:val="00BE1BF0"/>
    <w:rsid w:val="00BE66D5"/>
    <w:rsid w:val="00BF366E"/>
    <w:rsid w:val="00BF37AB"/>
    <w:rsid w:val="00BF7495"/>
    <w:rsid w:val="00BF749D"/>
    <w:rsid w:val="00C13CF1"/>
    <w:rsid w:val="00C26BAD"/>
    <w:rsid w:val="00C32E12"/>
    <w:rsid w:val="00C37E38"/>
    <w:rsid w:val="00C57342"/>
    <w:rsid w:val="00C604D0"/>
    <w:rsid w:val="00C64855"/>
    <w:rsid w:val="00C70276"/>
    <w:rsid w:val="00C7207C"/>
    <w:rsid w:val="00C73A43"/>
    <w:rsid w:val="00C75CAF"/>
    <w:rsid w:val="00C764A5"/>
    <w:rsid w:val="00C83EA9"/>
    <w:rsid w:val="00C900FA"/>
    <w:rsid w:val="00C90F79"/>
    <w:rsid w:val="00CA45EF"/>
    <w:rsid w:val="00CA4B4A"/>
    <w:rsid w:val="00CA6F8F"/>
    <w:rsid w:val="00CB07D5"/>
    <w:rsid w:val="00CB5168"/>
    <w:rsid w:val="00CC1B9C"/>
    <w:rsid w:val="00CC6793"/>
    <w:rsid w:val="00CD419B"/>
    <w:rsid w:val="00CF2DB8"/>
    <w:rsid w:val="00CF3C32"/>
    <w:rsid w:val="00D070DA"/>
    <w:rsid w:val="00D10931"/>
    <w:rsid w:val="00D11D14"/>
    <w:rsid w:val="00D21E48"/>
    <w:rsid w:val="00D23FDC"/>
    <w:rsid w:val="00D27B9D"/>
    <w:rsid w:val="00D40845"/>
    <w:rsid w:val="00D41423"/>
    <w:rsid w:val="00D46AD4"/>
    <w:rsid w:val="00D516A3"/>
    <w:rsid w:val="00D54194"/>
    <w:rsid w:val="00D632B5"/>
    <w:rsid w:val="00D661C5"/>
    <w:rsid w:val="00D6716F"/>
    <w:rsid w:val="00D75400"/>
    <w:rsid w:val="00D75657"/>
    <w:rsid w:val="00D76F0C"/>
    <w:rsid w:val="00D87E3B"/>
    <w:rsid w:val="00D91742"/>
    <w:rsid w:val="00D96E10"/>
    <w:rsid w:val="00D9711A"/>
    <w:rsid w:val="00DA16CB"/>
    <w:rsid w:val="00DA2668"/>
    <w:rsid w:val="00DA4D9D"/>
    <w:rsid w:val="00DA7086"/>
    <w:rsid w:val="00DA782E"/>
    <w:rsid w:val="00DB40B3"/>
    <w:rsid w:val="00DC4275"/>
    <w:rsid w:val="00DC701D"/>
    <w:rsid w:val="00DD0F6E"/>
    <w:rsid w:val="00DD2582"/>
    <w:rsid w:val="00DD6505"/>
    <w:rsid w:val="00DE7514"/>
    <w:rsid w:val="00DF1093"/>
    <w:rsid w:val="00DF29DB"/>
    <w:rsid w:val="00E0164C"/>
    <w:rsid w:val="00E02375"/>
    <w:rsid w:val="00E12D1C"/>
    <w:rsid w:val="00E15565"/>
    <w:rsid w:val="00E17D62"/>
    <w:rsid w:val="00E20759"/>
    <w:rsid w:val="00E20C29"/>
    <w:rsid w:val="00E25D4C"/>
    <w:rsid w:val="00E26780"/>
    <w:rsid w:val="00E33A21"/>
    <w:rsid w:val="00E4068F"/>
    <w:rsid w:val="00E40F56"/>
    <w:rsid w:val="00E44505"/>
    <w:rsid w:val="00E44539"/>
    <w:rsid w:val="00E61F84"/>
    <w:rsid w:val="00E62DC1"/>
    <w:rsid w:val="00E64DAC"/>
    <w:rsid w:val="00E71027"/>
    <w:rsid w:val="00E726AB"/>
    <w:rsid w:val="00EA079C"/>
    <w:rsid w:val="00EA5830"/>
    <w:rsid w:val="00EC18B1"/>
    <w:rsid w:val="00ED50BE"/>
    <w:rsid w:val="00ED7A79"/>
    <w:rsid w:val="00EE3DF2"/>
    <w:rsid w:val="00EF10D2"/>
    <w:rsid w:val="00EF4BB8"/>
    <w:rsid w:val="00EF7B2D"/>
    <w:rsid w:val="00F00275"/>
    <w:rsid w:val="00F055BB"/>
    <w:rsid w:val="00F056E5"/>
    <w:rsid w:val="00F14C5D"/>
    <w:rsid w:val="00F22889"/>
    <w:rsid w:val="00F25764"/>
    <w:rsid w:val="00F3482C"/>
    <w:rsid w:val="00F35F2D"/>
    <w:rsid w:val="00F422AE"/>
    <w:rsid w:val="00F45148"/>
    <w:rsid w:val="00F50249"/>
    <w:rsid w:val="00F612F3"/>
    <w:rsid w:val="00F74995"/>
    <w:rsid w:val="00F81F90"/>
    <w:rsid w:val="00F9426C"/>
    <w:rsid w:val="00F96390"/>
    <w:rsid w:val="00F97697"/>
    <w:rsid w:val="00FA3800"/>
    <w:rsid w:val="00FA4C40"/>
    <w:rsid w:val="00FA693A"/>
    <w:rsid w:val="00FC1FEE"/>
    <w:rsid w:val="00FC77F6"/>
    <w:rsid w:val="00FD228B"/>
    <w:rsid w:val="00FD3586"/>
    <w:rsid w:val="00FD484E"/>
    <w:rsid w:val="00FE1661"/>
    <w:rsid w:val="00FE59E4"/>
    <w:rsid w:val="00FF056E"/>
    <w:rsid w:val="00FF08C9"/>
    <w:rsid w:val="00FF5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7D39F9"/>
  <w14:defaultImageDpi w14:val="32767"/>
  <w15:chartTrackingRefBased/>
  <w15:docId w15:val="{669CD6B6-9882-D344-AC67-26024316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F35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2375"/>
    <w:rPr>
      <w:rFonts w:ascii="Times New Roman" w:hAnsi="Times New Roman" w:cs="Times New Roman"/>
    </w:rPr>
  </w:style>
  <w:style w:type="character" w:styleId="Hyperlink">
    <w:name w:val="Hyperlink"/>
    <w:basedOn w:val="DefaultParagraphFont"/>
    <w:uiPriority w:val="99"/>
    <w:unhideWhenUsed/>
    <w:rsid w:val="00E4068F"/>
    <w:rPr>
      <w:color w:val="0563C1" w:themeColor="hyperlink"/>
      <w:u w:val="single"/>
    </w:rPr>
  </w:style>
  <w:style w:type="character" w:styleId="UnresolvedMention">
    <w:name w:val="Unresolved Mention"/>
    <w:basedOn w:val="DefaultParagraphFont"/>
    <w:uiPriority w:val="99"/>
    <w:rsid w:val="00E4068F"/>
    <w:rPr>
      <w:color w:val="605E5C"/>
      <w:shd w:val="clear" w:color="auto" w:fill="E1DFDD"/>
    </w:rPr>
  </w:style>
  <w:style w:type="paragraph" w:styleId="ListParagraph">
    <w:name w:val="List Paragraph"/>
    <w:basedOn w:val="Normal"/>
    <w:uiPriority w:val="34"/>
    <w:qFormat/>
    <w:rsid w:val="00AE355B"/>
    <w:pPr>
      <w:ind w:left="720"/>
      <w:contextualSpacing/>
    </w:pPr>
  </w:style>
  <w:style w:type="paragraph" w:styleId="FootnoteText">
    <w:name w:val="footnote text"/>
    <w:basedOn w:val="Normal"/>
    <w:link w:val="FootnoteTextChar"/>
    <w:uiPriority w:val="99"/>
    <w:semiHidden/>
    <w:unhideWhenUsed/>
    <w:rsid w:val="00946BFF"/>
    <w:rPr>
      <w:sz w:val="20"/>
      <w:szCs w:val="20"/>
    </w:rPr>
  </w:style>
  <w:style w:type="character" w:customStyle="1" w:styleId="FootnoteTextChar">
    <w:name w:val="Footnote Text Char"/>
    <w:basedOn w:val="DefaultParagraphFont"/>
    <w:link w:val="FootnoteText"/>
    <w:uiPriority w:val="99"/>
    <w:semiHidden/>
    <w:rsid w:val="00946BFF"/>
    <w:rPr>
      <w:sz w:val="20"/>
      <w:szCs w:val="20"/>
    </w:rPr>
  </w:style>
  <w:style w:type="character" w:styleId="FootnoteReference">
    <w:name w:val="footnote reference"/>
    <w:basedOn w:val="DefaultParagraphFont"/>
    <w:uiPriority w:val="99"/>
    <w:semiHidden/>
    <w:unhideWhenUsed/>
    <w:rsid w:val="00946BFF"/>
    <w:rPr>
      <w:vertAlign w:val="superscript"/>
    </w:rPr>
  </w:style>
  <w:style w:type="character" w:styleId="PlaceholderText">
    <w:name w:val="Placeholder Text"/>
    <w:basedOn w:val="DefaultParagraphFont"/>
    <w:uiPriority w:val="99"/>
    <w:semiHidden/>
    <w:rsid w:val="002F358F"/>
    <w:rPr>
      <w:color w:val="808080"/>
    </w:rPr>
  </w:style>
  <w:style w:type="paragraph" w:styleId="Revision">
    <w:name w:val="Revision"/>
    <w:hidden/>
    <w:uiPriority w:val="99"/>
    <w:semiHidden/>
    <w:rsid w:val="003B7106"/>
  </w:style>
  <w:style w:type="paragraph" w:styleId="Header">
    <w:name w:val="header"/>
    <w:basedOn w:val="Normal"/>
    <w:link w:val="HeaderChar"/>
    <w:uiPriority w:val="99"/>
    <w:unhideWhenUsed/>
    <w:rsid w:val="00712D35"/>
    <w:pPr>
      <w:tabs>
        <w:tab w:val="center" w:pos="4680"/>
        <w:tab w:val="right" w:pos="9360"/>
      </w:tabs>
    </w:pPr>
  </w:style>
  <w:style w:type="character" w:customStyle="1" w:styleId="HeaderChar">
    <w:name w:val="Header Char"/>
    <w:basedOn w:val="DefaultParagraphFont"/>
    <w:link w:val="Header"/>
    <w:uiPriority w:val="99"/>
    <w:rsid w:val="00712D35"/>
  </w:style>
  <w:style w:type="paragraph" w:styleId="Footer">
    <w:name w:val="footer"/>
    <w:basedOn w:val="Normal"/>
    <w:link w:val="FooterChar"/>
    <w:uiPriority w:val="99"/>
    <w:unhideWhenUsed/>
    <w:rsid w:val="00712D35"/>
    <w:pPr>
      <w:tabs>
        <w:tab w:val="center" w:pos="4680"/>
        <w:tab w:val="right" w:pos="9360"/>
      </w:tabs>
    </w:pPr>
  </w:style>
  <w:style w:type="character" w:customStyle="1" w:styleId="FooterChar">
    <w:name w:val="Footer Char"/>
    <w:basedOn w:val="DefaultParagraphFont"/>
    <w:link w:val="Footer"/>
    <w:uiPriority w:val="99"/>
    <w:rsid w:val="00712D35"/>
  </w:style>
  <w:style w:type="character" w:styleId="FollowedHyperlink">
    <w:name w:val="FollowedHyperlink"/>
    <w:basedOn w:val="DefaultParagraphFont"/>
    <w:uiPriority w:val="99"/>
    <w:semiHidden/>
    <w:unhideWhenUsed/>
    <w:rsid w:val="002279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37889">
      <w:bodyDiv w:val="1"/>
      <w:marLeft w:val="0"/>
      <w:marRight w:val="0"/>
      <w:marTop w:val="0"/>
      <w:marBottom w:val="0"/>
      <w:divBdr>
        <w:top w:val="none" w:sz="0" w:space="0" w:color="auto"/>
        <w:left w:val="none" w:sz="0" w:space="0" w:color="auto"/>
        <w:bottom w:val="none" w:sz="0" w:space="0" w:color="auto"/>
        <w:right w:val="none" w:sz="0" w:space="0" w:color="auto"/>
      </w:divBdr>
      <w:divsChild>
        <w:div w:id="803887484">
          <w:marLeft w:val="0"/>
          <w:marRight w:val="0"/>
          <w:marTop w:val="0"/>
          <w:marBottom w:val="0"/>
          <w:divBdr>
            <w:top w:val="none" w:sz="0" w:space="0" w:color="auto"/>
            <w:left w:val="none" w:sz="0" w:space="0" w:color="auto"/>
            <w:bottom w:val="none" w:sz="0" w:space="0" w:color="auto"/>
            <w:right w:val="none" w:sz="0" w:space="0" w:color="auto"/>
          </w:divBdr>
          <w:divsChild>
            <w:div w:id="944308959">
              <w:marLeft w:val="0"/>
              <w:marRight w:val="0"/>
              <w:marTop w:val="0"/>
              <w:marBottom w:val="0"/>
              <w:divBdr>
                <w:top w:val="none" w:sz="0" w:space="0" w:color="auto"/>
                <w:left w:val="none" w:sz="0" w:space="0" w:color="auto"/>
                <w:bottom w:val="none" w:sz="0" w:space="0" w:color="auto"/>
                <w:right w:val="none" w:sz="0" w:space="0" w:color="auto"/>
              </w:divBdr>
              <w:divsChild>
                <w:div w:id="1779524676">
                  <w:marLeft w:val="0"/>
                  <w:marRight w:val="0"/>
                  <w:marTop w:val="0"/>
                  <w:marBottom w:val="0"/>
                  <w:divBdr>
                    <w:top w:val="none" w:sz="0" w:space="0" w:color="auto"/>
                    <w:left w:val="none" w:sz="0" w:space="0" w:color="auto"/>
                    <w:bottom w:val="none" w:sz="0" w:space="0" w:color="auto"/>
                    <w:right w:val="none" w:sz="0" w:space="0" w:color="auto"/>
                  </w:divBdr>
                  <w:divsChild>
                    <w:div w:id="1149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831718">
      <w:bodyDiv w:val="1"/>
      <w:marLeft w:val="0"/>
      <w:marRight w:val="0"/>
      <w:marTop w:val="0"/>
      <w:marBottom w:val="0"/>
      <w:divBdr>
        <w:top w:val="none" w:sz="0" w:space="0" w:color="auto"/>
        <w:left w:val="none" w:sz="0" w:space="0" w:color="auto"/>
        <w:bottom w:val="none" w:sz="0" w:space="0" w:color="auto"/>
        <w:right w:val="none" w:sz="0" w:space="0" w:color="auto"/>
      </w:divBdr>
      <w:divsChild>
        <w:div w:id="1347050700">
          <w:marLeft w:val="0"/>
          <w:marRight w:val="0"/>
          <w:marTop w:val="0"/>
          <w:marBottom w:val="0"/>
          <w:divBdr>
            <w:top w:val="none" w:sz="0" w:space="0" w:color="auto"/>
            <w:left w:val="none" w:sz="0" w:space="0" w:color="auto"/>
            <w:bottom w:val="none" w:sz="0" w:space="0" w:color="auto"/>
            <w:right w:val="none" w:sz="0" w:space="0" w:color="auto"/>
          </w:divBdr>
          <w:divsChild>
            <w:div w:id="2018538142">
              <w:marLeft w:val="0"/>
              <w:marRight w:val="0"/>
              <w:marTop w:val="0"/>
              <w:marBottom w:val="0"/>
              <w:divBdr>
                <w:top w:val="none" w:sz="0" w:space="0" w:color="auto"/>
                <w:left w:val="none" w:sz="0" w:space="0" w:color="auto"/>
                <w:bottom w:val="none" w:sz="0" w:space="0" w:color="auto"/>
                <w:right w:val="none" w:sz="0" w:space="0" w:color="auto"/>
              </w:divBdr>
              <w:divsChild>
                <w:div w:id="1110708929">
                  <w:marLeft w:val="0"/>
                  <w:marRight w:val="0"/>
                  <w:marTop w:val="0"/>
                  <w:marBottom w:val="0"/>
                  <w:divBdr>
                    <w:top w:val="none" w:sz="0" w:space="0" w:color="auto"/>
                    <w:left w:val="none" w:sz="0" w:space="0" w:color="auto"/>
                    <w:bottom w:val="none" w:sz="0" w:space="0" w:color="auto"/>
                    <w:right w:val="none" w:sz="0" w:space="0" w:color="auto"/>
                  </w:divBdr>
                  <w:divsChild>
                    <w:div w:id="101754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16641">
      <w:bodyDiv w:val="1"/>
      <w:marLeft w:val="0"/>
      <w:marRight w:val="0"/>
      <w:marTop w:val="0"/>
      <w:marBottom w:val="0"/>
      <w:divBdr>
        <w:top w:val="none" w:sz="0" w:space="0" w:color="auto"/>
        <w:left w:val="none" w:sz="0" w:space="0" w:color="auto"/>
        <w:bottom w:val="none" w:sz="0" w:space="0" w:color="auto"/>
        <w:right w:val="none" w:sz="0" w:space="0" w:color="auto"/>
      </w:divBdr>
    </w:div>
    <w:div w:id="1014720953">
      <w:bodyDiv w:val="1"/>
      <w:marLeft w:val="0"/>
      <w:marRight w:val="0"/>
      <w:marTop w:val="0"/>
      <w:marBottom w:val="0"/>
      <w:divBdr>
        <w:top w:val="none" w:sz="0" w:space="0" w:color="auto"/>
        <w:left w:val="none" w:sz="0" w:space="0" w:color="auto"/>
        <w:bottom w:val="none" w:sz="0" w:space="0" w:color="auto"/>
        <w:right w:val="none" w:sz="0" w:space="0" w:color="auto"/>
      </w:divBdr>
      <w:divsChild>
        <w:div w:id="935481061">
          <w:marLeft w:val="0"/>
          <w:marRight w:val="0"/>
          <w:marTop w:val="0"/>
          <w:marBottom w:val="0"/>
          <w:divBdr>
            <w:top w:val="none" w:sz="0" w:space="0" w:color="auto"/>
            <w:left w:val="none" w:sz="0" w:space="0" w:color="auto"/>
            <w:bottom w:val="none" w:sz="0" w:space="0" w:color="auto"/>
            <w:right w:val="none" w:sz="0" w:space="0" w:color="auto"/>
          </w:divBdr>
          <w:divsChild>
            <w:div w:id="1970165073">
              <w:marLeft w:val="0"/>
              <w:marRight w:val="0"/>
              <w:marTop w:val="0"/>
              <w:marBottom w:val="0"/>
              <w:divBdr>
                <w:top w:val="none" w:sz="0" w:space="0" w:color="auto"/>
                <w:left w:val="none" w:sz="0" w:space="0" w:color="auto"/>
                <w:bottom w:val="none" w:sz="0" w:space="0" w:color="auto"/>
                <w:right w:val="none" w:sz="0" w:space="0" w:color="auto"/>
              </w:divBdr>
              <w:divsChild>
                <w:div w:id="1123843137">
                  <w:marLeft w:val="0"/>
                  <w:marRight w:val="0"/>
                  <w:marTop w:val="0"/>
                  <w:marBottom w:val="0"/>
                  <w:divBdr>
                    <w:top w:val="none" w:sz="0" w:space="0" w:color="auto"/>
                    <w:left w:val="none" w:sz="0" w:space="0" w:color="auto"/>
                    <w:bottom w:val="none" w:sz="0" w:space="0" w:color="auto"/>
                    <w:right w:val="none" w:sz="0" w:space="0" w:color="auto"/>
                  </w:divBdr>
                  <w:divsChild>
                    <w:div w:id="54337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545474">
      <w:bodyDiv w:val="1"/>
      <w:marLeft w:val="0"/>
      <w:marRight w:val="0"/>
      <w:marTop w:val="0"/>
      <w:marBottom w:val="0"/>
      <w:divBdr>
        <w:top w:val="none" w:sz="0" w:space="0" w:color="auto"/>
        <w:left w:val="none" w:sz="0" w:space="0" w:color="auto"/>
        <w:bottom w:val="none" w:sz="0" w:space="0" w:color="auto"/>
        <w:right w:val="none" w:sz="0" w:space="0" w:color="auto"/>
      </w:divBdr>
      <w:divsChild>
        <w:div w:id="1780300459">
          <w:marLeft w:val="0"/>
          <w:marRight w:val="0"/>
          <w:marTop w:val="0"/>
          <w:marBottom w:val="0"/>
          <w:divBdr>
            <w:top w:val="none" w:sz="0" w:space="0" w:color="auto"/>
            <w:left w:val="none" w:sz="0" w:space="0" w:color="auto"/>
            <w:bottom w:val="none" w:sz="0" w:space="0" w:color="auto"/>
            <w:right w:val="none" w:sz="0" w:space="0" w:color="auto"/>
          </w:divBdr>
          <w:divsChild>
            <w:div w:id="1424841860">
              <w:marLeft w:val="0"/>
              <w:marRight w:val="0"/>
              <w:marTop w:val="0"/>
              <w:marBottom w:val="0"/>
              <w:divBdr>
                <w:top w:val="none" w:sz="0" w:space="0" w:color="auto"/>
                <w:left w:val="none" w:sz="0" w:space="0" w:color="auto"/>
                <w:bottom w:val="none" w:sz="0" w:space="0" w:color="auto"/>
                <w:right w:val="none" w:sz="0" w:space="0" w:color="auto"/>
              </w:divBdr>
              <w:divsChild>
                <w:div w:id="1494419645">
                  <w:marLeft w:val="0"/>
                  <w:marRight w:val="0"/>
                  <w:marTop w:val="0"/>
                  <w:marBottom w:val="0"/>
                  <w:divBdr>
                    <w:top w:val="none" w:sz="0" w:space="0" w:color="auto"/>
                    <w:left w:val="none" w:sz="0" w:space="0" w:color="auto"/>
                    <w:bottom w:val="none" w:sz="0" w:space="0" w:color="auto"/>
                    <w:right w:val="none" w:sz="0" w:space="0" w:color="auto"/>
                  </w:divBdr>
                  <w:divsChild>
                    <w:div w:id="16116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93449">
      <w:bodyDiv w:val="1"/>
      <w:marLeft w:val="0"/>
      <w:marRight w:val="0"/>
      <w:marTop w:val="0"/>
      <w:marBottom w:val="0"/>
      <w:divBdr>
        <w:top w:val="none" w:sz="0" w:space="0" w:color="auto"/>
        <w:left w:val="none" w:sz="0" w:space="0" w:color="auto"/>
        <w:bottom w:val="none" w:sz="0" w:space="0" w:color="auto"/>
        <w:right w:val="none" w:sz="0" w:space="0" w:color="auto"/>
      </w:divBdr>
      <w:divsChild>
        <w:div w:id="587422201">
          <w:marLeft w:val="0"/>
          <w:marRight w:val="0"/>
          <w:marTop w:val="0"/>
          <w:marBottom w:val="0"/>
          <w:divBdr>
            <w:top w:val="none" w:sz="0" w:space="0" w:color="auto"/>
            <w:left w:val="none" w:sz="0" w:space="0" w:color="auto"/>
            <w:bottom w:val="none" w:sz="0" w:space="0" w:color="auto"/>
            <w:right w:val="none" w:sz="0" w:space="0" w:color="auto"/>
          </w:divBdr>
          <w:divsChild>
            <w:div w:id="1809320565">
              <w:marLeft w:val="0"/>
              <w:marRight w:val="0"/>
              <w:marTop w:val="0"/>
              <w:marBottom w:val="0"/>
              <w:divBdr>
                <w:top w:val="none" w:sz="0" w:space="0" w:color="auto"/>
                <w:left w:val="none" w:sz="0" w:space="0" w:color="auto"/>
                <w:bottom w:val="none" w:sz="0" w:space="0" w:color="auto"/>
                <w:right w:val="none" w:sz="0" w:space="0" w:color="auto"/>
              </w:divBdr>
              <w:divsChild>
                <w:div w:id="1153909377">
                  <w:marLeft w:val="0"/>
                  <w:marRight w:val="0"/>
                  <w:marTop w:val="0"/>
                  <w:marBottom w:val="0"/>
                  <w:divBdr>
                    <w:top w:val="none" w:sz="0" w:space="0" w:color="auto"/>
                    <w:left w:val="none" w:sz="0" w:space="0" w:color="auto"/>
                    <w:bottom w:val="none" w:sz="0" w:space="0" w:color="auto"/>
                    <w:right w:val="none" w:sz="0" w:space="0" w:color="auto"/>
                  </w:divBdr>
                  <w:divsChild>
                    <w:div w:id="46347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476804">
      <w:bodyDiv w:val="1"/>
      <w:marLeft w:val="0"/>
      <w:marRight w:val="0"/>
      <w:marTop w:val="0"/>
      <w:marBottom w:val="0"/>
      <w:divBdr>
        <w:top w:val="none" w:sz="0" w:space="0" w:color="auto"/>
        <w:left w:val="none" w:sz="0" w:space="0" w:color="auto"/>
        <w:bottom w:val="none" w:sz="0" w:space="0" w:color="auto"/>
        <w:right w:val="none" w:sz="0" w:space="0" w:color="auto"/>
      </w:divBdr>
      <w:divsChild>
        <w:div w:id="980305647">
          <w:marLeft w:val="0"/>
          <w:marRight w:val="0"/>
          <w:marTop w:val="0"/>
          <w:marBottom w:val="0"/>
          <w:divBdr>
            <w:top w:val="none" w:sz="0" w:space="0" w:color="auto"/>
            <w:left w:val="none" w:sz="0" w:space="0" w:color="auto"/>
            <w:bottom w:val="none" w:sz="0" w:space="0" w:color="auto"/>
            <w:right w:val="none" w:sz="0" w:space="0" w:color="auto"/>
          </w:divBdr>
          <w:divsChild>
            <w:div w:id="391077616">
              <w:marLeft w:val="0"/>
              <w:marRight w:val="0"/>
              <w:marTop w:val="0"/>
              <w:marBottom w:val="0"/>
              <w:divBdr>
                <w:top w:val="none" w:sz="0" w:space="0" w:color="auto"/>
                <w:left w:val="none" w:sz="0" w:space="0" w:color="auto"/>
                <w:bottom w:val="none" w:sz="0" w:space="0" w:color="auto"/>
                <w:right w:val="none" w:sz="0" w:space="0" w:color="auto"/>
              </w:divBdr>
              <w:divsChild>
                <w:div w:id="1201699776">
                  <w:marLeft w:val="0"/>
                  <w:marRight w:val="0"/>
                  <w:marTop w:val="0"/>
                  <w:marBottom w:val="0"/>
                  <w:divBdr>
                    <w:top w:val="none" w:sz="0" w:space="0" w:color="auto"/>
                    <w:left w:val="none" w:sz="0" w:space="0" w:color="auto"/>
                    <w:bottom w:val="none" w:sz="0" w:space="0" w:color="auto"/>
                    <w:right w:val="none" w:sz="0" w:space="0" w:color="auto"/>
                  </w:divBdr>
                  <w:divsChild>
                    <w:div w:id="54594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90307">
      <w:bodyDiv w:val="1"/>
      <w:marLeft w:val="0"/>
      <w:marRight w:val="0"/>
      <w:marTop w:val="0"/>
      <w:marBottom w:val="0"/>
      <w:divBdr>
        <w:top w:val="none" w:sz="0" w:space="0" w:color="auto"/>
        <w:left w:val="none" w:sz="0" w:space="0" w:color="auto"/>
        <w:bottom w:val="none" w:sz="0" w:space="0" w:color="auto"/>
        <w:right w:val="none" w:sz="0" w:space="0" w:color="auto"/>
      </w:divBdr>
    </w:div>
    <w:div w:id="1837917002">
      <w:bodyDiv w:val="1"/>
      <w:marLeft w:val="0"/>
      <w:marRight w:val="0"/>
      <w:marTop w:val="0"/>
      <w:marBottom w:val="0"/>
      <w:divBdr>
        <w:top w:val="none" w:sz="0" w:space="0" w:color="auto"/>
        <w:left w:val="none" w:sz="0" w:space="0" w:color="auto"/>
        <w:bottom w:val="none" w:sz="0" w:space="0" w:color="auto"/>
        <w:right w:val="none" w:sz="0" w:space="0" w:color="auto"/>
      </w:divBdr>
      <w:divsChild>
        <w:div w:id="2146116673">
          <w:marLeft w:val="0"/>
          <w:marRight w:val="0"/>
          <w:marTop w:val="0"/>
          <w:marBottom w:val="0"/>
          <w:divBdr>
            <w:top w:val="none" w:sz="0" w:space="0" w:color="auto"/>
            <w:left w:val="none" w:sz="0" w:space="0" w:color="auto"/>
            <w:bottom w:val="none" w:sz="0" w:space="0" w:color="auto"/>
            <w:right w:val="none" w:sz="0" w:space="0" w:color="auto"/>
          </w:divBdr>
          <w:divsChild>
            <w:div w:id="1431856372">
              <w:marLeft w:val="0"/>
              <w:marRight w:val="0"/>
              <w:marTop w:val="0"/>
              <w:marBottom w:val="0"/>
              <w:divBdr>
                <w:top w:val="none" w:sz="0" w:space="0" w:color="auto"/>
                <w:left w:val="none" w:sz="0" w:space="0" w:color="auto"/>
                <w:bottom w:val="none" w:sz="0" w:space="0" w:color="auto"/>
                <w:right w:val="none" w:sz="0" w:space="0" w:color="auto"/>
              </w:divBdr>
              <w:divsChild>
                <w:div w:id="1699577700">
                  <w:marLeft w:val="0"/>
                  <w:marRight w:val="0"/>
                  <w:marTop w:val="0"/>
                  <w:marBottom w:val="0"/>
                  <w:divBdr>
                    <w:top w:val="none" w:sz="0" w:space="0" w:color="auto"/>
                    <w:left w:val="none" w:sz="0" w:space="0" w:color="auto"/>
                    <w:bottom w:val="none" w:sz="0" w:space="0" w:color="auto"/>
                    <w:right w:val="none" w:sz="0" w:space="0" w:color="auto"/>
                  </w:divBdr>
                  <w:divsChild>
                    <w:div w:id="20111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x.doi.org/10.1039/d1sc04419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5</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johnson</dc:creator>
  <cp:keywords/>
  <dc:description/>
  <cp:lastModifiedBy>adam johnson</cp:lastModifiedBy>
  <cp:revision>78</cp:revision>
  <dcterms:created xsi:type="dcterms:W3CDTF">2023-08-08T22:17:00Z</dcterms:created>
  <dcterms:modified xsi:type="dcterms:W3CDTF">2023-11-06T21:43:00Z</dcterms:modified>
</cp:coreProperties>
</file>