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pdf" ContentType="application/pdf"/>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8B6" w:rsidRDefault="001A0BBB" w:rsidP="001A0BBB">
      <w:pPr>
        <w:pStyle w:val="IBody"/>
        <w:rPr>
          <w:sz w:val="20"/>
        </w:rPr>
      </w:pPr>
      <w:commentRangeStart w:id="0"/>
      <w:r>
        <w:rPr>
          <w:sz w:val="20"/>
        </w:rPr>
        <w:t xml:space="preserve">Created by </w:t>
      </w:r>
      <w:r w:rsidR="007F3394">
        <w:rPr>
          <w:sz w:val="20"/>
        </w:rPr>
        <w:t>Simon P. Garcia, Department of Chemistry, Kenyon College</w:t>
      </w:r>
      <w:r>
        <w:rPr>
          <w:sz w:val="20"/>
        </w:rPr>
        <w:t xml:space="preserve"> (</w:t>
      </w:r>
      <w:hyperlink r:id="rId5" w:history="1">
        <w:r>
          <w:rPr>
            <w:rStyle w:val="Hyperlink"/>
            <w:sz w:val="20"/>
          </w:rPr>
          <w:t>garcias@kenyon.edu</w:t>
        </w:r>
      </w:hyperlink>
      <w:r>
        <w:rPr>
          <w:sz w:val="20"/>
        </w:rPr>
        <w:t xml:space="preserve">) and posted on </w:t>
      </w:r>
      <w:proofErr w:type="spellStart"/>
      <w:r>
        <w:rPr>
          <w:sz w:val="20"/>
        </w:rPr>
        <w:t>VIPEr</w:t>
      </w:r>
      <w:proofErr w:type="spellEnd"/>
      <w:r>
        <w:rPr>
          <w:sz w:val="20"/>
        </w:rPr>
        <w:t xml:space="preserve"> in </w:t>
      </w:r>
      <w:r w:rsidR="007F3394">
        <w:rPr>
          <w:sz w:val="20"/>
        </w:rPr>
        <w:t xml:space="preserve">August </w:t>
      </w:r>
      <w:r>
        <w:rPr>
          <w:sz w:val="20"/>
        </w:rPr>
        <w:t xml:space="preserve">2010. Copyright Simon P. Garcia, 2010. This work is licensed under the </w:t>
      </w:r>
      <w:r w:rsidRPr="001A0BBB">
        <w:rPr>
          <w:b/>
          <w:sz w:val="20"/>
        </w:rPr>
        <w:t>Creative Commons Attribution Non-commercial Share Alike License</w:t>
      </w:r>
      <w:r w:rsidR="007F3394">
        <w:rPr>
          <w:sz w:val="20"/>
        </w:rPr>
        <w:t xml:space="preserve">. Please </w:t>
      </w:r>
      <w:r>
        <w:rPr>
          <w:sz w:val="20"/>
        </w:rPr>
        <w:t xml:space="preserve">visit </w:t>
      </w:r>
      <w:hyperlink r:id="rId6" w:history="1">
        <w:r w:rsidRPr="001A0BBB">
          <w:rPr>
            <w:rStyle w:val="Hyperlink"/>
            <w:sz w:val="20"/>
          </w:rPr>
          <w:t>http://creativecommons.org/licenses/by-nc-sa/3.0/</w:t>
        </w:r>
      </w:hyperlink>
      <w:r w:rsidR="007F3394">
        <w:rPr>
          <w:sz w:val="20"/>
        </w:rPr>
        <w:t xml:space="preserve"> for details about this license.</w:t>
      </w:r>
      <w:commentRangeEnd w:id="0"/>
      <w:r w:rsidR="00B1191C">
        <w:rPr>
          <w:rStyle w:val="CommentReference"/>
          <w:vanish/>
        </w:rPr>
        <w:commentReference w:id="0"/>
      </w:r>
    </w:p>
    <w:p w:rsidR="00AF4D26" w:rsidRDefault="00AF4D26" w:rsidP="001A0BBB">
      <w:pPr>
        <w:pStyle w:val="IBody"/>
      </w:pPr>
    </w:p>
    <w:p w:rsidR="00AF4D26" w:rsidRPr="00555FB2" w:rsidRDefault="002A51B9" w:rsidP="00AF4D26">
      <w:pPr>
        <w:pStyle w:val="Heading1"/>
      </w:pPr>
      <w:commentRangeStart w:id="1"/>
      <w:r>
        <w:t>Dye-sensitized solar cell</w:t>
      </w:r>
      <w:commentRangeEnd w:id="1"/>
      <w:r w:rsidR="00814285">
        <w:rPr>
          <w:rStyle w:val="CommentReference"/>
          <w:rFonts w:ascii="Times New Roman" w:hAnsi="Times New Roman"/>
          <w:b w:val="0"/>
          <w:vanish/>
          <w:kern w:val="0"/>
        </w:rPr>
        <w:commentReference w:id="1"/>
      </w:r>
    </w:p>
    <w:p w:rsidR="00AF4D26" w:rsidRDefault="00AF4D26" w:rsidP="00CA3071">
      <w:pPr>
        <w:pStyle w:val="Heading3"/>
      </w:pPr>
      <w:r>
        <w:t>Description</w:t>
      </w:r>
    </w:p>
    <w:p w:rsidR="00761F9D" w:rsidRDefault="002A51B9" w:rsidP="005127A9">
      <w:pPr>
        <w:pStyle w:val="IBody"/>
      </w:pPr>
      <w:r>
        <w:t>A dye-sensitized solar cell is constructed from a combination of materials</w:t>
      </w:r>
      <w:r w:rsidR="00762680">
        <w:t>,</w:t>
      </w:r>
      <w:r>
        <w:t xml:space="preserve"> </w:t>
      </w:r>
      <w:r w:rsidR="00762680">
        <w:t xml:space="preserve">and its </w:t>
      </w:r>
      <w:r>
        <w:t>performance is tested.</w:t>
      </w:r>
    </w:p>
    <w:p w:rsidR="009B27A1" w:rsidRDefault="009B27A1" w:rsidP="009B27A1">
      <w:pPr>
        <w:pStyle w:val="Heading3"/>
      </w:pPr>
      <w:r>
        <w:t>Team Size</w:t>
      </w:r>
    </w:p>
    <w:p w:rsidR="009B27A1" w:rsidRPr="0019023D" w:rsidRDefault="00882430" w:rsidP="009B27A1">
      <w:pPr>
        <w:pStyle w:val="IBody"/>
      </w:pPr>
      <w:r>
        <w:t xml:space="preserve">Prepare materials in a team of 3–4, but each person makes </w:t>
      </w:r>
      <w:r w:rsidR="007C4D25">
        <w:t>a separate</w:t>
      </w:r>
      <w:r>
        <w:t xml:space="preserve"> device.</w:t>
      </w:r>
    </w:p>
    <w:p w:rsidR="00AF4D26" w:rsidRDefault="00AF4D26" w:rsidP="00CA3071">
      <w:pPr>
        <w:pStyle w:val="Heading3"/>
      </w:pPr>
      <w:r>
        <w:t>Review Prior to Lab</w:t>
      </w:r>
    </w:p>
    <w:p w:rsidR="0037098E" w:rsidRDefault="0037098E" w:rsidP="0037098E">
      <w:pPr>
        <w:pStyle w:val="ListList"/>
      </w:pPr>
      <w:commentRangeStart w:id="2"/>
      <w:r w:rsidRPr="00F70A45">
        <w:rPr>
          <w:i/>
        </w:rPr>
        <w:t xml:space="preserve">Supplement: </w:t>
      </w:r>
      <w:r w:rsidRPr="00F70A45">
        <w:t>“</w:t>
      </w:r>
      <w:r>
        <w:t>The Chemistry of Excited States,</w:t>
      </w:r>
      <w:r w:rsidRPr="00F70A45">
        <w:t>”</w:t>
      </w:r>
      <w:r>
        <w:t xml:space="preserve"> section E</w:t>
      </w:r>
      <w:commentRangeEnd w:id="2"/>
      <w:r w:rsidR="00C9419D">
        <w:rPr>
          <w:rStyle w:val="CommentReference"/>
          <w:vanish/>
        </w:rPr>
        <w:commentReference w:id="2"/>
      </w:r>
    </w:p>
    <w:p w:rsidR="00D54A31" w:rsidRDefault="00D60E4C" w:rsidP="00762680">
      <w:pPr>
        <w:pStyle w:val="ListList"/>
      </w:pPr>
      <w:r>
        <w:rPr>
          <w:i/>
        </w:rPr>
        <w:t>Excerpt</w:t>
      </w:r>
      <w:r w:rsidR="00F340C2" w:rsidRPr="00F70A45">
        <w:rPr>
          <w:i/>
        </w:rPr>
        <w:t xml:space="preserve">: </w:t>
      </w:r>
      <w:r w:rsidR="00762680" w:rsidRPr="00AC7680">
        <w:t xml:space="preserve">Greg P. </w:t>
      </w:r>
      <w:proofErr w:type="spellStart"/>
      <w:r w:rsidR="00762680" w:rsidRPr="00AC7680">
        <w:t>Smestad</w:t>
      </w:r>
      <w:proofErr w:type="spellEnd"/>
      <w:r w:rsidR="00762680" w:rsidRPr="00AC7680">
        <w:t xml:space="preserve">, 1998, “Education and solar conversion: demonstrating electron transfer,” </w:t>
      </w:r>
      <w:r w:rsidR="00762680" w:rsidRPr="00AC7680">
        <w:rPr>
          <w:i/>
        </w:rPr>
        <w:t>Solar Energy Materials and Solar Cells</w:t>
      </w:r>
      <w:r w:rsidR="00762680" w:rsidRPr="00AC7680">
        <w:t xml:space="preserve">, </w:t>
      </w:r>
      <w:proofErr w:type="spellStart"/>
      <w:r w:rsidR="00762680" w:rsidRPr="00AC7680">
        <w:t>vol</w:t>
      </w:r>
      <w:proofErr w:type="spellEnd"/>
      <w:r w:rsidR="00762680" w:rsidRPr="00AC7680">
        <w:t xml:space="preserve"> 55, pp. 161–164</w:t>
      </w:r>
      <w:r w:rsidR="0037098E">
        <w:t>.</w:t>
      </w:r>
    </w:p>
    <w:p w:rsidR="00F340C2" w:rsidRDefault="00AF4D26" w:rsidP="00CA3071">
      <w:pPr>
        <w:pStyle w:val="Heading3"/>
      </w:pPr>
      <w:r>
        <w:t>Exercises</w:t>
      </w:r>
    </w:p>
    <w:p w:rsidR="00F340C2" w:rsidRDefault="00F340C2" w:rsidP="00F340C2">
      <w:pPr>
        <w:pStyle w:val="ListList"/>
      </w:pPr>
      <w:commentRangeStart w:id="3"/>
      <w:r w:rsidRPr="00F70A45">
        <w:rPr>
          <w:i/>
        </w:rPr>
        <w:t xml:space="preserve">Supplement: </w:t>
      </w:r>
      <w:r w:rsidRPr="00F70A45">
        <w:t>“</w:t>
      </w:r>
      <w:r w:rsidR="00762680">
        <w:t>Education and solar conversion: Study Questions</w:t>
      </w:r>
      <w:r w:rsidRPr="00F70A45">
        <w:t>”</w:t>
      </w:r>
      <w:commentRangeEnd w:id="3"/>
      <w:r w:rsidR="00C9419D">
        <w:rPr>
          <w:rStyle w:val="CommentReference"/>
          <w:vanish/>
        </w:rPr>
        <w:commentReference w:id="3"/>
      </w:r>
    </w:p>
    <w:p w:rsidR="00AF4D26" w:rsidRDefault="00AF4D26" w:rsidP="00CA3071">
      <w:pPr>
        <w:pStyle w:val="Heading3"/>
      </w:pPr>
      <w:proofErr w:type="spellStart"/>
      <w:r w:rsidRPr="001E1BD2">
        <w:t>Prelab</w:t>
      </w:r>
      <w:proofErr w:type="spellEnd"/>
      <w:r w:rsidRPr="001E1BD2">
        <w:t xml:space="preserve"> </w:t>
      </w:r>
      <w:r>
        <w:t>Skills</w:t>
      </w:r>
    </w:p>
    <w:p w:rsidR="00AF4D26" w:rsidRPr="00817F46" w:rsidRDefault="00AF4D26" w:rsidP="005127A9">
      <w:pPr>
        <w:pStyle w:val="IBody"/>
      </w:pPr>
      <w:r>
        <w:t>Prior to this experiment, you should master the following concepts and skills, in addition to those from previous experiments:</w:t>
      </w:r>
    </w:p>
    <w:p w:rsidR="00BA42F9" w:rsidRDefault="00BA42F9" w:rsidP="00900B1D">
      <w:pPr>
        <w:pStyle w:val="ListBody"/>
      </w:pPr>
      <w:r>
        <w:t xml:space="preserve">Identify </w:t>
      </w:r>
      <w:r w:rsidR="0037098E">
        <w:t xml:space="preserve">the </w:t>
      </w:r>
      <w:r w:rsidR="0056201A">
        <w:t xml:space="preserve">composition and </w:t>
      </w:r>
      <w:r>
        <w:t xml:space="preserve">function </w:t>
      </w:r>
      <w:r w:rsidR="0037098E">
        <w:t xml:space="preserve">of </w:t>
      </w:r>
      <w:r>
        <w:t xml:space="preserve">each </w:t>
      </w:r>
      <w:r w:rsidR="0056201A">
        <w:t>component</w:t>
      </w:r>
      <w:r w:rsidR="0037098E">
        <w:t xml:space="preserve"> used in a dye-sensitized solar cell.</w:t>
      </w:r>
    </w:p>
    <w:p w:rsidR="00C02312" w:rsidRDefault="0037098E" w:rsidP="0056201A">
      <w:pPr>
        <w:pStyle w:val="ListBody"/>
      </w:pPr>
      <w:r>
        <w:t>Relate voltage and current to power.</w:t>
      </w:r>
    </w:p>
    <w:p w:rsidR="00F253D6" w:rsidRDefault="00C02312" w:rsidP="0056201A">
      <w:pPr>
        <w:pStyle w:val="ListBody"/>
      </w:pPr>
      <w:r>
        <w:t>Calculate surface-area-volume ratio for material of spherical crystals.</w:t>
      </w:r>
    </w:p>
    <w:p w:rsidR="00AF4D26" w:rsidRDefault="00AF4D26" w:rsidP="00CA3071">
      <w:pPr>
        <w:pStyle w:val="Heading3"/>
      </w:pPr>
      <w:proofErr w:type="spellStart"/>
      <w:r w:rsidRPr="001E1BD2">
        <w:t>Postlab</w:t>
      </w:r>
      <w:proofErr w:type="spellEnd"/>
      <w:r w:rsidRPr="001E1BD2">
        <w:t xml:space="preserve"> </w:t>
      </w:r>
      <w:r>
        <w:t>Skills</w:t>
      </w:r>
    </w:p>
    <w:p w:rsidR="00AF4D26" w:rsidRPr="00817F46" w:rsidRDefault="00AF4D26" w:rsidP="005127A9">
      <w:pPr>
        <w:pStyle w:val="IBody"/>
      </w:pPr>
      <w:r>
        <w:t>After completing this experiment, you should also be able to:</w:t>
      </w:r>
    </w:p>
    <w:p w:rsidR="0056201A" w:rsidRPr="0056201A" w:rsidRDefault="0056201A" w:rsidP="00A46538">
      <w:pPr>
        <w:pStyle w:val="ListBody"/>
        <w:rPr>
          <w:b/>
        </w:rPr>
      </w:pPr>
      <w:r>
        <w:t>Describe the chemical and physical processes that occur in each component.</w:t>
      </w:r>
    </w:p>
    <w:p w:rsidR="00A870C5" w:rsidRPr="00A870C5" w:rsidRDefault="0056201A" w:rsidP="00A46538">
      <w:pPr>
        <w:pStyle w:val="ListBody"/>
        <w:rPr>
          <w:b/>
        </w:rPr>
      </w:pPr>
      <w:r>
        <w:t>Describe the properties of materials that allow each component to function.</w:t>
      </w:r>
    </w:p>
    <w:p w:rsidR="00FE01CF" w:rsidRPr="00E163B0" w:rsidRDefault="009377E7" w:rsidP="00A46538">
      <w:pPr>
        <w:pStyle w:val="ListBody"/>
      </w:pPr>
      <w:r>
        <w:t>Describe and explain the dependence of cell voltage on output current.</w:t>
      </w:r>
    </w:p>
    <w:p w:rsidR="00AF4D26" w:rsidRPr="004B440A" w:rsidRDefault="00AF4D26" w:rsidP="006B7BC7">
      <w:pPr>
        <w:pStyle w:val="Heading2"/>
      </w:pPr>
      <w:r>
        <w:br w:type="page"/>
      </w:r>
      <w:r w:rsidR="00DB5B8C" w:rsidRPr="008A478A">
        <w:t>Introduction</w:t>
      </w:r>
    </w:p>
    <w:p w:rsidR="002A51B9" w:rsidRPr="009E58B8" w:rsidRDefault="00E44ED0" w:rsidP="002A51B9">
      <w:pPr>
        <w:pStyle w:val="IBody"/>
      </w:pPr>
      <w:r>
        <w:t>A</w:t>
      </w:r>
      <w:r w:rsidR="002A51B9" w:rsidRPr="009E58B8">
        <w:t xml:space="preserve"> photovoltaic </w:t>
      </w:r>
      <w:r w:rsidR="00C15724">
        <w:t xml:space="preserve">solar </w:t>
      </w:r>
      <w:r>
        <w:t>cell</w:t>
      </w:r>
      <w:r w:rsidR="002A51B9" w:rsidRPr="009E58B8">
        <w:t xml:space="preserve"> is a device that converts the photon energy of sunlight into electrical work. You may have already seen </w:t>
      </w:r>
      <w:r w:rsidR="00C15724">
        <w:t>one such device</w:t>
      </w:r>
      <w:r w:rsidR="002A51B9" w:rsidRPr="009E58B8">
        <w:t xml:space="preserve">: a silicon solar cell. These devices were originally used for space satellites, which needed their own, self-contained sources of energy, but in the last few decades people have been installing silicon solar cells on their roofs. These cells are efficient, </w:t>
      </w:r>
      <w:r w:rsidR="00C15724">
        <w:t xml:space="preserve">robust </w:t>
      </w:r>
      <w:r w:rsidR="002A51B9" w:rsidRPr="009E58B8">
        <w:t xml:space="preserve">(typical warranty is 20 years, but most last twice that long) — and expensive ($12,000–$20,000 to power a small, energy-efficient home). Fabricating them requires specialized equipment and highly purified </w:t>
      </w:r>
      <w:r w:rsidR="00D1429B">
        <w:t xml:space="preserve">elemental </w:t>
      </w:r>
      <w:r w:rsidR="002A51B9" w:rsidRPr="009E58B8">
        <w:t xml:space="preserve">silicon, which </w:t>
      </w:r>
      <w:r w:rsidR="00D1429B">
        <w:t xml:space="preserve">does not occur </w:t>
      </w:r>
      <w:r w:rsidR="002A51B9" w:rsidRPr="009E58B8">
        <w:t>naturally.</w:t>
      </w:r>
      <w:r w:rsidR="00C15724">
        <w:t xml:space="preserve"> Although silicon solar cells are </w:t>
      </w:r>
      <w:r w:rsidR="00D1429B">
        <w:t>steadily dropping in price</w:t>
      </w:r>
      <w:r w:rsidR="00C15724">
        <w:t>,</w:t>
      </w:r>
      <w:r w:rsidR="00D1429B">
        <w:t xml:space="preserve"> are there less-expensive types of cells?</w:t>
      </w:r>
    </w:p>
    <w:p w:rsidR="002A51B9" w:rsidRPr="009E58B8" w:rsidRDefault="002A51B9" w:rsidP="002A51B9">
      <w:pPr>
        <w:pStyle w:val="IBody"/>
      </w:pPr>
      <w:r w:rsidRPr="009E58B8">
        <w:t xml:space="preserve">In this experiment you will make a different type of device: a dye-sensitized solar cell (DSSC). A DSSC is not as efficient or robust as a silicon cell, but it is much less expensive, </w:t>
      </w:r>
      <w:r w:rsidR="00D1429B">
        <w:t xml:space="preserve">uses </w:t>
      </w:r>
      <w:r w:rsidRPr="009E58B8">
        <w:t xml:space="preserve">readily available laboratory equipment, and is made of materials that occur naturally or can be made </w:t>
      </w:r>
      <w:r w:rsidR="00E44ED0">
        <w:t>inexpensively</w:t>
      </w:r>
      <w:r w:rsidRPr="009E58B8">
        <w:t xml:space="preserve">. In building the cell, you will become familiar with the way that materials are selected, processed, and combined in order to make a working device. As you read </w:t>
      </w:r>
      <w:r w:rsidR="00D1429B">
        <w:t xml:space="preserve">about, and then construct this cell, </w:t>
      </w:r>
      <w:r w:rsidRPr="009E58B8">
        <w:t>think about the propert</w:t>
      </w:r>
      <w:r w:rsidR="00E44ED0">
        <w:t>ies</w:t>
      </w:r>
      <w:r w:rsidRPr="009E58B8">
        <w:t xml:space="preserve"> of each material that </w:t>
      </w:r>
      <w:r w:rsidR="00D1429B">
        <w:t xml:space="preserve">makes </w:t>
      </w:r>
      <w:r w:rsidRPr="009E58B8">
        <w:t>the solar cell work</w:t>
      </w:r>
      <w:r w:rsidR="00E44ED0">
        <w:t xml:space="preserve"> as a useful device</w:t>
      </w:r>
      <w:r w:rsidRPr="009E58B8">
        <w:t>.</w:t>
      </w:r>
    </w:p>
    <w:p w:rsidR="002A51B9" w:rsidRPr="00964C7D" w:rsidRDefault="002A51B9" w:rsidP="002A51B9">
      <w:pPr>
        <w:pStyle w:val="IBody"/>
        <w:rPr>
          <w:bCs/>
        </w:rPr>
      </w:pPr>
      <w:r w:rsidRPr="00964C7D">
        <w:rPr>
          <w:bCs/>
        </w:rPr>
        <w:t xml:space="preserve">To </w:t>
      </w:r>
      <w:r w:rsidR="00C15724">
        <w:rPr>
          <w:bCs/>
        </w:rPr>
        <w:t>the user</w:t>
      </w:r>
      <w:r w:rsidRPr="00964C7D">
        <w:rPr>
          <w:bCs/>
        </w:rPr>
        <w:t>, only two parts of a dye-sensitized solar cell (DSSC) matter: the electrode, where electrons flow out of the cell, and the counter electrode, wher</w:t>
      </w:r>
      <w:r w:rsidR="00D1429B">
        <w:rPr>
          <w:bCs/>
        </w:rPr>
        <w:t>e electrons flow back in</w:t>
      </w:r>
      <w:r w:rsidRPr="00964C7D">
        <w:rPr>
          <w:bCs/>
        </w:rPr>
        <w:t xml:space="preserve">. To get useful work from a cell, you connect </w:t>
      </w:r>
      <w:r w:rsidR="00D1429B">
        <w:rPr>
          <w:bCs/>
        </w:rPr>
        <w:t xml:space="preserve">the </w:t>
      </w:r>
      <w:r w:rsidRPr="00964C7D">
        <w:rPr>
          <w:bCs/>
        </w:rPr>
        <w:t xml:space="preserve">electrodes to a </w:t>
      </w:r>
      <w:r w:rsidRPr="00B62146">
        <w:rPr>
          <w:b/>
          <w:bCs/>
        </w:rPr>
        <w:t>load</w:t>
      </w:r>
      <w:r w:rsidRPr="00964C7D">
        <w:rPr>
          <w:bCs/>
        </w:rPr>
        <w:t xml:space="preserve"> (such as motor, phone, light, or battery), which forms an electrical circuit. As electrons flow through this circuit, they do work on the load. To understand how a solar cell works, however, we must peek inside the cell, and examine everything between the electrodes.</w:t>
      </w:r>
    </w:p>
    <w:p w:rsidR="002A51B9" w:rsidRDefault="002A51B9" w:rsidP="002A51B9">
      <w:pPr>
        <w:pStyle w:val="IBody"/>
        <w:rPr>
          <w:bCs/>
        </w:rPr>
      </w:pPr>
      <w:r w:rsidRPr="00964C7D">
        <w:rPr>
          <w:bCs/>
        </w:rPr>
        <w:t>A DSSC is highly heterogeneous and contains several internal components. These components are arranged in layers</w:t>
      </w:r>
      <w:r w:rsidR="008A65A5">
        <w:rPr>
          <w:bCs/>
        </w:rPr>
        <w:t xml:space="preserve"> with special structures</w:t>
      </w:r>
      <w:r w:rsidRPr="00964C7D">
        <w:rPr>
          <w:bCs/>
        </w:rPr>
        <w:t>, each containing a different material (or mixture of materials). This heterogeneity helps separate different chemical processes from each other in the same way as a cell membrane or a salt bridge in a galvanic cell.</w:t>
      </w:r>
    </w:p>
    <w:p w:rsidR="002A51B9" w:rsidRPr="007C07D4" w:rsidRDefault="002A51B9" w:rsidP="002A51B9">
      <w:pPr>
        <w:pStyle w:val="IBody"/>
      </w:pPr>
      <w:r w:rsidRPr="007C07D4">
        <w:t>The components of a DSSC include:</w:t>
      </w:r>
    </w:p>
    <w:p w:rsidR="002A51B9" w:rsidRPr="00964C7D" w:rsidRDefault="002A51B9" w:rsidP="002A51B9">
      <w:pPr>
        <w:pStyle w:val="ListBody"/>
        <w:rPr>
          <w:b/>
        </w:rPr>
      </w:pPr>
      <w:r w:rsidRPr="00964C7D">
        <w:rPr>
          <w:b/>
        </w:rPr>
        <w:t>Electrode.</w:t>
      </w:r>
      <w:r w:rsidRPr="00964C7D">
        <w:t xml:space="preserve"> The electrode is made of </w:t>
      </w:r>
      <w:r>
        <w:t>fluorine-doped tin oxide (FTO), which is sometimes notated as F:SnO</w:t>
      </w:r>
      <w:r>
        <w:rPr>
          <w:vertAlign w:val="subscript"/>
        </w:rPr>
        <w:t>2</w:t>
      </w:r>
      <w:r w:rsidRPr="00964C7D">
        <w:t xml:space="preserve">. Like many metal oxides, </w:t>
      </w:r>
      <w:r>
        <w:t xml:space="preserve">FTO </w:t>
      </w:r>
      <w:r w:rsidRPr="00964C7D">
        <w:t xml:space="preserve">is conductive, but not as conductive as metals. The electrode cannot be a metal because metals reflect light effectively, which would defeat the purpose of a solar cell. </w:t>
      </w:r>
      <w:r>
        <w:t>FTO</w:t>
      </w:r>
      <w:r w:rsidRPr="00964C7D">
        <w:t xml:space="preserve">, in contrast, is transparent, so it transmits light into the solar cell, </w:t>
      </w:r>
      <w:r w:rsidR="00B83E65">
        <w:t>while</w:t>
      </w:r>
      <w:r w:rsidRPr="00964C7D">
        <w:t xml:space="preserve"> conduct</w:t>
      </w:r>
      <w:r w:rsidR="00B83E65">
        <w:t>ing</w:t>
      </w:r>
      <w:r w:rsidRPr="00964C7D">
        <w:t xml:space="preserve"> electrons out of the cell. </w:t>
      </w:r>
    </w:p>
    <w:p w:rsidR="002A51B9" w:rsidRPr="00964C7D" w:rsidRDefault="002A51B9" w:rsidP="002A51B9">
      <w:pPr>
        <w:pStyle w:val="ListBody"/>
        <w:rPr>
          <w:b/>
        </w:rPr>
      </w:pPr>
      <w:r w:rsidRPr="00964C7D">
        <w:rPr>
          <w:b/>
        </w:rPr>
        <w:t>Substrates.</w:t>
      </w:r>
      <w:r w:rsidRPr="00964C7D">
        <w:t xml:space="preserve"> A </w:t>
      </w:r>
      <w:r w:rsidRPr="00964C7D">
        <w:rPr>
          <w:i/>
        </w:rPr>
        <w:t>substrate</w:t>
      </w:r>
      <w:r w:rsidRPr="00964C7D">
        <w:t xml:space="preserve"> is any component that supports another component. The SnO</w:t>
      </w:r>
      <w:r w:rsidRPr="00964C7D">
        <w:rPr>
          <w:vertAlign w:val="subscript"/>
        </w:rPr>
        <w:t>2</w:t>
      </w:r>
      <w:r w:rsidRPr="00964C7D">
        <w:t xml:space="preserve"> electrode is so thin that it would shatter in a breeze, so it must be attached to a substrate as a coating. In this case, the substrate is a piece of glass.</w:t>
      </w:r>
    </w:p>
    <w:p w:rsidR="002A51B9" w:rsidRPr="00964C7D" w:rsidRDefault="002A51B9" w:rsidP="002A51B9">
      <w:pPr>
        <w:pStyle w:val="ListBody"/>
        <w:rPr>
          <w:b/>
        </w:rPr>
      </w:pPr>
      <w:r w:rsidRPr="00964C7D">
        <w:rPr>
          <w:b/>
        </w:rPr>
        <w:t>Dye.</w:t>
      </w:r>
      <w:r w:rsidRPr="00964C7D">
        <w:t xml:space="preserve"> The dye is a molecule that absorbs visible li</w:t>
      </w:r>
      <w:r>
        <w:t xml:space="preserve">ght, </w:t>
      </w:r>
      <w:r w:rsidRPr="00964C7D">
        <w:t>enters an excited state</w:t>
      </w:r>
      <w:r>
        <w:t>, and transfers an electron to</w:t>
      </w:r>
      <w:r w:rsidR="008A65A5">
        <w:t xml:space="preserve"> an electron acceptor</w:t>
      </w:r>
      <w:r w:rsidRPr="00964C7D">
        <w:t>.</w:t>
      </w:r>
      <w:r>
        <w:t xml:space="preserve"> The </w:t>
      </w:r>
      <w:r w:rsidR="008A65A5">
        <w:t>dye must be conjugated</w:t>
      </w:r>
      <w:r w:rsidR="006C4FF1">
        <w:t xml:space="preserve"> (</w:t>
      </w:r>
      <w:r w:rsidR="008A65A5">
        <w:t>to absorb visible light</w:t>
      </w:r>
      <w:r w:rsidR="006C4FF1">
        <w:t>)</w:t>
      </w:r>
      <w:r w:rsidR="008A65A5">
        <w:t xml:space="preserve"> and it must bind to the acceptor.</w:t>
      </w:r>
      <w:r w:rsidRPr="00964C7D">
        <w:t xml:space="preserve"> Upon excitation, the dye becomes an electron donor and transfers an electron to the…</w:t>
      </w:r>
    </w:p>
    <w:p w:rsidR="002A51B9" w:rsidRPr="00964C7D" w:rsidRDefault="00882430" w:rsidP="002A51B9">
      <w:pPr>
        <w:pStyle w:val="ListBody"/>
        <w:rPr>
          <w:b/>
        </w:rPr>
      </w:pPr>
      <w:proofErr w:type="spellStart"/>
      <w:r>
        <w:rPr>
          <w:b/>
        </w:rPr>
        <w:t>Photoanode</w:t>
      </w:r>
      <w:proofErr w:type="spellEnd"/>
      <w:r w:rsidR="002A51B9" w:rsidRPr="00964C7D">
        <w:rPr>
          <w:b/>
        </w:rPr>
        <w:t>.</w:t>
      </w:r>
      <w:r w:rsidR="002A51B9" w:rsidRPr="00964C7D">
        <w:t xml:space="preserve"> Th</w:t>
      </w:r>
      <w:r>
        <w:t>is</w:t>
      </w:r>
      <w:r w:rsidR="002A51B9" w:rsidRPr="00964C7D">
        <w:t xml:space="preserve"> porous film functions as </w:t>
      </w:r>
      <w:r>
        <w:t xml:space="preserve">both </w:t>
      </w:r>
      <w:r w:rsidR="002A51B9" w:rsidRPr="00964C7D">
        <w:t>an electron acceptor</w:t>
      </w:r>
      <w:r>
        <w:t xml:space="preserve"> and electron conductor</w:t>
      </w:r>
      <w:r w:rsidR="002A51B9" w:rsidRPr="00964C7D">
        <w:t>. The film is made of TiO</w:t>
      </w:r>
      <w:r w:rsidR="002A51B9" w:rsidRPr="00964C7D">
        <w:rPr>
          <w:vertAlign w:val="subscript"/>
        </w:rPr>
        <w:t>2</w:t>
      </w:r>
      <w:r w:rsidR="002A51B9" w:rsidRPr="00964C7D">
        <w:t xml:space="preserve"> </w:t>
      </w:r>
      <w:proofErr w:type="spellStart"/>
      <w:r w:rsidR="002A51B9" w:rsidRPr="00964C7D">
        <w:t>nanoparticles</w:t>
      </w:r>
      <w:proofErr w:type="spellEnd"/>
      <w:r w:rsidR="002A51B9" w:rsidRPr="00964C7D">
        <w:t xml:space="preserve">, each about 10 nm in diameter, connected together to form a highly branched network of material. </w:t>
      </w:r>
      <w:r w:rsidR="006C4FF1">
        <w:t>It</w:t>
      </w:r>
      <w:r w:rsidR="002A51B9" w:rsidRPr="00964C7D">
        <w:t xml:space="preserve"> has a large surface area </w:t>
      </w:r>
      <w:r w:rsidR="006C4FF1">
        <w:t xml:space="preserve">and can thus support a large number of </w:t>
      </w:r>
      <w:r w:rsidR="002A51B9" w:rsidRPr="00964C7D">
        <w:t>dye molecules. When an excited dye molecule transfers an electron to the film, the electron flows through the conducting TiO</w:t>
      </w:r>
      <w:r w:rsidR="002A51B9" w:rsidRPr="00964C7D">
        <w:rPr>
          <w:vertAlign w:val="subscript"/>
        </w:rPr>
        <w:t>2</w:t>
      </w:r>
      <w:r w:rsidR="002A51B9" w:rsidRPr="00964C7D">
        <w:t xml:space="preserve"> network until it reaches the electrode.</w:t>
      </w:r>
    </w:p>
    <w:p w:rsidR="002A51B9" w:rsidRPr="00964C7D" w:rsidRDefault="002A51B9" w:rsidP="002A51B9">
      <w:pPr>
        <w:pStyle w:val="ListBody"/>
        <w:rPr>
          <w:b/>
        </w:rPr>
      </w:pPr>
      <w:r w:rsidRPr="00964C7D">
        <w:rPr>
          <w:b/>
        </w:rPr>
        <w:t>Counter Electrode.</w:t>
      </w:r>
      <w:r w:rsidRPr="00964C7D">
        <w:t xml:space="preserve"> After the electrons have run through the load and done work, they arrive at the counter electrode, which is just another SnO</w:t>
      </w:r>
      <w:r w:rsidRPr="00964C7D">
        <w:rPr>
          <w:vertAlign w:val="subscript"/>
        </w:rPr>
        <w:t>2</w:t>
      </w:r>
      <w:r w:rsidRPr="00964C7D">
        <w:t xml:space="preserve"> layer sitting on a glass substrate. The counter electrode must deliver electrons back into the DSSC because the dye molecules are positively charged and must be neutralized. To ensure a high rate of electron transfer, the counter electrode </w:t>
      </w:r>
      <w:r w:rsidR="008A65A5">
        <w:t>is</w:t>
      </w:r>
      <w:r w:rsidRPr="00964C7D">
        <w:t xml:space="preserve"> coated with a catalyst, such as carbon or platinum. Unfortunately, the dye molecules are tucked away inside the porous film, so we need to transfer electrons through an… </w:t>
      </w:r>
    </w:p>
    <w:p w:rsidR="004F1204" w:rsidRPr="009C723A" w:rsidRDefault="002A51B9" w:rsidP="002A51B9">
      <w:pPr>
        <w:pStyle w:val="ListBody"/>
      </w:pPr>
      <w:r w:rsidRPr="00964C7D">
        <w:rPr>
          <w:b/>
        </w:rPr>
        <w:t>Electrolyte solution.</w:t>
      </w:r>
      <w:r w:rsidRPr="00964C7D">
        <w:t xml:space="preserve"> The voids in the porous film are filled with a mixture of iodide (I</w:t>
      </w:r>
      <w:r w:rsidRPr="00964C7D">
        <w:rPr>
          <w:vertAlign w:val="superscript"/>
        </w:rPr>
        <w:t>–</w:t>
      </w:r>
      <w:r w:rsidRPr="00964C7D">
        <w:t>) and tri-iodide (I</w:t>
      </w:r>
      <w:r w:rsidRPr="00964C7D">
        <w:rPr>
          <w:vertAlign w:val="subscript"/>
        </w:rPr>
        <w:t>3</w:t>
      </w:r>
      <w:r w:rsidRPr="00964C7D">
        <w:rPr>
          <w:vertAlign w:val="superscript"/>
        </w:rPr>
        <w:t>–</w:t>
      </w:r>
      <w:r w:rsidRPr="00964C7D">
        <w:t>). I</w:t>
      </w:r>
      <w:r w:rsidRPr="00964C7D">
        <w:rPr>
          <w:vertAlign w:val="subscript"/>
        </w:rPr>
        <w:t>3</w:t>
      </w:r>
      <w:r w:rsidRPr="00964C7D">
        <w:rPr>
          <w:vertAlign w:val="superscript"/>
        </w:rPr>
        <w:t>–</w:t>
      </w:r>
      <w:r w:rsidRPr="00964C7D">
        <w:t xml:space="preserve"> ions are reduced to I</w:t>
      </w:r>
      <w:r w:rsidRPr="00964C7D">
        <w:rPr>
          <w:vertAlign w:val="superscript"/>
        </w:rPr>
        <w:t>–</w:t>
      </w:r>
      <w:r w:rsidRPr="00964C7D">
        <w:t xml:space="preserve"> at the counter electrode. The I</w:t>
      </w:r>
      <w:r w:rsidRPr="00964C7D">
        <w:rPr>
          <w:vertAlign w:val="superscript"/>
        </w:rPr>
        <w:t>–</w:t>
      </w:r>
      <w:r w:rsidRPr="00964C7D">
        <w:t xml:space="preserve"> diffuses through the void until it reaches an oxidized molecule. The dye is reduced, and I</w:t>
      </w:r>
      <w:r w:rsidRPr="00964C7D">
        <w:rPr>
          <w:vertAlign w:val="superscript"/>
        </w:rPr>
        <w:t>–</w:t>
      </w:r>
      <w:r w:rsidRPr="00964C7D">
        <w:t xml:space="preserve"> is oxidized back to I</w:t>
      </w:r>
      <w:r w:rsidRPr="00964C7D">
        <w:rPr>
          <w:vertAlign w:val="subscript"/>
        </w:rPr>
        <w:t>3</w:t>
      </w:r>
      <w:r w:rsidRPr="00964C7D">
        <w:rPr>
          <w:vertAlign w:val="superscript"/>
        </w:rPr>
        <w:t>–</w:t>
      </w:r>
      <w:r w:rsidRPr="00964C7D">
        <w:t>, which then diffuses back to the counter electrode and starts the process all over again.</w:t>
      </w:r>
    </w:p>
    <w:p w:rsidR="00F33145" w:rsidRDefault="008A65A5" w:rsidP="005127A9">
      <w:pPr>
        <w:pStyle w:val="IBody"/>
      </w:pPr>
      <w:r>
        <w:t>In our particular design, each material is specifically chosen for having the r</w:t>
      </w:r>
      <w:r w:rsidR="00F33145">
        <w:t xml:space="preserve">ight combination of </w:t>
      </w:r>
      <w:r w:rsidR="00562231">
        <w:t xml:space="preserve">different </w:t>
      </w:r>
      <w:r w:rsidR="00F33145">
        <w:t xml:space="preserve">properties. </w:t>
      </w:r>
      <w:r>
        <w:t xml:space="preserve">For example, </w:t>
      </w:r>
      <w:proofErr w:type="spellStart"/>
      <w:r w:rsidR="006C4FF1">
        <w:t>nanocrystalline</w:t>
      </w:r>
      <w:proofErr w:type="spellEnd"/>
      <w:r w:rsidR="006C4FF1">
        <w:t xml:space="preserve"> </w:t>
      </w:r>
      <w:r w:rsidR="00F33145">
        <w:t>TiO</w:t>
      </w:r>
      <w:r w:rsidR="00F33145">
        <w:rPr>
          <w:vertAlign w:val="subscript"/>
        </w:rPr>
        <w:t>2</w:t>
      </w:r>
      <w:r w:rsidR="00F33145">
        <w:t xml:space="preserve"> is ideal for the following reasons:</w:t>
      </w:r>
    </w:p>
    <w:p w:rsidR="00F33145" w:rsidRDefault="00F33145" w:rsidP="00F33145">
      <w:pPr>
        <w:pStyle w:val="ListList"/>
      </w:pPr>
      <w:r>
        <w:t xml:space="preserve">It has a high surface area, allowing it to bind </w:t>
      </w:r>
      <w:r w:rsidR="006C4FF1">
        <w:t>many</w:t>
      </w:r>
      <w:r>
        <w:t xml:space="preserve"> dye molecules.</w:t>
      </w:r>
    </w:p>
    <w:p w:rsidR="00F33145" w:rsidRDefault="00F33145" w:rsidP="00F33145">
      <w:pPr>
        <w:pStyle w:val="ListList"/>
      </w:pPr>
      <w:r>
        <w:t xml:space="preserve">It is an electron acceptor compared to </w:t>
      </w:r>
      <w:r w:rsidR="00B83565">
        <w:t>an excited-state dye molecule.</w:t>
      </w:r>
    </w:p>
    <w:p w:rsidR="00F33145" w:rsidRDefault="00F33145" w:rsidP="00F33145">
      <w:pPr>
        <w:pStyle w:val="ListList"/>
      </w:pPr>
      <w:r>
        <w:t xml:space="preserve">It is conductive, allowing </w:t>
      </w:r>
      <w:r w:rsidR="00B83565">
        <w:t>injected electrons to flow to the electrode.</w:t>
      </w:r>
    </w:p>
    <w:p w:rsidR="00B83565" w:rsidRDefault="00B83565" w:rsidP="00F33145">
      <w:pPr>
        <w:pStyle w:val="ListList"/>
      </w:pPr>
      <w:r>
        <w:t xml:space="preserve">It </w:t>
      </w:r>
      <w:r w:rsidR="00F33145">
        <w:t>readily forms bonds with oxyg</w:t>
      </w:r>
      <w:r>
        <w:t>en-containing functional groups, so it binds dye molecules easily.</w:t>
      </w:r>
    </w:p>
    <w:p w:rsidR="00D50CF1" w:rsidRPr="00D50CF1" w:rsidRDefault="00562231" w:rsidP="00B83565">
      <w:pPr>
        <w:pStyle w:val="IBody"/>
      </w:pPr>
      <w:r>
        <w:t>What properties does the dye need? Obviously, it should absorb visible light, but other properties are important</w:t>
      </w:r>
      <w:r w:rsidR="006C4FF1">
        <w:t>, too</w:t>
      </w:r>
      <w:r>
        <w:t>. T</w:t>
      </w:r>
      <w:r w:rsidR="00ED0CE6">
        <w:t xml:space="preserve">he design of </w:t>
      </w:r>
      <w:r>
        <w:t xml:space="preserve">commercial DSSC dyes </w:t>
      </w:r>
      <w:r w:rsidR="00ED0CE6">
        <w:t xml:space="preserve">is </w:t>
      </w:r>
      <w:r>
        <w:t xml:space="preserve">currently </w:t>
      </w:r>
      <w:r w:rsidR="00ED0CE6">
        <w:t xml:space="preserve">evolving, </w:t>
      </w:r>
      <w:r>
        <w:t xml:space="preserve">but </w:t>
      </w:r>
      <w:r w:rsidR="00ED0CE6">
        <w:t xml:space="preserve">most of them are variations </w:t>
      </w:r>
      <w:r w:rsidR="008364CB">
        <w:t>on</w:t>
      </w:r>
      <w:r w:rsidR="00ED0CE6">
        <w:t xml:space="preserve"> the ruthenium(II) complex</w:t>
      </w:r>
      <w:r w:rsidR="00A3760A">
        <w:t xml:space="preserve"> shown below</w:t>
      </w:r>
      <w:r w:rsidR="005D5A6B">
        <w:t>. It is known informally as</w:t>
      </w:r>
      <w:r w:rsidR="00A3760A">
        <w:t xml:space="preserve"> the “N3” or “ruthenium-535” dye. This dye is special for two reasons. </w:t>
      </w:r>
      <w:r w:rsidR="00D50CF1">
        <w:t xml:space="preserve">First, it has carboxyl groups attached to the </w:t>
      </w:r>
      <w:proofErr w:type="spellStart"/>
      <w:r w:rsidR="00D50CF1">
        <w:t>bipyridine</w:t>
      </w:r>
      <w:proofErr w:type="spellEnd"/>
      <w:r w:rsidR="00D50CF1">
        <w:t xml:space="preserve"> </w:t>
      </w:r>
      <w:proofErr w:type="spellStart"/>
      <w:r w:rsidR="00D50CF1">
        <w:t>ligands</w:t>
      </w:r>
      <w:proofErr w:type="spellEnd"/>
      <w:r w:rsidR="00D50CF1">
        <w:t>. These carboxyl groups readily bind to TiO</w:t>
      </w:r>
      <w:r w:rsidR="00D50CF1">
        <w:rPr>
          <w:vertAlign w:val="subscript"/>
        </w:rPr>
        <w:t>2</w:t>
      </w:r>
      <w:r w:rsidR="00D50CF1">
        <w:t>, and thus anchor the dye to the porous film.</w:t>
      </w:r>
    </w:p>
    <w:p w:rsidR="00950AD2" w:rsidRDefault="00D50CF1" w:rsidP="00B83565">
      <w:pPr>
        <w:pStyle w:val="IBody"/>
      </w:pPr>
      <w:r>
        <w:t>Second</w:t>
      </w:r>
      <w:r w:rsidR="00A3760A">
        <w:t xml:space="preserve">, </w:t>
      </w:r>
      <w:r>
        <w:t xml:space="preserve">this dye </w:t>
      </w:r>
      <w:r w:rsidR="00A3760A">
        <w:t xml:space="preserve">has large, conjugated </w:t>
      </w:r>
      <w:proofErr w:type="spellStart"/>
      <w:r w:rsidR="00A3760A">
        <w:t>ligands</w:t>
      </w:r>
      <w:proofErr w:type="spellEnd"/>
      <w:r w:rsidR="00A3760A">
        <w:t xml:space="preserve"> bound to a large transition metal. </w:t>
      </w:r>
      <w:r w:rsidR="00562231">
        <w:t xml:space="preserve">Like </w:t>
      </w:r>
      <w:proofErr w:type="spellStart"/>
      <w:r>
        <w:t>tris</w:t>
      </w:r>
      <w:proofErr w:type="spellEnd"/>
      <w:r>
        <w:t>(</w:t>
      </w:r>
      <w:proofErr w:type="spellStart"/>
      <w:r>
        <w:t>bipyridine</w:t>
      </w:r>
      <w:proofErr w:type="spellEnd"/>
      <w:r>
        <w:t>) ruthenium(II)</w:t>
      </w:r>
      <w:r w:rsidR="00D23108">
        <w:t>, [</w:t>
      </w:r>
      <w:proofErr w:type="spellStart"/>
      <w:r w:rsidR="00D23108">
        <w:t>Ru</w:t>
      </w:r>
      <w:proofErr w:type="spellEnd"/>
      <w:r w:rsidR="00D23108">
        <w:t>(</w:t>
      </w:r>
      <w:proofErr w:type="spellStart"/>
      <w:r w:rsidR="00D23108">
        <w:t>b</w:t>
      </w:r>
      <w:r>
        <w:t>py</w:t>
      </w:r>
      <w:proofErr w:type="spellEnd"/>
      <w:r>
        <w:t>)</w:t>
      </w:r>
      <w:r>
        <w:rPr>
          <w:vertAlign w:val="subscript"/>
        </w:rPr>
        <w:t>3</w:t>
      </w:r>
      <w:r>
        <w:t>]</w:t>
      </w:r>
      <w:r w:rsidR="00D23108">
        <w:rPr>
          <w:vertAlign w:val="superscript"/>
        </w:rPr>
        <w:t>2+</w:t>
      </w:r>
      <w:r>
        <w:t xml:space="preserve">, this coordination </w:t>
      </w:r>
      <w:r w:rsidR="00D23108">
        <w:t>complex can absorb</w:t>
      </w:r>
      <w:r>
        <w:t xml:space="preserve"> visible light</w:t>
      </w:r>
      <w:r w:rsidR="00D23108">
        <w:t xml:space="preserve"> through a </w:t>
      </w:r>
      <w:r w:rsidR="00D23108" w:rsidRPr="00D50CF1">
        <w:rPr>
          <w:b/>
        </w:rPr>
        <w:t>metal-to-</w:t>
      </w:r>
      <w:proofErr w:type="spellStart"/>
      <w:r w:rsidR="00D23108" w:rsidRPr="00D50CF1">
        <w:rPr>
          <w:b/>
        </w:rPr>
        <w:t>ligand</w:t>
      </w:r>
      <w:proofErr w:type="spellEnd"/>
      <w:r w:rsidR="00D23108" w:rsidRPr="00D50CF1">
        <w:rPr>
          <w:b/>
        </w:rPr>
        <w:t xml:space="preserve"> charge transfer </w:t>
      </w:r>
      <w:r w:rsidR="00D23108">
        <w:t>(</w:t>
      </w:r>
      <w:r w:rsidR="00D23108" w:rsidRPr="00D50CF1">
        <w:rPr>
          <w:b/>
        </w:rPr>
        <w:t>MLCT</w:t>
      </w:r>
      <w:r w:rsidR="00D23108">
        <w:rPr>
          <w:b/>
        </w:rPr>
        <w:t>)</w:t>
      </w:r>
      <w:r w:rsidR="00D23108">
        <w:t xml:space="preserve"> transition</w:t>
      </w:r>
      <w:r w:rsidR="001D1A57">
        <w:t xml:space="preserve">, and convert into the excited state </w:t>
      </w:r>
      <w:r w:rsidR="001D1A57" w:rsidRPr="001D1A57">
        <w:rPr>
          <w:vertAlign w:val="superscript"/>
        </w:rPr>
        <w:t>1</w:t>
      </w:r>
      <w:r w:rsidR="001D1A57">
        <w:t>MLCT</w:t>
      </w:r>
      <w:r w:rsidR="00D23108">
        <w:t>.</w:t>
      </w:r>
      <w:r w:rsidR="001D1A57">
        <w:t xml:space="preserve"> The MLCT transition transfers electron density from the metal d </w:t>
      </w:r>
      <w:proofErr w:type="spellStart"/>
      <w:r w:rsidR="001D1A57">
        <w:t>orbitals</w:t>
      </w:r>
      <w:proofErr w:type="spellEnd"/>
      <w:r w:rsidR="001D1A57">
        <w:t xml:space="preserve">, in the center of the complex, to the </w:t>
      </w:r>
      <w:proofErr w:type="spellStart"/>
      <w:r w:rsidR="001D1A57">
        <w:t>ligand</w:t>
      </w:r>
      <w:proofErr w:type="spellEnd"/>
      <w:r w:rsidR="001D1A57">
        <w:t xml:space="preserve"> </w:t>
      </w:r>
      <w:r w:rsidR="001D1A57">
        <w:rPr>
          <w:lang w:val="el-GR"/>
        </w:rPr>
        <w:t>π*</w:t>
      </w:r>
      <w:r w:rsidR="001D1A57">
        <w:t xml:space="preserve"> </w:t>
      </w:r>
      <w:proofErr w:type="spellStart"/>
      <w:r w:rsidR="001D1A57">
        <w:t>orbitals</w:t>
      </w:r>
      <w:proofErr w:type="spellEnd"/>
      <w:r w:rsidR="00D23108">
        <w:t xml:space="preserve"> </w:t>
      </w:r>
      <w:r w:rsidR="001D1A57">
        <w:t xml:space="preserve">at the edges. (This state rapidly converts into a triplet excited state </w:t>
      </w:r>
      <w:r w:rsidR="001D1A57">
        <w:rPr>
          <w:vertAlign w:val="superscript"/>
        </w:rPr>
        <w:t>3</w:t>
      </w:r>
      <w:r w:rsidR="001D1A57">
        <w:t xml:space="preserve">MLCT through an </w:t>
      </w:r>
      <w:r w:rsidR="001D1A57" w:rsidRPr="001D1A57">
        <w:rPr>
          <w:b/>
        </w:rPr>
        <w:t>intersystem crossing</w:t>
      </w:r>
      <w:r w:rsidR="001D1A57">
        <w:t xml:space="preserve">, but the electron density is still concentrated on the </w:t>
      </w:r>
      <w:proofErr w:type="spellStart"/>
      <w:r w:rsidR="001D1A57">
        <w:t>ligand</w:t>
      </w:r>
      <w:proofErr w:type="spellEnd"/>
      <w:r w:rsidR="00D07709">
        <w:t>.</w:t>
      </w:r>
      <w:r w:rsidR="001D1A57">
        <w:t>)</w:t>
      </w:r>
      <w:r w:rsidR="00950AD2">
        <w:t xml:space="preserve"> </w:t>
      </w:r>
      <w:r w:rsidR="00D07709">
        <w:t xml:space="preserve">Because the </w:t>
      </w:r>
      <w:proofErr w:type="spellStart"/>
      <w:r w:rsidR="00D07709">
        <w:t>ligand</w:t>
      </w:r>
      <w:proofErr w:type="spellEnd"/>
      <w:r w:rsidR="00D07709">
        <w:t xml:space="preserve"> is attached to the </w:t>
      </w:r>
      <w:r w:rsidR="00D07709" w:rsidRPr="00D07709">
        <w:t>TiO</w:t>
      </w:r>
      <w:r w:rsidR="00D07709" w:rsidRPr="00D07709">
        <w:rPr>
          <w:vertAlign w:val="subscript"/>
        </w:rPr>
        <w:t>2</w:t>
      </w:r>
      <w:r w:rsidR="00D07709" w:rsidRPr="00D07709">
        <w:t>,</w:t>
      </w:r>
      <w:r w:rsidR="00D07709">
        <w:t xml:space="preserve"> </w:t>
      </w:r>
      <w:r w:rsidR="00950AD2">
        <w:t>the excited electron has a high probability of being accepted by the TiO</w:t>
      </w:r>
      <w:r w:rsidR="00950AD2">
        <w:rPr>
          <w:vertAlign w:val="subscript"/>
        </w:rPr>
        <w:t>2</w:t>
      </w:r>
      <w:r w:rsidR="00950AD2">
        <w:t>, leaving behind an oxidized dye molecule.</w:t>
      </w:r>
    </w:p>
    <w:p w:rsidR="0086461F" w:rsidRDefault="00950AD2" w:rsidP="00B83565">
      <w:pPr>
        <w:pStyle w:val="IBody"/>
      </w:pPr>
      <w:r>
        <w:t xml:space="preserve">This material has one crucial strike against it — it is expensive (~$1000 per gram). </w:t>
      </w:r>
      <w:r w:rsidR="006C4FF1">
        <w:t xml:space="preserve">The </w:t>
      </w:r>
      <w:r>
        <w:t>cost</w:t>
      </w:r>
      <w:r w:rsidR="006C4FF1">
        <w:t xml:space="preserve"> is acceptable in </w:t>
      </w:r>
      <w:r w:rsidR="0062328C">
        <w:t xml:space="preserve">large, industrial processes, </w:t>
      </w:r>
      <w:r w:rsidR="006C4FF1">
        <w:t>but prohibitive for our class</w:t>
      </w:r>
      <w:r w:rsidR="0062328C">
        <w:t xml:space="preserve">. For this reason, we will use a </w:t>
      </w:r>
      <w:r w:rsidR="00745F1A">
        <w:t xml:space="preserve">class </w:t>
      </w:r>
      <w:r w:rsidR="0062328C">
        <w:t xml:space="preserve">of less-expensive dyes called </w:t>
      </w:r>
      <w:proofErr w:type="spellStart"/>
      <w:r w:rsidR="0062328C">
        <w:rPr>
          <w:b/>
        </w:rPr>
        <w:t>anthocyanins</w:t>
      </w:r>
      <w:proofErr w:type="spellEnd"/>
      <w:r w:rsidR="0062328C">
        <w:t>.</w:t>
      </w:r>
      <w:r w:rsidR="00397595">
        <w:t xml:space="preserve"> </w:t>
      </w:r>
      <w:proofErr w:type="spellStart"/>
      <w:r w:rsidR="00397595">
        <w:t>Anthocyanins</w:t>
      </w:r>
      <w:proofErr w:type="spellEnd"/>
      <w:r w:rsidR="00397595">
        <w:t xml:space="preserve"> are </w:t>
      </w:r>
      <w:proofErr w:type="spellStart"/>
      <w:r w:rsidR="00397595">
        <w:t>glycosylated</w:t>
      </w:r>
      <w:proofErr w:type="spellEnd"/>
      <w:r w:rsidR="00397595">
        <w:t xml:space="preserve"> versions of </w:t>
      </w:r>
      <w:proofErr w:type="spellStart"/>
      <w:r w:rsidR="00397595" w:rsidRPr="00397595">
        <w:rPr>
          <w:b/>
        </w:rPr>
        <w:t>anthocyanidins</w:t>
      </w:r>
      <w:proofErr w:type="spellEnd"/>
      <w:r w:rsidR="00397595">
        <w:t xml:space="preserve">. An example of an </w:t>
      </w:r>
      <w:proofErr w:type="spellStart"/>
      <w:r w:rsidR="00397595">
        <w:t>anthocyanidin</w:t>
      </w:r>
      <w:proofErr w:type="spellEnd"/>
      <w:r w:rsidR="00397595">
        <w:t xml:space="preserve"> is </w:t>
      </w:r>
      <w:proofErr w:type="spellStart"/>
      <w:r w:rsidR="00397595">
        <w:t>cyanidin</w:t>
      </w:r>
      <w:proofErr w:type="spellEnd"/>
      <w:r w:rsidR="00397595">
        <w:t xml:space="preserve"> (shown below); the corresponding </w:t>
      </w:r>
      <w:proofErr w:type="spellStart"/>
      <w:r w:rsidR="00397595">
        <w:t>anthocyanin</w:t>
      </w:r>
      <w:proofErr w:type="spellEnd"/>
      <w:r w:rsidR="00397595">
        <w:t xml:space="preserve"> would be </w:t>
      </w:r>
      <w:proofErr w:type="spellStart"/>
      <w:r w:rsidR="002723F6">
        <w:t>cyanidin</w:t>
      </w:r>
      <w:proofErr w:type="spellEnd"/>
      <w:r w:rsidR="00397595">
        <w:t xml:space="preserve"> with </w:t>
      </w:r>
      <w:r w:rsidR="002723F6">
        <w:t>a hydroxyl group</w:t>
      </w:r>
      <w:r w:rsidR="00397595">
        <w:t xml:space="preserve"> replaced by a glucose structure</w:t>
      </w:r>
      <w:r w:rsidR="0062328C">
        <w:t xml:space="preserve">. </w:t>
      </w:r>
      <w:r w:rsidR="00397595">
        <w:t xml:space="preserve">In </w:t>
      </w:r>
      <w:proofErr w:type="spellStart"/>
      <w:r w:rsidR="00397595">
        <w:t>anthocyanins</w:t>
      </w:r>
      <w:proofErr w:type="spellEnd"/>
      <w:r w:rsidR="00397595">
        <w:t>,</w:t>
      </w:r>
      <w:r w:rsidR="002723F6">
        <w:t xml:space="preserve"> the</w:t>
      </w:r>
      <w:r w:rsidR="00397595">
        <w:t xml:space="preserve"> </w:t>
      </w:r>
      <w:r w:rsidR="0062328C">
        <w:t>hydroxyl groups</w:t>
      </w:r>
      <w:r w:rsidR="00EA3856">
        <w:t xml:space="preserve"> are highly acidic (</w:t>
      </w:r>
      <w:r w:rsidR="00745F1A">
        <w:t xml:space="preserve">due to resonance with </w:t>
      </w:r>
      <w:r w:rsidR="00562231">
        <w:t xml:space="preserve">benzene groups) and can bind </w:t>
      </w:r>
      <w:r w:rsidR="00EA3856">
        <w:t>to TiO</w:t>
      </w:r>
      <w:r w:rsidR="00EA3856">
        <w:rPr>
          <w:vertAlign w:val="subscript"/>
        </w:rPr>
        <w:t>2</w:t>
      </w:r>
      <w:r w:rsidR="00745F1A">
        <w:t>,</w:t>
      </w:r>
      <w:r w:rsidR="00562231">
        <w:t xml:space="preserve"> </w:t>
      </w:r>
      <w:r w:rsidR="00745F1A">
        <w:t xml:space="preserve">thus </w:t>
      </w:r>
      <w:r w:rsidR="00562231">
        <w:t>anchor</w:t>
      </w:r>
      <w:r w:rsidR="00745F1A">
        <w:t>ing</w:t>
      </w:r>
      <w:r w:rsidR="00562231">
        <w:t xml:space="preserve"> the </w:t>
      </w:r>
      <w:r w:rsidR="00745F1A">
        <w:t>dye</w:t>
      </w:r>
      <w:r w:rsidR="00EA3856">
        <w:t xml:space="preserve">. </w:t>
      </w:r>
      <w:r w:rsidR="002723F6">
        <w:t xml:space="preserve">Like the N3 dye, </w:t>
      </w:r>
      <w:proofErr w:type="spellStart"/>
      <w:r w:rsidR="002723F6">
        <w:t>anthocyani</w:t>
      </w:r>
      <w:r w:rsidR="00562231">
        <w:t>ns</w:t>
      </w:r>
      <w:proofErr w:type="spellEnd"/>
      <w:r w:rsidR="00562231">
        <w:t xml:space="preserve"> are </w:t>
      </w:r>
      <w:r w:rsidR="00EA3856">
        <w:t xml:space="preserve">electron donors when they absorb </w:t>
      </w:r>
      <w:r w:rsidR="00562231">
        <w:t>light</w:t>
      </w:r>
      <w:r w:rsidR="00EA3856">
        <w:t>,</w:t>
      </w:r>
      <w:r w:rsidR="00562231">
        <w:t xml:space="preserve"> </w:t>
      </w:r>
      <w:r w:rsidR="00EA3856">
        <w:t xml:space="preserve">although </w:t>
      </w:r>
      <w:r w:rsidR="006C4FF1">
        <w:t xml:space="preserve">the </w:t>
      </w:r>
      <w:r w:rsidR="00EA3856">
        <w:t>electron transfer is not as efficient.</w:t>
      </w:r>
      <w:r w:rsidR="0086461F">
        <w:t xml:space="preserve"> </w:t>
      </w:r>
      <w:proofErr w:type="spellStart"/>
      <w:r w:rsidR="002723F6">
        <w:t>Anthocyanins</w:t>
      </w:r>
      <w:proofErr w:type="spellEnd"/>
      <w:r w:rsidR="002723F6">
        <w:t xml:space="preserve"> </w:t>
      </w:r>
      <w:r w:rsidR="0086461F">
        <w:t xml:space="preserve">are </w:t>
      </w:r>
      <w:r w:rsidR="002723F6">
        <w:t xml:space="preserve">found </w:t>
      </w:r>
      <w:r w:rsidR="0086461F">
        <w:t xml:space="preserve">naturally </w:t>
      </w:r>
      <w:r w:rsidR="002723F6">
        <w:t xml:space="preserve">in </w:t>
      </w:r>
      <w:r w:rsidR="0086461F">
        <w:t xml:space="preserve">many fruits and vegetables, </w:t>
      </w:r>
      <w:r w:rsidR="002723F6">
        <w:t>so we will extract a mixture of such dyes from fruits.</w:t>
      </w:r>
    </w:p>
    <w:p w:rsidR="00ED0CE6" w:rsidRPr="00EA3856" w:rsidRDefault="00ED0CE6" w:rsidP="00B83565">
      <w:pPr>
        <w:pStyle w:val="IBody"/>
      </w:pPr>
    </w:p>
    <w:p w:rsidR="0086461F" w:rsidRDefault="008364CB" w:rsidP="008364CB">
      <w:pPr>
        <w:pStyle w:val="IBody"/>
        <w:ind w:firstLine="720"/>
      </w:pPr>
      <w:r>
        <w:rPr>
          <w:noProof/>
        </w:rPr>
        <w:drawing>
          <wp:inline distT="0" distB="0" distL="0" distR="0">
            <wp:extent cx="1530350" cy="2025650"/>
            <wp:effectExtent l="2540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ve:AlternateContent xmlns:ma="http://schemas.microsoft.com/office/mac/drawingml/2008/main">
                    <ve:Choice Requires="ma">
                      <pic:blipFill>
                        <a:blip r:embed="rId8"/>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9"/>
                        <a:srcRect/>
                        <a:stretch>
                          <a:fillRect/>
                        </a:stretch>
                      </pic:blipFill>
                    </ve:Fallback>
                  </ve:AlternateContent>
                  <pic:spPr bwMode="auto">
                    <a:xfrm>
                      <a:off x="0" y="0"/>
                      <a:ext cx="1530350" cy="2025650"/>
                    </a:xfrm>
                    <a:prstGeom prst="rect">
                      <a:avLst/>
                    </a:prstGeom>
                    <a:noFill/>
                    <a:ln w="9525">
                      <a:noFill/>
                      <a:miter lim="800000"/>
                      <a:headEnd/>
                      <a:tailEnd/>
                    </a:ln>
                  </pic:spPr>
                </pic:pic>
              </a:graphicData>
            </a:graphic>
          </wp:inline>
        </w:drawing>
      </w:r>
      <w:r w:rsidR="0062328C">
        <w:tab/>
      </w:r>
      <w:r w:rsidR="0062328C">
        <w:tab/>
      </w:r>
      <w:r w:rsidR="0062328C">
        <w:rPr>
          <w:noProof/>
        </w:rPr>
        <w:drawing>
          <wp:inline distT="0" distB="0" distL="0" distR="0">
            <wp:extent cx="1874520" cy="1249680"/>
            <wp:effectExtent l="25400" t="0" r="0" b="0"/>
            <wp:docPr id="22" name="Picture 22" descr="::::369px-Cyanidi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369px-Cyanidin.svg.png"/>
                    <pic:cNvPicPr>
                      <a:picLocks noChangeAspect="1" noChangeArrowheads="1"/>
                    </pic:cNvPicPr>
                  </pic:nvPicPr>
                  <pic:blipFill>
                    <a:blip r:embed="rId10"/>
                    <a:srcRect/>
                    <a:stretch>
                      <a:fillRect/>
                    </a:stretch>
                  </pic:blipFill>
                  <pic:spPr bwMode="auto">
                    <a:xfrm>
                      <a:off x="0" y="0"/>
                      <a:ext cx="1874520" cy="1249680"/>
                    </a:xfrm>
                    <a:prstGeom prst="rect">
                      <a:avLst/>
                    </a:prstGeom>
                    <a:noFill/>
                    <a:ln w="9525">
                      <a:noFill/>
                      <a:miter lim="800000"/>
                      <a:headEnd/>
                      <a:tailEnd/>
                    </a:ln>
                  </pic:spPr>
                </pic:pic>
              </a:graphicData>
            </a:graphic>
          </wp:inline>
        </w:drawing>
      </w:r>
    </w:p>
    <w:p w:rsidR="0001387D" w:rsidRDefault="0001387D" w:rsidP="008364CB">
      <w:pPr>
        <w:pStyle w:val="IBody"/>
        <w:ind w:firstLine="720"/>
      </w:pPr>
    </w:p>
    <w:p w:rsidR="0001387D" w:rsidRDefault="0001387D" w:rsidP="00562231">
      <w:pPr>
        <w:pStyle w:val="IBody"/>
        <w:ind w:firstLine="720"/>
      </w:pPr>
      <w:r w:rsidRPr="0001387D">
        <w:rPr>
          <w:b/>
        </w:rPr>
        <w:t>Ruthenium-535 dye</w:t>
      </w:r>
      <w:r w:rsidR="00562231">
        <w:rPr>
          <w:b/>
        </w:rPr>
        <w:t xml:space="preserve"> (N3)</w:t>
      </w:r>
      <w:r>
        <w:tab/>
      </w:r>
      <w:r>
        <w:tab/>
      </w:r>
      <w:r>
        <w:tab/>
      </w:r>
      <w:r>
        <w:tab/>
      </w:r>
      <w:proofErr w:type="spellStart"/>
      <w:r w:rsidRPr="0001387D">
        <w:rPr>
          <w:b/>
        </w:rPr>
        <w:t>cyanidin</w:t>
      </w:r>
      <w:proofErr w:type="spellEnd"/>
    </w:p>
    <w:p w:rsidR="004F1204" w:rsidRPr="00390A65" w:rsidRDefault="004F1204" w:rsidP="004F1204">
      <w:pPr>
        <w:pStyle w:val="Heading2"/>
      </w:pPr>
      <w:r w:rsidRPr="00390A65">
        <w:t>Procedure</w:t>
      </w:r>
    </w:p>
    <w:p w:rsidR="00D1429B" w:rsidRPr="00964C7D" w:rsidRDefault="00D1429B" w:rsidP="00D1429B">
      <w:pPr>
        <w:pStyle w:val="IBody"/>
      </w:pPr>
      <w:r w:rsidRPr="00964C7D">
        <w:rPr>
          <w:b/>
        </w:rPr>
        <w:t>Prepare conductive glass substrates.</w:t>
      </w:r>
      <w:r w:rsidRPr="00964C7D">
        <w:t xml:space="preserve"> Obtain two plates of conductive glass. The glass itself is not conductive, but one side is coated with a thin (10 nm) film of fluorine-doped tin(IV) oxide (SnO</w:t>
      </w:r>
      <w:r w:rsidRPr="00964C7D">
        <w:rPr>
          <w:vertAlign w:val="subscript"/>
        </w:rPr>
        <w:t>2</w:t>
      </w:r>
      <w:r w:rsidRPr="00964C7D">
        <w:t xml:space="preserve">), which </w:t>
      </w:r>
      <w:r w:rsidRPr="00964C7D">
        <w:rPr>
          <w:i/>
        </w:rPr>
        <w:t>is</w:t>
      </w:r>
      <w:r w:rsidRPr="00964C7D">
        <w:t xml:space="preserve"> conductive. Identify the conductive side: it will feel rough when you scratch with your fingernail. In addition, it’s resistance is about 10 Ω from one edge to the other. Using a diamond or silicon carbide pen, scribe your initials </w:t>
      </w:r>
      <w:r w:rsidRPr="00964C7D">
        <w:rPr>
          <w:i/>
        </w:rPr>
        <w:t xml:space="preserve">lightly </w:t>
      </w:r>
      <w:r w:rsidRPr="00964C7D">
        <w:t xml:space="preserve">in the corner on the </w:t>
      </w:r>
      <w:r w:rsidRPr="00964C7D">
        <w:rPr>
          <w:i/>
        </w:rPr>
        <w:t xml:space="preserve">nonconductive </w:t>
      </w:r>
      <w:r w:rsidRPr="00964C7D">
        <w:t>side of each substrate.</w:t>
      </w:r>
      <w:r w:rsidR="00721C69">
        <w:t xml:space="preserve"> Wipe each plate clean using 2-propanol and a soft tissue.</w:t>
      </w:r>
    </w:p>
    <w:p w:rsidR="00D1429B" w:rsidRPr="00964C7D" w:rsidRDefault="00D1429B" w:rsidP="00D1429B">
      <w:pPr>
        <w:pStyle w:val="IBody"/>
      </w:pPr>
      <w:r w:rsidRPr="00964C7D">
        <w:rPr>
          <w:b/>
        </w:rPr>
        <w:t>Prepare a suspension of TiO</w:t>
      </w:r>
      <w:r w:rsidRPr="00964C7D">
        <w:rPr>
          <w:b/>
          <w:vertAlign w:val="subscript"/>
        </w:rPr>
        <w:t>2</w:t>
      </w:r>
      <w:r w:rsidRPr="00964C7D">
        <w:rPr>
          <w:b/>
        </w:rPr>
        <w:t xml:space="preserve"> </w:t>
      </w:r>
      <w:proofErr w:type="spellStart"/>
      <w:r w:rsidRPr="00964C7D">
        <w:rPr>
          <w:b/>
        </w:rPr>
        <w:t>nanocrystals</w:t>
      </w:r>
      <w:proofErr w:type="spellEnd"/>
      <w:r w:rsidRPr="00964C7D">
        <w:rPr>
          <w:b/>
        </w:rPr>
        <w:t xml:space="preserve">. </w:t>
      </w:r>
      <w:r w:rsidRPr="00964C7D">
        <w:t xml:space="preserve">Add </w:t>
      </w:r>
      <w:r w:rsidR="00D5539D">
        <w:t>~</w:t>
      </w:r>
      <w:r w:rsidRPr="00964C7D">
        <w:t xml:space="preserve">6 g of Degussa-P25 to a mortar. This powder is made of 10-nm </w:t>
      </w:r>
      <w:proofErr w:type="spellStart"/>
      <w:r w:rsidRPr="00964C7D">
        <w:t>nanocrystals</w:t>
      </w:r>
      <w:proofErr w:type="spellEnd"/>
      <w:r w:rsidRPr="00964C7D">
        <w:t>, but these crystals are clumped together into larger particles. We must separate them by crushing them and suspending them in water. Add 1 </w:t>
      </w:r>
      <w:proofErr w:type="spellStart"/>
      <w:r w:rsidRPr="00964C7D">
        <w:t>mL</w:t>
      </w:r>
      <w:proofErr w:type="spellEnd"/>
      <w:r w:rsidRPr="00964C7D">
        <w:t xml:space="preserve"> of 10 </w:t>
      </w:r>
      <w:proofErr w:type="spellStart"/>
      <w:r w:rsidRPr="00964C7D">
        <w:t>mM</w:t>
      </w:r>
      <w:proofErr w:type="spellEnd"/>
      <w:r w:rsidRPr="00964C7D">
        <w:t xml:space="preserve"> acetic acid, and then grind the powder with the pestle for 1–2 minutes. Do this in a fume hood, and </w:t>
      </w:r>
      <w:r w:rsidRPr="00964C7D">
        <w:rPr>
          <w:i/>
        </w:rPr>
        <w:t>avoid inhaling the powder!</w:t>
      </w:r>
      <w:r w:rsidRPr="00964C7D">
        <w:t xml:space="preserve"> Add 1 </w:t>
      </w:r>
      <w:proofErr w:type="spellStart"/>
      <w:r w:rsidRPr="00964C7D">
        <w:t>mL</w:t>
      </w:r>
      <w:proofErr w:type="spellEnd"/>
      <w:r w:rsidRPr="00964C7D">
        <w:t xml:space="preserve"> of acetic acid and grind again, using a circular motion for about 1 minute. Some of the suspension will start to climb up the sides of both the mortar and the pestle</w:t>
      </w:r>
      <w:r w:rsidR="00A64DD1">
        <w:t>; use the pestle to scrape it back down into the mortar</w:t>
      </w:r>
      <w:r w:rsidRPr="00964C7D">
        <w:t xml:space="preserve">. Repeat this process, adding 1 </w:t>
      </w:r>
      <w:proofErr w:type="spellStart"/>
      <w:r w:rsidRPr="00964C7D">
        <w:t>mL</w:t>
      </w:r>
      <w:proofErr w:type="spellEnd"/>
      <w:r w:rsidRPr="00964C7D">
        <w:t xml:space="preserve"> of acetic acid at a time, until you’ve added a total of 8 </w:t>
      </w:r>
      <w:proofErr w:type="spellStart"/>
      <w:r w:rsidRPr="00964C7D">
        <w:t>mL</w:t>
      </w:r>
      <w:proofErr w:type="spellEnd"/>
      <w:r w:rsidR="00A64DD1">
        <w:t xml:space="preserve">. Once the suspension becomes smooth, </w:t>
      </w:r>
      <w:r w:rsidR="006F4DCD">
        <w:t>scrape suspension off the pestle with a paintbrush, and use the paintbrush for mixing.</w:t>
      </w:r>
      <w:r w:rsidRPr="00964C7D">
        <w:t xml:space="preserve"> Your suspension should have no lumps in it</w:t>
      </w:r>
      <w:r w:rsidR="00F37B47">
        <w:t>, and it should flow easily.</w:t>
      </w:r>
      <w:r w:rsidR="00F60A15">
        <w:t xml:space="preserve"> This recipe makes enough for 3–4 people to share, so coordinate with others and spread out the work.</w:t>
      </w:r>
    </w:p>
    <w:p w:rsidR="00F37B47" w:rsidRDefault="00D1429B" w:rsidP="00D1429B">
      <w:pPr>
        <w:pStyle w:val="IBody"/>
      </w:pPr>
      <w:r w:rsidRPr="00964C7D">
        <w:t xml:space="preserve">Over time, intermolecular forces will cause the particles to aggregate and form a compact layer. Adding a </w:t>
      </w:r>
      <w:r w:rsidRPr="00964C7D">
        <w:rPr>
          <w:i/>
        </w:rPr>
        <w:t xml:space="preserve">surfactant </w:t>
      </w:r>
      <w:r w:rsidRPr="00964C7D">
        <w:t xml:space="preserve">will help to </w:t>
      </w:r>
      <w:r w:rsidR="00505E9F">
        <w:t>spread</w:t>
      </w:r>
      <w:r w:rsidR="00505E9F" w:rsidRPr="00964C7D">
        <w:t xml:space="preserve"> </w:t>
      </w:r>
      <w:r w:rsidRPr="00964C7D">
        <w:t>them</w:t>
      </w:r>
      <w:r w:rsidR="00505E9F">
        <w:t xml:space="preserve"> out</w:t>
      </w:r>
      <w:r w:rsidRPr="00964C7D">
        <w:t xml:space="preserve">, leading to a porous layer. </w:t>
      </w:r>
      <w:r w:rsidR="00D97F2F">
        <w:t>Add</w:t>
      </w:r>
      <w:r w:rsidR="00D97F2F" w:rsidRPr="00964C7D">
        <w:t xml:space="preserve"> </w:t>
      </w:r>
      <w:r w:rsidRPr="00964C7D">
        <w:t xml:space="preserve">a drop of </w:t>
      </w:r>
      <w:r w:rsidR="006F4DCD">
        <w:t xml:space="preserve">lab </w:t>
      </w:r>
      <w:r w:rsidRPr="00964C7D">
        <w:t>soap.</w:t>
      </w:r>
      <w:r w:rsidRPr="00964C7D">
        <w:rPr>
          <w:b/>
        </w:rPr>
        <w:t xml:space="preserve"> </w:t>
      </w:r>
      <w:r w:rsidRPr="00964C7D">
        <w:t xml:space="preserve">Stir it </w:t>
      </w:r>
      <w:r w:rsidR="008D7178" w:rsidRPr="008D7178">
        <w:rPr>
          <w:i/>
        </w:rPr>
        <w:t>gently</w:t>
      </w:r>
      <w:r w:rsidRPr="00964C7D">
        <w:t xml:space="preserve"> into the suspension with </w:t>
      </w:r>
      <w:r w:rsidR="006F4DCD">
        <w:t>the</w:t>
      </w:r>
      <w:r w:rsidRPr="00964C7D">
        <w:t xml:space="preserve"> paintbrush. The suspension will seem to gel and stiffen up slightly. It should have the texture of thick paint. If</w:t>
      </w:r>
      <w:r w:rsidR="00F60A15">
        <w:t xml:space="preserve"> its</w:t>
      </w:r>
      <w:r w:rsidRPr="00964C7D">
        <w:t xml:space="preserve"> texture </w:t>
      </w:r>
      <w:r w:rsidR="00F60A15">
        <w:t xml:space="preserve">is </w:t>
      </w:r>
      <w:r w:rsidRPr="00964C7D">
        <w:t xml:space="preserve">like paste or cake </w:t>
      </w:r>
      <w:r w:rsidR="00F60A15">
        <w:t>icing</w:t>
      </w:r>
      <w:r w:rsidRPr="00964C7D">
        <w:t xml:space="preserve">, add extra acetic acid 0.5 </w:t>
      </w:r>
      <w:proofErr w:type="spellStart"/>
      <w:r w:rsidRPr="00964C7D">
        <w:t>mL</w:t>
      </w:r>
      <w:proofErr w:type="spellEnd"/>
      <w:r w:rsidRPr="00964C7D">
        <w:t xml:space="preserve"> at a time, until it flows easily. If you see </w:t>
      </w:r>
      <w:r w:rsidR="006F4DCD">
        <w:t xml:space="preserve">any </w:t>
      </w:r>
      <w:r w:rsidRPr="00964C7D">
        <w:t xml:space="preserve">foam, remove them by dabbing the froth with a paintbrush. </w:t>
      </w:r>
    </w:p>
    <w:p w:rsidR="00D1429B" w:rsidRPr="00F37B47" w:rsidRDefault="00F37B47" w:rsidP="00D1429B">
      <w:pPr>
        <w:pStyle w:val="IBody"/>
      </w:pPr>
      <w:r>
        <w:t xml:space="preserve">To clean the suspension off, wipe thoroughly with a </w:t>
      </w:r>
      <w:r w:rsidR="00D5539D">
        <w:t xml:space="preserve">moistened </w:t>
      </w:r>
      <w:r>
        <w:t>paper towel and discard in the trash (the suspension tends to clog drains, so we want to minimize the amount going down the sink). Wash off any residue with water.</w:t>
      </w:r>
      <w:r w:rsidR="006F4DCD">
        <w:t xml:space="preserve"> Clean the paintbrush by rubbing the bristles gently under flowing water, until no more paint comes out</w:t>
      </w:r>
      <w:r w:rsidR="00002528">
        <w:t>.</w:t>
      </w:r>
    </w:p>
    <w:p w:rsidR="00D1429B" w:rsidRPr="009E58B8" w:rsidRDefault="00D1429B" w:rsidP="00D1429B">
      <w:pPr>
        <w:pStyle w:val="IBody"/>
      </w:pPr>
      <w:r w:rsidRPr="009E58B8">
        <w:rPr>
          <w:b/>
        </w:rPr>
        <w:t>Prepare a uniform coating of TiO</w:t>
      </w:r>
      <w:r w:rsidRPr="009E58B8">
        <w:rPr>
          <w:b/>
          <w:vertAlign w:val="subscript"/>
        </w:rPr>
        <w:t>2</w:t>
      </w:r>
      <w:r w:rsidRPr="009E58B8">
        <w:rPr>
          <w:b/>
        </w:rPr>
        <w:t xml:space="preserve"> suspension.</w:t>
      </w:r>
      <w:r w:rsidRPr="009E58B8">
        <w:t xml:space="preserve"> To make a film of porous TiO</w:t>
      </w:r>
      <w:r w:rsidRPr="009E58B8">
        <w:rPr>
          <w:vertAlign w:val="subscript"/>
        </w:rPr>
        <w:t>2</w:t>
      </w:r>
      <w:r w:rsidRPr="009E58B8">
        <w:t>, you will coat a piece of glass with the TiO</w:t>
      </w:r>
      <w:r w:rsidRPr="009E58B8">
        <w:rPr>
          <w:vertAlign w:val="subscript"/>
        </w:rPr>
        <w:t>2</w:t>
      </w:r>
      <w:r w:rsidRPr="009E58B8">
        <w:t xml:space="preserve"> suspension and then vaporize the water. The goal is to make a uniform, 40-µm-thick coating on the glass plate. How do you control the thickness of this layer? You could smear the suspension onto the plate, but this approach is not precise enough. The layer would be an unknown thickness, and it wouldn’t be uniform all over the plate. Instead, you will use the “squeegee” technique, in which you define a well with the desired thickness by placing a frame on the edges of the substrate. After filling the well with suspension, you then scrape off the excess that lies above the frame, using an object with a straight edge (the squeegee), such as a razor blade or a glass slide. </w:t>
      </w:r>
    </w:p>
    <w:p w:rsidR="00D1429B" w:rsidRPr="009E58B8" w:rsidRDefault="00002528" w:rsidP="00D1429B">
      <w:pPr>
        <w:pStyle w:val="IBody"/>
      </w:pPr>
      <w:r>
        <w:t xml:space="preserve">Lay the substrate on a sheet of wax paper. </w:t>
      </w:r>
      <w:r w:rsidR="00D1429B" w:rsidRPr="009E58B8">
        <w:t xml:space="preserve">Using strips of transparent tape, define a frame on four edges of the substrate. </w:t>
      </w:r>
      <w:r w:rsidR="001A1F3C">
        <w:t>The left and right</w:t>
      </w:r>
      <w:r w:rsidR="001A1F3C" w:rsidRPr="009E58B8">
        <w:t xml:space="preserve"> </w:t>
      </w:r>
      <w:r w:rsidR="00D1429B" w:rsidRPr="009E58B8">
        <w:t>strips should be</w:t>
      </w:r>
      <w:r w:rsidR="001A1F3C">
        <w:t xml:space="preserve"> as narrow as possible (2–5 mm); the top strip should be</w:t>
      </w:r>
      <w:r w:rsidR="00D1429B" w:rsidRPr="009E58B8">
        <w:t xml:space="preserve"> </w:t>
      </w:r>
      <w:r w:rsidR="00887A4C">
        <w:t>6</w:t>
      </w:r>
      <w:r w:rsidR="00D1429B" w:rsidRPr="009E58B8">
        <w:t xml:space="preserve">–8 mm </w:t>
      </w:r>
      <w:r w:rsidR="00887A4C">
        <w:t xml:space="preserve">(~ ¼-inch) </w:t>
      </w:r>
      <w:r w:rsidR="00D1429B" w:rsidRPr="009E58B8">
        <w:t xml:space="preserve">wide; the </w:t>
      </w:r>
      <w:r w:rsidR="001A1F3C">
        <w:t xml:space="preserve">bottom strip </w:t>
      </w:r>
      <w:r w:rsidR="00D1429B" w:rsidRPr="009E58B8">
        <w:t xml:space="preserve">should be </w:t>
      </w:r>
      <w:r w:rsidR="00581C00">
        <w:t>10–12</w:t>
      </w:r>
      <w:r w:rsidR="00581C00" w:rsidRPr="009E58B8">
        <w:t xml:space="preserve"> </w:t>
      </w:r>
      <w:r w:rsidR="00581C00">
        <w:t>mm (~</w:t>
      </w:r>
      <w:r w:rsidR="00704F45">
        <w:t xml:space="preserve"> ½</w:t>
      </w:r>
      <w:r w:rsidR="00581C00">
        <w:t>-inch)</w:t>
      </w:r>
      <w:r w:rsidR="00D1429B" w:rsidRPr="009E58B8">
        <w:t xml:space="preserve">. Make sure the conducting side of the substrate is facing up. </w:t>
      </w:r>
      <w:r>
        <w:t xml:space="preserve">Paint </w:t>
      </w:r>
      <w:r w:rsidR="00D1429B" w:rsidRPr="009E58B8">
        <w:t>the TiO</w:t>
      </w:r>
      <w:r w:rsidR="00D1429B" w:rsidRPr="009E58B8">
        <w:rPr>
          <w:vertAlign w:val="subscript"/>
        </w:rPr>
        <w:t>2</w:t>
      </w:r>
      <w:r w:rsidR="00D1429B" w:rsidRPr="009E58B8">
        <w:t xml:space="preserve"> suspension uniformly across the </w:t>
      </w:r>
      <w:r>
        <w:t>substrate</w:t>
      </w:r>
      <w:r w:rsidR="00D1429B" w:rsidRPr="009E58B8">
        <w:t>.</w:t>
      </w:r>
      <w:r w:rsidR="003B2A12" w:rsidRPr="003B2A12">
        <w:t xml:space="preserve"> </w:t>
      </w:r>
      <w:r w:rsidR="003B2A12">
        <w:t xml:space="preserve">To use a slide as a squeegee, rub </w:t>
      </w:r>
      <w:r w:rsidR="00193F3A">
        <w:t>the edge</w:t>
      </w:r>
      <w:r w:rsidR="003B2A12">
        <w:t xml:space="preserve"> against a piece of 400-grit sandpaper to make </w:t>
      </w:r>
      <w:r w:rsidR="00193F3A">
        <w:t xml:space="preserve">it </w:t>
      </w:r>
      <w:r w:rsidR="003B2A12">
        <w:t>smoother</w:t>
      </w:r>
      <w:r w:rsidR="00193F3A">
        <w:t>; then</w:t>
      </w:r>
      <w:r w:rsidR="00D1429B" w:rsidRPr="009E58B8">
        <w:t xml:space="preserve"> scrape it across the frame in one, smooth motion to </w:t>
      </w:r>
      <w:r w:rsidR="00193F3A">
        <w:t>spread the suspension into a film</w:t>
      </w:r>
      <w:r w:rsidR="00D1429B" w:rsidRPr="009E58B8">
        <w:t xml:space="preserve">. Repeat this motion several times, adding extra suspension if necessary. Experiment with your technique until the film </w:t>
      </w:r>
      <w:r w:rsidR="00193F3A">
        <w:t>is uniform</w:t>
      </w:r>
      <w:r w:rsidR="00D1429B" w:rsidRPr="009E58B8">
        <w:t xml:space="preserve">. </w:t>
      </w:r>
      <w:r w:rsidRPr="009E58B8">
        <w:t xml:space="preserve">Carefully peel off the tape, </w:t>
      </w:r>
      <w:r>
        <w:t xml:space="preserve">without </w:t>
      </w:r>
      <w:r w:rsidRPr="009E58B8">
        <w:t>smudging the film</w:t>
      </w:r>
      <w:r>
        <w:t>,</w:t>
      </w:r>
      <w:r w:rsidRPr="009E58B8">
        <w:t xml:space="preserve"> </w:t>
      </w:r>
      <w:r>
        <w:t>and a</w:t>
      </w:r>
      <w:r w:rsidR="00D1429B" w:rsidRPr="009E58B8">
        <w:t>llow the film to dry for about 10 minutes.</w:t>
      </w:r>
    </w:p>
    <w:p w:rsidR="00D1429B" w:rsidRPr="00796A85" w:rsidRDefault="00D1429B" w:rsidP="00D1429B">
      <w:pPr>
        <w:pStyle w:val="IBody"/>
        <w:rPr>
          <w:b/>
        </w:rPr>
      </w:pPr>
      <w:r w:rsidRPr="009E58B8">
        <w:rPr>
          <w:b/>
        </w:rPr>
        <w:t>Sinter the coating to form a porous film.</w:t>
      </w:r>
      <w:r w:rsidRPr="009E58B8">
        <w:t xml:space="preserve"> Place the substrate on a</w:t>
      </w:r>
      <w:r w:rsidR="00186396">
        <w:t xml:space="preserve"> hotplate and heat it to</w:t>
      </w:r>
      <w:r w:rsidRPr="009E58B8">
        <w:t xml:space="preserve"> 450 ºC. Sintering removes water and surfactant, and allows individual particles to connect to each together. The layer will be ~10 µm thick after sintering. After 30 minutes, remove the tray from the furnace and allow it to cool for another 30 minutes. </w:t>
      </w:r>
      <w:r w:rsidRPr="00CE4D96">
        <w:rPr>
          <w:b/>
        </w:rPr>
        <w:t>Do not place the hot substrate onto a cool surface as it may shatter spontaneously!</w:t>
      </w:r>
      <w:r w:rsidRPr="007921FF">
        <w:t xml:space="preserve"> </w:t>
      </w:r>
      <w:r w:rsidR="00796A85">
        <w:rPr>
          <w:b/>
        </w:rPr>
        <w:t>Do not use cold tongs to touch a hot substrate!</w:t>
      </w:r>
    </w:p>
    <w:p w:rsidR="00E33CD3" w:rsidRPr="009E58B8" w:rsidRDefault="00E33CD3" w:rsidP="00E33CD3">
      <w:pPr>
        <w:pStyle w:val="IBody"/>
      </w:pPr>
      <w:r w:rsidRPr="009E58B8">
        <w:rPr>
          <w:b/>
        </w:rPr>
        <w:t>Prepare the counter electrode.</w:t>
      </w:r>
      <w:r w:rsidRPr="009E58B8">
        <w:t xml:space="preserve"> Place 10 drops of 1 </w:t>
      </w:r>
      <w:proofErr w:type="spellStart"/>
      <w:r w:rsidRPr="009E58B8">
        <w:t>mM</w:t>
      </w:r>
      <w:proofErr w:type="spellEnd"/>
      <w:r w:rsidRPr="009E58B8">
        <w:t xml:space="preserve"> </w:t>
      </w:r>
      <w:proofErr w:type="spellStart"/>
      <w:r w:rsidRPr="009E58B8">
        <w:t>hexachloroplatinic</w:t>
      </w:r>
      <w:proofErr w:type="spellEnd"/>
      <w:r w:rsidRPr="009E58B8">
        <w:t xml:space="preserve"> acid (H</w:t>
      </w:r>
      <w:r w:rsidRPr="009E58B8">
        <w:rPr>
          <w:vertAlign w:val="subscript"/>
        </w:rPr>
        <w:t>2</w:t>
      </w:r>
      <w:r w:rsidRPr="009E58B8">
        <w:t>PtCl</w:t>
      </w:r>
      <w:r w:rsidRPr="009E58B8">
        <w:rPr>
          <w:vertAlign w:val="subscript"/>
        </w:rPr>
        <w:t>6</w:t>
      </w:r>
      <w:r w:rsidRPr="009E58B8">
        <w:t>), dissolved in 2-propanol, on another g</w:t>
      </w:r>
      <w:r w:rsidR="00193F3A">
        <w:t xml:space="preserve">lass plate (conductive side up). Tilt </w:t>
      </w:r>
      <w:r w:rsidR="00262DDD">
        <w:t>the substrate slightly and let the liquid</w:t>
      </w:r>
      <w:r w:rsidRPr="009E58B8">
        <w:t xml:space="preserve"> evaporate. Heat the substrate </w:t>
      </w:r>
      <w:r w:rsidR="00193F3A">
        <w:t>on a</w:t>
      </w:r>
      <w:r w:rsidRPr="009E58B8">
        <w:t xml:space="preserve"> 450 ºC </w:t>
      </w:r>
      <w:r w:rsidR="00193F3A">
        <w:t xml:space="preserve">hotplate </w:t>
      </w:r>
      <w:r w:rsidRPr="009E58B8">
        <w:t>for 5 minutes, a</w:t>
      </w:r>
      <w:r w:rsidR="00193F3A">
        <w:t xml:space="preserve">nd </w:t>
      </w:r>
      <w:r w:rsidRPr="009E58B8">
        <w:t xml:space="preserve">allow it to cool for 30 minutes. Upon heating, the </w:t>
      </w:r>
      <w:proofErr w:type="spellStart"/>
      <w:r w:rsidRPr="009E58B8">
        <w:t>hexachloroplatinate</w:t>
      </w:r>
      <w:proofErr w:type="spellEnd"/>
      <w:r w:rsidRPr="009E58B8">
        <w:t xml:space="preserve"> will be reduced to Pt. The result is a thin film of Pt </w:t>
      </w:r>
      <w:proofErr w:type="spellStart"/>
      <w:r w:rsidRPr="009E58B8">
        <w:t>nanocrystals</w:t>
      </w:r>
      <w:proofErr w:type="spellEnd"/>
      <w:r w:rsidRPr="009E58B8">
        <w:t xml:space="preserve"> that acts as a catalyst for </w:t>
      </w:r>
      <w:r w:rsidR="00262DDD">
        <w:t xml:space="preserve">the </w:t>
      </w:r>
      <w:r w:rsidRPr="009E58B8">
        <w:t>reduction of I</w:t>
      </w:r>
      <w:r w:rsidRPr="009E58B8">
        <w:rPr>
          <w:vertAlign w:val="subscript"/>
        </w:rPr>
        <w:t>3</w:t>
      </w:r>
      <w:r w:rsidRPr="009E58B8">
        <w:rPr>
          <w:vertAlign w:val="superscript"/>
        </w:rPr>
        <w:t>–</w:t>
      </w:r>
      <w:r w:rsidRPr="009E58B8">
        <w:t>.</w:t>
      </w:r>
    </w:p>
    <w:p w:rsidR="00E33CD3" w:rsidRPr="00964C7D" w:rsidRDefault="00E33CD3" w:rsidP="00E33CD3">
      <w:pPr>
        <w:pStyle w:val="IBody"/>
      </w:pPr>
      <w:r w:rsidRPr="009E58B8">
        <w:t>Alternatively, you can use candle soot to catalyze I</w:t>
      </w:r>
      <w:r w:rsidRPr="009E58B8">
        <w:rPr>
          <w:vertAlign w:val="subscript"/>
        </w:rPr>
        <w:t>3</w:t>
      </w:r>
      <w:r w:rsidRPr="009E58B8">
        <w:rPr>
          <w:vertAlign w:val="superscript"/>
        </w:rPr>
        <w:t>–</w:t>
      </w:r>
      <w:r w:rsidRPr="009E58B8">
        <w:t xml:space="preserve"> reduction. Light a candle, and use tongs to hold the electrode (conductive side down) above the flame. Sweep the electrode back and forth through the </w:t>
      </w:r>
      <w:r w:rsidR="00193F3A">
        <w:t xml:space="preserve">middle of the </w:t>
      </w:r>
      <w:r w:rsidRPr="009E58B8">
        <w:t xml:space="preserve">flame to make a thin, uniform, gray coating. Use </w:t>
      </w:r>
      <w:r w:rsidR="00262DDD">
        <w:t>a</w:t>
      </w:r>
      <w:r w:rsidR="00193F3A">
        <w:t xml:space="preserve"> cotton swab</w:t>
      </w:r>
      <w:r w:rsidRPr="009E58B8">
        <w:t xml:space="preserve"> to remove soot from the edges. Heat the substrate at 450 ºC for 15 minutes.</w:t>
      </w:r>
    </w:p>
    <w:p w:rsidR="00D1429B" w:rsidRPr="00EE105A" w:rsidRDefault="002558D9" w:rsidP="00D1429B">
      <w:pPr>
        <w:pStyle w:val="IBody"/>
      </w:pPr>
      <w:r>
        <w:rPr>
          <w:b/>
        </w:rPr>
        <w:t>Prepare the dye</w:t>
      </w:r>
      <w:r w:rsidR="00D1429B" w:rsidRPr="00964C7D">
        <w:rPr>
          <w:b/>
        </w:rPr>
        <w:t>.</w:t>
      </w:r>
      <w:r w:rsidR="00D1429B" w:rsidRPr="00964C7D">
        <w:t xml:space="preserve"> </w:t>
      </w:r>
      <w:r w:rsidR="00D1429B" w:rsidRPr="009E58B8">
        <w:t>TiO</w:t>
      </w:r>
      <w:r w:rsidR="00D1429B" w:rsidRPr="009E58B8">
        <w:rPr>
          <w:vertAlign w:val="subscript"/>
        </w:rPr>
        <w:t>2</w:t>
      </w:r>
      <w:r w:rsidR="00D1429B" w:rsidRPr="009E58B8">
        <w:t xml:space="preserve"> accepts and conducts electrons, but it doesn’t generate </w:t>
      </w:r>
      <w:r w:rsidR="00D1429B" w:rsidRPr="007921FF">
        <w:t>a voltage</w:t>
      </w:r>
      <w:r w:rsidR="00D1429B" w:rsidRPr="009E58B8">
        <w:t xml:space="preserve"> in visible light. The reason why is visibly apparent: TiO</w:t>
      </w:r>
      <w:r w:rsidR="00D1429B" w:rsidRPr="009E58B8">
        <w:rPr>
          <w:vertAlign w:val="subscript"/>
        </w:rPr>
        <w:t>2</w:t>
      </w:r>
      <w:r w:rsidR="00D1429B" w:rsidRPr="009E58B8">
        <w:t xml:space="preserve"> is white, which means it doesn’t absorb visible light (its band gap is about 4 </w:t>
      </w:r>
      <w:proofErr w:type="spellStart"/>
      <w:r w:rsidR="00D1429B" w:rsidRPr="009E58B8">
        <w:t>eV</w:t>
      </w:r>
      <w:proofErr w:type="spellEnd"/>
      <w:r w:rsidR="00EF4970">
        <w:t>)</w:t>
      </w:r>
      <w:r w:rsidR="00D1429B" w:rsidRPr="009E58B8">
        <w:t>. If you attach a dye to the film</w:t>
      </w:r>
      <w:r w:rsidR="00EF4970">
        <w:t>, however</w:t>
      </w:r>
      <w:r w:rsidR="00D1429B" w:rsidRPr="009E58B8">
        <w:t xml:space="preserve">, it </w:t>
      </w:r>
      <w:r w:rsidR="00EF4970">
        <w:t xml:space="preserve">will absorb </w:t>
      </w:r>
      <w:r w:rsidR="00D1429B" w:rsidRPr="009E58B8">
        <w:t xml:space="preserve">light and </w:t>
      </w:r>
      <w:r w:rsidR="00EF4970">
        <w:t xml:space="preserve">transfer an electron to </w:t>
      </w:r>
      <w:r w:rsidR="00D1429B" w:rsidRPr="009E58B8">
        <w:t>the TiO</w:t>
      </w:r>
      <w:r w:rsidR="00D1429B" w:rsidRPr="009E58B8">
        <w:rPr>
          <w:vertAlign w:val="subscript"/>
        </w:rPr>
        <w:t>2</w:t>
      </w:r>
      <w:r w:rsidR="00D1429B" w:rsidRPr="009E58B8">
        <w:t>.</w:t>
      </w:r>
    </w:p>
    <w:p w:rsidR="002558D9" w:rsidRDefault="00D1429B" w:rsidP="00D1429B">
      <w:pPr>
        <w:pStyle w:val="IBody"/>
      </w:pPr>
      <w:commentRangeStart w:id="4"/>
      <w:commentRangeStart w:id="5"/>
      <w:r w:rsidRPr="00964C7D">
        <w:t xml:space="preserve">Crush or blend ~10 raspberries, or ~20 pomegranate pips, to release the juice. Take the resulting slush and place </w:t>
      </w:r>
      <w:r w:rsidR="0032533A">
        <w:t xml:space="preserve">about 20 </w:t>
      </w:r>
      <w:proofErr w:type="spellStart"/>
      <w:r w:rsidR="0032533A">
        <w:t>mL</w:t>
      </w:r>
      <w:proofErr w:type="spellEnd"/>
      <w:r w:rsidR="0032533A">
        <w:t xml:space="preserve"> </w:t>
      </w:r>
      <w:r w:rsidRPr="00964C7D">
        <w:t xml:space="preserve">into a </w:t>
      </w:r>
      <w:r w:rsidR="006E385C">
        <w:t>large, 50-mL</w:t>
      </w:r>
      <w:r w:rsidR="006E385C" w:rsidRPr="00964C7D">
        <w:t xml:space="preserve"> </w:t>
      </w:r>
      <w:r w:rsidRPr="00964C7D">
        <w:t>centrifuge tube</w:t>
      </w:r>
      <w:r w:rsidR="0032533A">
        <w:t xml:space="preserve">. Add 10 </w:t>
      </w:r>
      <w:proofErr w:type="spellStart"/>
      <w:r w:rsidR="0032533A">
        <w:t>mL</w:t>
      </w:r>
      <w:proofErr w:type="spellEnd"/>
      <w:r w:rsidR="0032533A">
        <w:t xml:space="preserve"> of water, cap the tube, and shake it a few times</w:t>
      </w:r>
      <w:r w:rsidRPr="00964C7D">
        <w:t xml:space="preserve">. </w:t>
      </w:r>
      <w:r w:rsidR="0032533A">
        <w:t xml:space="preserve">Partner with another group and </w:t>
      </w:r>
      <w:r w:rsidRPr="00964C7D">
        <w:t xml:space="preserve">place </w:t>
      </w:r>
      <w:r w:rsidR="0032533A">
        <w:t xml:space="preserve">your tubes </w:t>
      </w:r>
      <w:r w:rsidRPr="00964C7D">
        <w:t>into opposite slots in the centrifuge</w:t>
      </w:r>
      <w:r w:rsidR="0032533A">
        <w:t xml:space="preserve"> (</w:t>
      </w:r>
      <w:r w:rsidR="002558D9">
        <w:t>to keep the centrifuge balanced</w:t>
      </w:r>
      <w:r w:rsidR="0032533A">
        <w:t>)</w:t>
      </w:r>
      <w:r w:rsidRPr="00964C7D">
        <w:t xml:space="preserve">. Centrifuge at 4000 </w:t>
      </w:r>
      <w:proofErr w:type="spellStart"/>
      <w:r w:rsidRPr="00964C7D">
        <w:t>r.p.m</w:t>
      </w:r>
      <w:proofErr w:type="spellEnd"/>
      <w:r w:rsidRPr="00964C7D">
        <w:t xml:space="preserve">. for </w:t>
      </w:r>
      <w:r w:rsidR="002558D9">
        <w:t>~</w:t>
      </w:r>
      <w:r w:rsidRPr="00964C7D">
        <w:t xml:space="preserve">10 minutes. The supernatant contains a variety of </w:t>
      </w:r>
      <w:proofErr w:type="spellStart"/>
      <w:r w:rsidRPr="00964C7D">
        <w:t>anthocyanin</w:t>
      </w:r>
      <w:proofErr w:type="spellEnd"/>
      <w:r w:rsidRPr="00964C7D">
        <w:t xml:space="preserve"> dyes. </w:t>
      </w:r>
      <w:r w:rsidR="002558D9">
        <w:t xml:space="preserve">Store the supernatant in a labeled vial and refrigerate it until Week 2. </w:t>
      </w:r>
      <w:commentRangeEnd w:id="4"/>
      <w:r w:rsidR="00F40B9C">
        <w:rPr>
          <w:rStyle w:val="CommentReference"/>
          <w:vanish/>
        </w:rPr>
        <w:commentReference w:id="4"/>
      </w:r>
      <w:commentRangeEnd w:id="5"/>
      <w:r w:rsidR="001D3AE5">
        <w:rPr>
          <w:rStyle w:val="CommentReference"/>
          <w:vanish/>
        </w:rPr>
        <w:commentReference w:id="5"/>
      </w:r>
    </w:p>
    <w:p w:rsidR="00D1429B" w:rsidRPr="00964C7D" w:rsidRDefault="002558D9" w:rsidP="00D1429B">
      <w:pPr>
        <w:pStyle w:val="IBody"/>
      </w:pPr>
      <w:r>
        <w:rPr>
          <w:b/>
        </w:rPr>
        <w:t>Sensitize the film.</w:t>
      </w:r>
      <w:r>
        <w:t xml:space="preserve"> </w:t>
      </w:r>
      <w:r w:rsidR="006E385C">
        <w:t>Transfer the supernatant to a watch glass, p</w:t>
      </w:r>
      <w:r w:rsidR="00D1429B" w:rsidRPr="00964C7D">
        <w:t>lace the porous film face down in the dye</w:t>
      </w:r>
      <w:r w:rsidR="00F37B47">
        <w:t xml:space="preserve"> solution</w:t>
      </w:r>
      <w:r w:rsidR="00D1429B" w:rsidRPr="00964C7D">
        <w:t xml:space="preserve">, and soak for 10 minutes. If there are any pale spots in the film, let it soak longer. When </w:t>
      </w:r>
      <w:r w:rsidR="006E385C">
        <w:t>the film is completely stained</w:t>
      </w:r>
      <w:r w:rsidR="00D1429B" w:rsidRPr="00964C7D">
        <w:t xml:space="preserve">, rinse </w:t>
      </w:r>
      <w:r w:rsidR="006E385C">
        <w:t xml:space="preserve">it </w:t>
      </w:r>
      <w:r w:rsidR="00D1429B" w:rsidRPr="00964C7D">
        <w:t xml:space="preserve">(gently!) with </w:t>
      </w:r>
      <w:r>
        <w:t xml:space="preserve">water to remove </w:t>
      </w:r>
      <w:r w:rsidR="00E726A8">
        <w:t xml:space="preserve">any excess </w:t>
      </w:r>
      <w:r>
        <w:t xml:space="preserve">dye, and then with </w:t>
      </w:r>
      <w:r w:rsidR="00D1429B" w:rsidRPr="00964C7D">
        <w:t>ethanol or 2-propanol</w:t>
      </w:r>
      <w:r>
        <w:t xml:space="preserve"> to remove the water.</w:t>
      </w:r>
      <w:r w:rsidR="00E726A8">
        <w:t xml:space="preserve"> Dry your film in a 60 ºC oven for 5 minutes</w:t>
      </w:r>
      <w:r w:rsidR="00D1429B" w:rsidRPr="00964C7D">
        <w:t xml:space="preserve">. </w:t>
      </w:r>
    </w:p>
    <w:p w:rsidR="00E726A8" w:rsidRDefault="00D1429B" w:rsidP="00D1429B">
      <w:pPr>
        <w:pStyle w:val="IBody"/>
      </w:pPr>
      <w:commentRangeStart w:id="6"/>
      <w:r w:rsidRPr="009E58B8">
        <w:rPr>
          <w:b/>
        </w:rPr>
        <w:t>Assemble</w:t>
      </w:r>
      <w:r w:rsidR="00FF3D7D">
        <w:rPr>
          <w:b/>
        </w:rPr>
        <w:t xml:space="preserve"> and fill</w:t>
      </w:r>
      <w:r w:rsidR="00BE51AD">
        <w:rPr>
          <w:b/>
        </w:rPr>
        <w:t xml:space="preserve"> </w:t>
      </w:r>
      <w:r w:rsidRPr="009E58B8">
        <w:rPr>
          <w:b/>
        </w:rPr>
        <w:t>the cell</w:t>
      </w:r>
      <w:commentRangeEnd w:id="6"/>
      <w:r w:rsidR="008563ED">
        <w:rPr>
          <w:rStyle w:val="CommentReference"/>
          <w:vanish/>
        </w:rPr>
        <w:commentReference w:id="6"/>
      </w:r>
      <w:r w:rsidRPr="009E58B8">
        <w:rPr>
          <w:b/>
        </w:rPr>
        <w:t>.</w:t>
      </w:r>
      <w:r w:rsidRPr="009E58B8">
        <w:t xml:space="preserve"> Although the dye and the TiO</w:t>
      </w:r>
      <w:r w:rsidRPr="009E58B8">
        <w:rPr>
          <w:vertAlign w:val="subscript"/>
        </w:rPr>
        <w:t>2</w:t>
      </w:r>
      <w:r w:rsidRPr="009E58B8">
        <w:t xml:space="preserve"> is where the photochemistry happens, the electrolyte solution is crucial for the cell to function continuously.</w:t>
      </w:r>
      <w:r w:rsidR="00BE51AD">
        <w:t xml:space="preserve"> </w:t>
      </w:r>
      <w:r w:rsidRPr="009E58B8">
        <w:t xml:space="preserve">Unfortunately, liquids </w:t>
      </w:r>
      <w:r w:rsidR="00BE51AD">
        <w:t xml:space="preserve">can </w:t>
      </w:r>
      <w:r w:rsidRPr="009E58B8">
        <w:t xml:space="preserve">leak </w:t>
      </w:r>
      <w:r w:rsidR="00BE51AD">
        <w:t xml:space="preserve">and </w:t>
      </w:r>
      <w:r w:rsidRPr="009E58B8">
        <w:t xml:space="preserve">evaporate over time. To </w:t>
      </w:r>
      <w:r w:rsidR="00BE51AD">
        <w:t xml:space="preserve">contain the electrolyte, we will sandwich the two electrodes together, and line </w:t>
      </w:r>
      <w:r w:rsidR="001D3AE5">
        <w:t>two</w:t>
      </w:r>
      <w:r w:rsidR="00BE51AD">
        <w:t xml:space="preserve"> edges to prevent leakage. We need something that </w:t>
      </w:r>
      <w:r w:rsidR="00CD4EAF">
        <w:t>is thin, inert, and sticks to both electrodes, and it should be flexible enough that we can work with it easily. A double-sided adhesive should do the trick.</w:t>
      </w:r>
    </w:p>
    <w:p w:rsidR="00CD4EAF" w:rsidRDefault="00887A4C" w:rsidP="00D1429B">
      <w:pPr>
        <w:pStyle w:val="IBody"/>
      </w:pPr>
      <w:r>
        <w:t xml:space="preserve">On the </w:t>
      </w:r>
      <w:proofErr w:type="spellStart"/>
      <w:r>
        <w:t>photoanode</w:t>
      </w:r>
      <w:proofErr w:type="spellEnd"/>
      <w:r>
        <w:t xml:space="preserve"> substrate, find the </w:t>
      </w:r>
      <w:r w:rsidR="00704F45">
        <w:t>“bottom” edge, which has the widest</w:t>
      </w:r>
      <w:r>
        <w:t xml:space="preserve"> margin between the porous film and the edge. Apply a narrow, ¼″ -strip of double-coated acrylic tape, such as </w:t>
      </w:r>
      <w:r w:rsidR="00704F45">
        <w:t>JVCC DC-4109RS, along this edge and</w:t>
      </w:r>
      <w:r>
        <w:t xml:space="preserve"> right next to the porous film. Make sure that some of the conductive surface is exposed near the edge; later you will attach an electrical circuit to this surface. </w:t>
      </w:r>
      <w:r w:rsidR="00704F45">
        <w:t xml:space="preserve">Apply another strip on the “top” edge. On this edge, you don’t want any conductive surface to be exposed near the edge, so let the tape overlap the edge slightly. </w:t>
      </w:r>
      <w:r w:rsidR="00836411">
        <w:t xml:space="preserve">It is convenient to cut off a strip that is longer than the substrate, so you can use two hands to align the strip, and cut off the excess afterward. </w:t>
      </w:r>
      <w:r w:rsidR="00704F45">
        <w:t xml:space="preserve">Run a stirring rod or slide across </w:t>
      </w:r>
      <w:r w:rsidR="00552ECB">
        <w:t xml:space="preserve">the </w:t>
      </w:r>
      <w:r w:rsidR="00704F45">
        <w:t>strip</w:t>
      </w:r>
      <w:r w:rsidR="00552ECB">
        <w:t>s</w:t>
      </w:r>
      <w:r w:rsidR="00704F45">
        <w:t>, while applying firm but gentle pressure, to make sure the tape bonds uniformly with the substrate.</w:t>
      </w:r>
    </w:p>
    <w:p w:rsidR="00D1429B" w:rsidRPr="00964C7D" w:rsidRDefault="00704F45" w:rsidP="00D1429B">
      <w:pPr>
        <w:pStyle w:val="IBody"/>
      </w:pPr>
      <w:r>
        <w:t>R</w:t>
      </w:r>
      <w:r w:rsidR="00982209">
        <w:t>emove the liner to reveal the adhesive</w:t>
      </w:r>
      <w:r w:rsidR="00552ECB">
        <w:t xml:space="preserve"> on the other side of the tape</w:t>
      </w:r>
      <w:r w:rsidR="00982209">
        <w:t xml:space="preserve">. Stack the counter electrode on top of the </w:t>
      </w:r>
      <w:proofErr w:type="spellStart"/>
      <w:r w:rsidR="00982209">
        <w:t>photoanode</w:t>
      </w:r>
      <w:proofErr w:type="spellEnd"/>
      <w:r w:rsidR="00982209">
        <w:t xml:space="preserve">, with </w:t>
      </w:r>
      <w:r w:rsidR="008D7178" w:rsidRPr="008D7178">
        <w:rPr>
          <w:i/>
        </w:rPr>
        <w:t>both conductive sides facing each other</w:t>
      </w:r>
      <w:r w:rsidR="00982209">
        <w:t xml:space="preserve">. Make sure they are offset slightly, so that an edge of each conductive face is exposed on each side. Press firmly. Clamp each side with </w:t>
      </w:r>
      <w:r w:rsidR="00A74A10">
        <w:t xml:space="preserve">2 or 3 </w:t>
      </w:r>
      <w:r w:rsidR="00982209">
        <w:t>binder clip</w:t>
      </w:r>
      <w:r w:rsidR="00A74A10">
        <w:t>s</w:t>
      </w:r>
      <w:r w:rsidR="00982209">
        <w:t xml:space="preserve"> and</w:t>
      </w:r>
      <w:r w:rsidR="006130DB">
        <w:t xml:space="preserve"> p</w:t>
      </w:r>
      <w:r w:rsidR="00552ECB">
        <w:t xml:space="preserve">lace in an oven at </w:t>
      </w:r>
      <w:r w:rsidR="00697B4A">
        <w:t>75</w:t>
      </w:r>
      <w:r w:rsidR="00836411">
        <w:t xml:space="preserve"> ºC for </w:t>
      </w:r>
      <w:r w:rsidR="00697B4A">
        <w:t>10</w:t>
      </w:r>
      <w:r w:rsidR="00640AA7">
        <w:t xml:space="preserve"> minutes. The </w:t>
      </w:r>
      <w:r w:rsidR="006130DB">
        <w:t>adhesive</w:t>
      </w:r>
      <w:r w:rsidR="00640AA7">
        <w:t xml:space="preserve"> is thermoplastic, so it softens upon heating. The pressure of the binder clips will cause the adhesive to </w:t>
      </w:r>
      <w:r w:rsidR="00FE7AC3">
        <w:t xml:space="preserve">fill in any microscopic </w:t>
      </w:r>
      <w:r w:rsidR="00FF3D7D">
        <w:t>gaps</w:t>
      </w:r>
      <w:r w:rsidR="00FE7AC3">
        <w:t>, thus ensuring a good seal.</w:t>
      </w:r>
      <w:r w:rsidR="00556621">
        <w:t xml:space="preserve"> Let the assembly cool for </w:t>
      </w:r>
      <w:r w:rsidR="00FF3D7D">
        <w:t xml:space="preserve">about </w:t>
      </w:r>
      <w:r w:rsidR="00556621">
        <w:t>10 minutes before removing the binder clips.</w:t>
      </w:r>
    </w:p>
    <w:p w:rsidR="00D1429B" w:rsidRPr="009E58B8" w:rsidRDefault="00D1429B" w:rsidP="00D1429B">
      <w:pPr>
        <w:pStyle w:val="IBody"/>
      </w:pPr>
      <w:r w:rsidRPr="009E58B8">
        <w:t>Add the electrolyte</w:t>
      </w:r>
      <w:r w:rsidR="00B83E65">
        <w:rPr>
          <w:rStyle w:val="FootnoteReference"/>
        </w:rPr>
        <w:footnoteReference w:id="-1"/>
      </w:r>
      <w:r w:rsidR="006130DB">
        <w:t xml:space="preserve"> </w:t>
      </w:r>
      <w:r w:rsidRPr="009E58B8">
        <w:t>solution (containing 0.5 M KI and 0.05 M I</w:t>
      </w:r>
      <w:r w:rsidRPr="009E58B8">
        <w:rPr>
          <w:vertAlign w:val="subscript"/>
        </w:rPr>
        <w:t>2</w:t>
      </w:r>
      <w:r w:rsidRPr="009E58B8">
        <w:t xml:space="preserve"> </w:t>
      </w:r>
      <w:r w:rsidR="00556621">
        <w:t xml:space="preserve">dissolved </w:t>
      </w:r>
      <w:r w:rsidRPr="009E58B8">
        <w:t xml:space="preserve">in </w:t>
      </w:r>
      <w:proofErr w:type="spellStart"/>
      <w:r w:rsidR="00FE7AC3">
        <w:t>ethanediol</w:t>
      </w:r>
      <w:proofErr w:type="spellEnd"/>
      <w:r w:rsidRPr="009E58B8">
        <w:t xml:space="preserve">) </w:t>
      </w:r>
      <w:r w:rsidR="006130DB">
        <w:t xml:space="preserve">through one of </w:t>
      </w:r>
      <w:r w:rsidRPr="009E58B8">
        <w:t xml:space="preserve">the </w:t>
      </w:r>
      <w:r w:rsidR="00FF3D7D">
        <w:t>unlined edges</w:t>
      </w:r>
      <w:r w:rsidR="005038F9">
        <w:t xml:space="preserve">. You only need a few drops. Squeeze the cell </w:t>
      </w:r>
      <w:r w:rsidR="00556621">
        <w:t xml:space="preserve">a few times </w:t>
      </w:r>
      <w:r w:rsidR="005038F9">
        <w:t>to help the solution spread throughout the cell</w:t>
      </w:r>
      <w:r w:rsidRPr="009E58B8">
        <w:t xml:space="preserve">, and wipe away any excess solution. </w:t>
      </w:r>
    </w:p>
    <w:p w:rsidR="00F15698" w:rsidRDefault="00D1429B" w:rsidP="00D1429B">
      <w:pPr>
        <w:pStyle w:val="IBody"/>
      </w:pPr>
      <w:r w:rsidRPr="009E58B8">
        <w:rPr>
          <w:b/>
        </w:rPr>
        <w:t>Test device performance.</w:t>
      </w:r>
      <w:r w:rsidRPr="009E58B8">
        <w:t xml:space="preserve"> Cut </w:t>
      </w:r>
      <w:r w:rsidR="00096840">
        <w:t>4</w:t>
      </w:r>
      <w:r w:rsidRPr="009E58B8">
        <w:t xml:space="preserve"> inches of adhesive copper foil. Attach the first 2 inches to the exposed, conductive area of one substrate. Fold the </w:t>
      </w:r>
      <w:r w:rsidR="00096840">
        <w:t xml:space="preserve">remaining </w:t>
      </w:r>
      <w:r w:rsidRPr="009E58B8">
        <w:t xml:space="preserve">2 inches </w:t>
      </w:r>
      <w:r w:rsidR="00096840">
        <w:t>into a 1-inch stub</w:t>
      </w:r>
      <w:r w:rsidRPr="009E58B8">
        <w:t>. You should now have an electrical lead that you can clip a device to. Repeat this process to make</w:t>
      </w:r>
      <w:r w:rsidR="00F60A15">
        <w:t xml:space="preserve"> a lead on the other electrode.</w:t>
      </w:r>
      <w:r w:rsidR="00F15698">
        <w:t xml:space="preserve"> </w:t>
      </w:r>
      <w:r w:rsidRPr="009E58B8">
        <w:t xml:space="preserve">Attach a digital voltmeter to each electrode. </w:t>
      </w:r>
      <w:r w:rsidR="001937B3" w:rsidRPr="009E58B8">
        <w:t>Record the voltage</w:t>
      </w:r>
      <w:r w:rsidR="00F15698">
        <w:t xml:space="preserve"> </w:t>
      </w:r>
      <w:r w:rsidR="00F15698">
        <w:rPr>
          <w:i/>
        </w:rPr>
        <w:t>V</w:t>
      </w:r>
      <w:r w:rsidR="001937B3" w:rsidRPr="009E58B8">
        <w:t xml:space="preserve"> </w:t>
      </w:r>
      <w:r w:rsidR="001937B3">
        <w:t xml:space="preserve">in the </w:t>
      </w:r>
      <w:r w:rsidR="001937B3" w:rsidRPr="009E58B8">
        <w:t xml:space="preserve">light and </w:t>
      </w:r>
      <w:r w:rsidR="001937B3">
        <w:t xml:space="preserve">in the </w:t>
      </w:r>
      <w:r w:rsidR="001937B3" w:rsidRPr="009E58B8">
        <w:t xml:space="preserve">dark. </w:t>
      </w:r>
      <w:r w:rsidR="001937B3">
        <w:t xml:space="preserve">Note that the voltage doesn’t change instantaneously. How long does it </w:t>
      </w:r>
      <w:r w:rsidR="00E83D96">
        <w:t xml:space="preserve">take for the voltage to change? </w:t>
      </w:r>
    </w:p>
    <w:p w:rsidR="0067304E" w:rsidRDefault="0067304E" w:rsidP="0067304E">
      <w:pPr>
        <w:pStyle w:val="IBody"/>
      </w:pPr>
      <w:r>
        <w:t xml:space="preserve">If you’re trying to optimize the design of a solar cell, you need some way to compare different solar cells in a quantitative, systematic way. We will use </w:t>
      </w:r>
      <w:r w:rsidRPr="009E58B8">
        <w:t xml:space="preserve">an overhead projector </w:t>
      </w:r>
      <w:r>
        <w:t>to illuminate the solar cell. T</w:t>
      </w:r>
      <w:r w:rsidRPr="009E58B8">
        <w:t xml:space="preserve">his is cheating slightly, since the point of a solar cell is to generate electrical power from a </w:t>
      </w:r>
      <w:r w:rsidRPr="009E58B8">
        <w:rPr>
          <w:i/>
        </w:rPr>
        <w:t>renewable resource</w:t>
      </w:r>
      <w:r>
        <w:t>,</w:t>
      </w:r>
      <w:r w:rsidRPr="009E58B8">
        <w:t xml:space="preserve"> but at least </w:t>
      </w:r>
      <w:r>
        <w:t xml:space="preserve">you can </w:t>
      </w:r>
      <w:r w:rsidRPr="009E58B8">
        <w:t xml:space="preserve">test its performance under a </w:t>
      </w:r>
      <w:r>
        <w:t>reproducible</w:t>
      </w:r>
      <w:r w:rsidRPr="009E58B8">
        <w:t xml:space="preserve"> condition.</w:t>
      </w:r>
      <w:r>
        <w:t xml:space="preserve"> While illuminating the cell, you will attach a load resistor to it and measure its voltage as a function of resistance.</w:t>
      </w:r>
    </w:p>
    <w:p w:rsidR="0007679E" w:rsidRDefault="001937B3" w:rsidP="00D1429B">
      <w:pPr>
        <w:pStyle w:val="IBody"/>
      </w:pPr>
      <w:commentRangeStart w:id="7"/>
      <w:r>
        <w:t xml:space="preserve">The </w:t>
      </w:r>
      <w:r w:rsidR="008D7178" w:rsidRPr="008D7178">
        <w:rPr>
          <w:b/>
        </w:rPr>
        <w:t>open-circuit voltage</w:t>
      </w:r>
      <w:r w:rsidR="003634FB">
        <w:rPr>
          <w:b/>
        </w:rPr>
        <w:t xml:space="preserve"> </w:t>
      </w:r>
      <w:r w:rsidR="003634FB">
        <w:rPr>
          <w:b/>
          <w:i/>
        </w:rPr>
        <w:t>V</w:t>
      </w:r>
      <w:r w:rsidR="003634FB">
        <w:rPr>
          <w:b/>
          <w:i/>
          <w:vertAlign w:val="subscript"/>
        </w:rPr>
        <w:t>OC</w:t>
      </w:r>
      <w:r w:rsidR="008D7178" w:rsidRPr="008D7178">
        <w:rPr>
          <w:b/>
        </w:rPr>
        <w:t xml:space="preserve"> </w:t>
      </w:r>
      <w:r w:rsidR="00E83D96">
        <w:t xml:space="preserve">is one measure of the solar cell’s performance. </w:t>
      </w:r>
      <w:r w:rsidR="0007679E">
        <w:t>It is caused by charge separation between the two electrodes, which is sustained by the chemical reactions within the cell. In practical terms, it tells you the energy of each electron at the anode.</w:t>
      </w:r>
      <w:commentRangeEnd w:id="7"/>
      <w:r w:rsidR="002508D0">
        <w:rPr>
          <w:rStyle w:val="CommentReference"/>
          <w:vanish/>
        </w:rPr>
        <w:commentReference w:id="7"/>
      </w:r>
    </w:p>
    <w:p w:rsidR="0067304E" w:rsidRDefault="0067304E" w:rsidP="0067304E">
      <w:pPr>
        <w:pStyle w:val="IBody"/>
      </w:pPr>
      <w:r>
        <w:t>Place your solar cell in the center of the overhead projector and illuminate it. (Think: which side should be facing up?) The testing station has a resistor box and a voltmeter connected in parallel. Attach the clips to the leads on your solar cell. To determine the open-circuit voltage, you need to measure the voltage when the resistance is so high that almost no current flows. Set the resistance to the highest setting and record the voltage.</w:t>
      </w:r>
    </w:p>
    <w:p w:rsidR="0007679E" w:rsidRDefault="0007679E" w:rsidP="0007679E">
      <w:pPr>
        <w:pStyle w:val="IBody"/>
      </w:pPr>
      <w:r>
        <w:t>The open-circuit volta</w:t>
      </w:r>
      <w:r w:rsidR="0067304E">
        <w:t>ge doesn’t tell the whole story</w:t>
      </w:r>
      <w:r>
        <w:t>.</w:t>
      </w:r>
      <w:r w:rsidR="002D4F20">
        <w:t xml:space="preserve"> </w:t>
      </w:r>
      <w:r>
        <w:t xml:space="preserve">The rate </w:t>
      </w:r>
      <w:r w:rsidR="002D4F20">
        <w:t>of</w:t>
      </w:r>
      <w:r>
        <w:t xml:space="preserve"> electrons flow </w:t>
      </w:r>
      <w:r w:rsidR="002D4F20">
        <w:t xml:space="preserve">— the current </w:t>
      </w:r>
      <w:r w:rsidR="00F15698">
        <w:rPr>
          <w:i/>
        </w:rPr>
        <w:t>I</w:t>
      </w:r>
      <w:r w:rsidR="00F15698">
        <w:t xml:space="preserve"> </w:t>
      </w:r>
      <w:r w:rsidR="002D4F20">
        <w:t xml:space="preserve">— is also important, because the power produced by a device </w:t>
      </w:r>
      <w:r>
        <w:t>is determined by both current</w:t>
      </w:r>
      <w:r w:rsidR="002D4F20">
        <w:t xml:space="preserve"> and voltage</w:t>
      </w:r>
      <w:r>
        <w:t xml:space="preserve">: </w:t>
      </w:r>
      <w:r>
        <w:rPr>
          <w:i/>
        </w:rPr>
        <w:t>P</w:t>
      </w:r>
      <w:r>
        <w:t xml:space="preserve"> = </w:t>
      </w:r>
      <w:r>
        <w:rPr>
          <w:i/>
        </w:rPr>
        <w:t>IV</w:t>
      </w:r>
      <w:r>
        <w:t xml:space="preserve">. For this reason, we also want to know the </w:t>
      </w:r>
      <w:r w:rsidR="00404CAB">
        <w:rPr>
          <w:b/>
        </w:rPr>
        <w:t xml:space="preserve">surface </w:t>
      </w:r>
      <w:r>
        <w:rPr>
          <w:b/>
        </w:rPr>
        <w:t>power density</w:t>
      </w:r>
      <w:r>
        <w:t xml:space="preserve"> </w:t>
      </w:r>
      <w:r w:rsidR="0067304E">
        <w:rPr>
          <w:i/>
        </w:rPr>
        <w:t>Pd</w:t>
      </w:r>
      <w:r w:rsidR="0067304E">
        <w:t xml:space="preserve"> </w:t>
      </w:r>
      <w:r>
        <w:t>of the solar cell</w:t>
      </w:r>
      <w:r w:rsidR="00404CAB">
        <w:t xml:space="preserve">, which is the power produced by a solar cell per unit area: </w:t>
      </w:r>
      <w:r w:rsidR="00404CAB">
        <w:rPr>
          <w:i/>
        </w:rPr>
        <w:t>Pd</w:t>
      </w:r>
      <w:r w:rsidR="00404CAB">
        <w:t xml:space="preserve"> = </w:t>
      </w:r>
      <w:r w:rsidR="00404CAB">
        <w:rPr>
          <w:i/>
        </w:rPr>
        <w:t>IV/A</w:t>
      </w:r>
      <w:r w:rsidR="00404CAB">
        <w:t xml:space="preserve">. </w:t>
      </w:r>
    </w:p>
    <w:p w:rsidR="00A566ED" w:rsidRPr="001B74F1" w:rsidRDefault="00A566ED" w:rsidP="0007679E">
      <w:pPr>
        <w:pStyle w:val="IBody"/>
      </w:pPr>
      <w:commentRangeStart w:id="8"/>
      <w:r>
        <w:t xml:space="preserve">The </w:t>
      </w:r>
      <w:r w:rsidR="00D034C5">
        <w:t xml:space="preserve">surface </w:t>
      </w:r>
      <w:r>
        <w:t>power density</w:t>
      </w:r>
      <w:r w:rsidR="003634FB">
        <w:t xml:space="preserve"> depends on the resistance, so you need to measure the power for different resistance values and determine the </w:t>
      </w:r>
      <w:r w:rsidR="008D7178" w:rsidRPr="008D7178">
        <w:rPr>
          <w:i/>
        </w:rPr>
        <w:t xml:space="preserve">maximum </w:t>
      </w:r>
      <w:r w:rsidR="00165BD1">
        <w:t xml:space="preserve">power. </w:t>
      </w:r>
      <w:r w:rsidR="00623E46">
        <w:t>Measure the voltage as a function of resistance</w:t>
      </w:r>
      <w:r w:rsidR="005A2FE6">
        <w:t>, starting with the highest resistance</w:t>
      </w:r>
      <w:r w:rsidR="00623E46">
        <w:t xml:space="preserve">. </w:t>
      </w:r>
      <w:r w:rsidR="005A2FE6">
        <w:t>The voltage will decrease as you decrease the resistance</w:t>
      </w:r>
      <w:r w:rsidR="004121B5">
        <w:t>.</w:t>
      </w:r>
      <w:r w:rsidR="005A2FE6">
        <w:t xml:space="preserve"> Take a </w:t>
      </w:r>
      <w:r w:rsidR="0067304E">
        <w:t xml:space="preserve">new </w:t>
      </w:r>
      <w:r w:rsidR="005A2FE6">
        <w:t>measurement for every drop of ~25 mV.</w:t>
      </w:r>
      <w:r w:rsidR="00AF469A">
        <w:t xml:space="preserve"> The maximum power usually occurs when the voltage drops to 60–80% of the open-circuit voltage</w:t>
      </w:r>
      <w:r w:rsidR="006C4FF1">
        <w:t xml:space="preserve">, so </w:t>
      </w:r>
      <w:r w:rsidR="00D56B27">
        <w:t>be sure to have several measurements</w:t>
      </w:r>
      <w:r w:rsidR="006C4FF1">
        <w:t xml:space="preserve"> </w:t>
      </w:r>
      <w:r w:rsidR="00D56B27">
        <w:t xml:space="preserve">within </w:t>
      </w:r>
      <w:r w:rsidR="006C4FF1">
        <w:t>this range</w:t>
      </w:r>
      <w:r w:rsidR="00984CFA">
        <w:t>.</w:t>
      </w:r>
      <w:r w:rsidR="00D034C5">
        <w:t xml:space="preserve"> You can calculate the current </w:t>
      </w:r>
      <w:r w:rsidR="00047C69">
        <w:t xml:space="preserve">at each point </w:t>
      </w:r>
      <w:r w:rsidR="00D034C5">
        <w:t>using Ohm’s law (</w:t>
      </w:r>
      <w:r w:rsidR="00D034C5">
        <w:rPr>
          <w:i/>
        </w:rPr>
        <w:t>I</w:t>
      </w:r>
      <w:r w:rsidR="00D034C5">
        <w:t xml:space="preserve"> = </w:t>
      </w:r>
      <w:r w:rsidR="00D034C5">
        <w:rPr>
          <w:i/>
        </w:rPr>
        <w:t>V</w:t>
      </w:r>
      <w:r w:rsidR="00D034C5">
        <w:t>/</w:t>
      </w:r>
      <w:r w:rsidR="00D034C5">
        <w:rPr>
          <w:i/>
        </w:rPr>
        <w:t>R</w:t>
      </w:r>
      <w:r w:rsidR="00047C69">
        <w:t xml:space="preserve">). Remember to measure </w:t>
      </w:r>
      <w:r w:rsidR="001B74F1">
        <w:t>the area</w:t>
      </w:r>
      <w:r w:rsidR="00047C69">
        <w:t xml:space="preserve"> as well</w:t>
      </w:r>
      <w:r w:rsidR="001B74F1">
        <w:t>.</w:t>
      </w:r>
      <w:commentRangeEnd w:id="8"/>
      <w:r w:rsidR="002508D0">
        <w:rPr>
          <w:rStyle w:val="CommentReference"/>
          <w:vanish/>
        </w:rPr>
        <w:commentReference w:id="8"/>
      </w:r>
    </w:p>
    <w:p w:rsidR="008539C4" w:rsidRDefault="00622CC1">
      <w:pPr>
        <w:pStyle w:val="Heading3"/>
      </w:pPr>
      <w:r>
        <w:t>Optional activities</w:t>
      </w:r>
    </w:p>
    <w:p w:rsidR="0013003C" w:rsidRDefault="0013003C" w:rsidP="0013003C">
      <w:pPr>
        <w:pStyle w:val="IBody"/>
      </w:pPr>
      <w:r>
        <w:rPr>
          <w:b/>
        </w:rPr>
        <w:t>Seal the cell</w:t>
      </w:r>
      <w:r w:rsidR="000763AF">
        <w:rPr>
          <w:b/>
        </w:rPr>
        <w:t xml:space="preserve"> with epoxy</w:t>
      </w:r>
      <w:r>
        <w:rPr>
          <w:b/>
        </w:rPr>
        <w:t>.</w:t>
      </w:r>
      <w:r>
        <w:t xml:space="preserve"> If you have time, you can seal the cell completely to prevent loss of the electrolyte. The unlined edges of the cell have a thin gap, which you can seal using “5-minute” epoxy. This viscous liquid quickly turns solid when mixed with a hardener. You really only have 5 minutes to </w:t>
      </w:r>
      <w:r w:rsidR="000763AF">
        <w:t>work with</w:t>
      </w:r>
      <w:r>
        <w:t xml:space="preserve"> </w:t>
      </w:r>
      <w:r w:rsidR="0067304E">
        <w:t>it</w:t>
      </w:r>
      <w:r>
        <w:t>, so set everything up</w:t>
      </w:r>
      <w:r w:rsidR="00F37EB8">
        <w:t xml:space="preserve"> ahead of time</w:t>
      </w:r>
      <w:r>
        <w:t xml:space="preserve">. </w:t>
      </w:r>
      <w:r w:rsidR="000763AF">
        <w:t xml:space="preserve">Start by placing a sheet of wax paper on the bench top. </w:t>
      </w:r>
      <w:r w:rsidR="00F37EB8">
        <w:t xml:space="preserve">Place a piece of tape on each unlined edge </w:t>
      </w:r>
      <w:r w:rsidR="000763AF">
        <w:t xml:space="preserve">of the cell </w:t>
      </w:r>
      <w:r w:rsidR="00F37EB8">
        <w:t>— not on the side, but on the substrate surface. You will eventually fold the tape over the side</w:t>
      </w:r>
      <w:r w:rsidR="000763AF">
        <w:t>. Squeeze 5</w:t>
      </w:r>
      <w:r w:rsidR="00F37EB8">
        <w:t xml:space="preserve"> </w:t>
      </w:r>
      <w:r>
        <w:t xml:space="preserve">drops of epoxy and </w:t>
      </w:r>
      <w:r w:rsidR="000763AF">
        <w:t>6</w:t>
      </w:r>
      <w:r w:rsidR="00F37EB8">
        <w:t xml:space="preserve"> drop of </w:t>
      </w:r>
      <w:r>
        <w:t xml:space="preserve">hardener </w:t>
      </w:r>
      <w:r w:rsidR="000763AF">
        <w:t>onto opposite sides of a weighing boat</w:t>
      </w:r>
      <w:r>
        <w:t xml:space="preserve">. Make sure you have 3 or 4 </w:t>
      </w:r>
      <w:r w:rsidR="000763AF">
        <w:t xml:space="preserve">clean </w:t>
      </w:r>
      <w:r>
        <w:t>cotton swaps in front of you. Ready? Use a swab to mix the hardener into the epoxy, and stir the mixture thoroughly for 10 seconds.</w:t>
      </w:r>
      <w:r w:rsidR="00F37EB8">
        <w:t xml:space="preserve"> </w:t>
      </w:r>
      <w:r w:rsidR="008D7178" w:rsidRPr="008D7178">
        <w:rPr>
          <w:i/>
        </w:rPr>
        <w:t xml:space="preserve">Place the </w:t>
      </w:r>
      <w:r w:rsidR="00F37EB8">
        <w:rPr>
          <w:i/>
        </w:rPr>
        <w:t xml:space="preserve">used </w:t>
      </w:r>
      <w:r w:rsidR="008D7178" w:rsidRPr="008D7178">
        <w:rPr>
          <w:i/>
        </w:rPr>
        <w:t xml:space="preserve">swab </w:t>
      </w:r>
      <w:r w:rsidR="00F37EB8">
        <w:rPr>
          <w:i/>
        </w:rPr>
        <w:t>on the wax paper, not on the bench top</w:t>
      </w:r>
      <w:r w:rsidR="00F37EB8">
        <w:t>.</w:t>
      </w:r>
      <w:r>
        <w:t xml:space="preserve"> </w:t>
      </w:r>
      <w:r w:rsidR="00F37EB8">
        <w:t xml:space="preserve">Dip a new swab into the epoxy and apply it to </w:t>
      </w:r>
      <w:r w:rsidR="000763AF">
        <w:t xml:space="preserve">the gap on </w:t>
      </w:r>
      <w:r w:rsidR="00F37EB8">
        <w:t>each side of the solar cell.</w:t>
      </w:r>
      <w:r w:rsidR="000763AF">
        <w:t xml:space="preserve"> If you look through the cell, you should see some of the epoxy</w:t>
      </w:r>
      <w:r w:rsidR="00F37EB8">
        <w:t xml:space="preserve"> </w:t>
      </w:r>
      <w:r w:rsidR="000763AF">
        <w:t xml:space="preserve">seep into the gap, forming a seal all the way across edge. If </w:t>
      </w:r>
      <w:r w:rsidR="00622CC1">
        <w:t xml:space="preserve">there are gaps in the seal, rub the swab over the gap to force the epoxy in. </w:t>
      </w:r>
      <w:r>
        <w:t xml:space="preserve">Fold the tape over the </w:t>
      </w:r>
      <w:r w:rsidR="00F37EB8">
        <w:t>side</w:t>
      </w:r>
      <w:r w:rsidR="00622CC1">
        <w:t>. You can take your</w:t>
      </w:r>
      <w:r w:rsidR="0067304E">
        <w:t xml:space="preserve"> solar</w:t>
      </w:r>
      <w:r w:rsidR="00622CC1">
        <w:t xml:space="preserve"> cell home</w:t>
      </w:r>
      <w:r w:rsidR="0067304E">
        <w:t xml:space="preserve"> at this point</w:t>
      </w:r>
      <w:r w:rsidR="00622CC1">
        <w:t xml:space="preserve">, but wait 24 hours </w:t>
      </w:r>
      <w:r>
        <w:t xml:space="preserve">before peeling off the </w:t>
      </w:r>
      <w:r w:rsidR="00A47185">
        <w:t xml:space="preserve">excess </w:t>
      </w:r>
      <w:r w:rsidR="00622CC1">
        <w:t>tape.</w:t>
      </w:r>
    </w:p>
    <w:p w:rsidR="00D56B27" w:rsidRPr="00F15698" w:rsidRDefault="00D56B27" w:rsidP="00D56B27">
      <w:pPr>
        <w:pStyle w:val="IBody"/>
      </w:pPr>
      <w:commentRangeStart w:id="9"/>
      <w:r>
        <w:rPr>
          <w:b/>
        </w:rPr>
        <w:t>Seal the cell with glue.</w:t>
      </w:r>
      <w:r>
        <w:t xml:space="preserve"> </w:t>
      </w:r>
      <w:r w:rsidR="00711FA3">
        <w:t>You can also seal the gaps with hot-melt glue, but this method requi</w:t>
      </w:r>
      <w:r w:rsidR="001D185F">
        <w:t>r</w:t>
      </w:r>
      <w:r w:rsidR="00711FA3">
        <w:t>es some finesse.</w:t>
      </w:r>
      <w:r>
        <w:t xml:space="preserve"> </w:t>
      </w:r>
      <w:r w:rsidR="00711FA3">
        <w:t>A</w:t>
      </w:r>
      <w:r>
        <w:t xml:space="preserve">ttach a piece of tape to one edge of the substrate. </w:t>
      </w:r>
      <w:r w:rsidRPr="009E58B8">
        <w:t xml:space="preserve">Using a glue gun, </w:t>
      </w:r>
      <w:r>
        <w:t>add a line of hot glue over the gap</w:t>
      </w:r>
      <w:r w:rsidRPr="009E58B8">
        <w:t>.</w:t>
      </w:r>
      <w:r>
        <w:t xml:space="preserve"> Fold the tape over the gap, and press on it (wear gloves!) to distribute the glue over the edge. Wait for the glue to cool before peeling off the tape. </w:t>
      </w:r>
      <w:commentRangeEnd w:id="9"/>
      <w:r w:rsidR="001D185F">
        <w:rPr>
          <w:rStyle w:val="CommentReference"/>
          <w:vanish/>
        </w:rPr>
        <w:commentReference w:id="9"/>
      </w:r>
    </w:p>
    <w:p w:rsidR="00A47185" w:rsidRDefault="00A47185" w:rsidP="0013003C">
      <w:pPr>
        <w:pStyle w:val="IBody"/>
      </w:pPr>
      <w:r>
        <w:rPr>
          <w:b/>
        </w:rPr>
        <w:t xml:space="preserve">Play </w:t>
      </w:r>
      <w:r w:rsidR="00622CC1">
        <w:rPr>
          <w:b/>
        </w:rPr>
        <w:t xml:space="preserve">outside. </w:t>
      </w:r>
      <w:r>
        <w:t xml:space="preserve">If it’s a sunny day, take your solar cell outside, with a portable </w:t>
      </w:r>
      <w:proofErr w:type="spellStart"/>
      <w:r w:rsidR="005C5B0C">
        <w:t>multimeter</w:t>
      </w:r>
      <w:proofErr w:type="spellEnd"/>
      <w:r>
        <w:t xml:space="preserve">, to see how it fairs. You can also try to power a simple device, such as an LCD </w:t>
      </w:r>
      <w:r w:rsidR="001D185F">
        <w:t xml:space="preserve">display </w:t>
      </w:r>
      <w:r>
        <w:t>clock, using your solar cell. Some devices require a certain voltage, so you may need to connect several solar cells in series.</w:t>
      </w:r>
    </w:p>
    <w:p w:rsidR="008539C4" w:rsidRDefault="00D034C5">
      <w:pPr>
        <w:pStyle w:val="Heading2"/>
      </w:pPr>
      <w:r>
        <w:t>Analysis</w:t>
      </w:r>
    </w:p>
    <w:p w:rsidR="00E73BD0" w:rsidRDefault="00047C69" w:rsidP="00D1429B">
      <w:pPr>
        <w:pStyle w:val="IBody"/>
      </w:pPr>
      <w:r>
        <w:t>Why does the output voltage depend on load resistance?</w:t>
      </w:r>
      <w:r w:rsidR="00E73BD0">
        <w:t xml:space="preserve"> The voltage of a galvanic cell is the result of net charge separation, which is sustained by electrochemical reactions within the cell.</w:t>
      </w:r>
      <w:r>
        <w:t xml:space="preserve"> </w:t>
      </w:r>
      <w:r w:rsidR="00E73BD0">
        <w:t xml:space="preserve">These </w:t>
      </w:r>
      <w:r>
        <w:t xml:space="preserve">reactions cause electrons and holes to accumulate at the anode and cathode, respectively. </w:t>
      </w:r>
      <w:r w:rsidR="009E2000">
        <w:t>The cell voltage thus depends on the concentration of charges in the electrodes.</w:t>
      </w:r>
    </w:p>
    <w:p w:rsidR="009E2000" w:rsidRDefault="0029792C" w:rsidP="00A91BA7">
      <w:pPr>
        <w:pStyle w:val="IBody"/>
      </w:pPr>
      <w:r>
        <w:t>For a solar cell to be useful</w:t>
      </w:r>
      <w:r w:rsidR="009E2000">
        <w:t>, it must be connected to an external circuit</w:t>
      </w:r>
      <w:r>
        <w:t xml:space="preserve">, </w:t>
      </w:r>
      <w:r w:rsidR="009E2000">
        <w:t xml:space="preserve">so that current can </w:t>
      </w:r>
      <w:r>
        <w:t xml:space="preserve">flow </w:t>
      </w:r>
      <w:r w:rsidR="009E2000">
        <w:t>into the circuit and transfer energy to it.  Current flow, however, tends to deplete charges from the electrodes.</w:t>
      </w:r>
      <w:r w:rsidR="0019154E">
        <w:t xml:space="preserve"> For this reason, the concentration of charges — and thus the cell voltage — is determined by a balance between charge accumulation (caused by electrochemical reactions) and charge depletion (caused by current flow). </w:t>
      </w:r>
    </w:p>
    <w:p w:rsidR="0019154E" w:rsidRDefault="009D705A" w:rsidP="00A91BA7">
      <w:pPr>
        <w:pStyle w:val="IBody"/>
      </w:pPr>
      <w:r>
        <w:t>If the external circuit has a high resistance, it restricts electron flow and only allows a tiny current. In this condition</w:t>
      </w:r>
      <w:r w:rsidR="0019154E">
        <w:t xml:space="preserve">, the cell reactions can maintain </w:t>
      </w:r>
      <w:r>
        <w:t xml:space="preserve">the charge separation, with little change to the voltage. </w:t>
      </w:r>
      <w:r w:rsidR="00770B90">
        <w:t xml:space="preserve">As </w:t>
      </w:r>
      <w:r w:rsidR="00BB749A">
        <w:t xml:space="preserve">you decrease the resistance, the current </w:t>
      </w:r>
      <w:r w:rsidR="00770B90">
        <w:t>increases and the rate of charge depletion also increases. Eventually, depletion will be so fast that th</w:t>
      </w:r>
      <w:r w:rsidR="00DD0F1D">
        <w:t>e cell reactions cannot keep up. The steady-state</w:t>
      </w:r>
      <w:r w:rsidR="00770B90">
        <w:t xml:space="preserve"> charge concentration will drop</w:t>
      </w:r>
      <w:r w:rsidR="00DD0F1D">
        <w:t xml:space="preserve">, </w:t>
      </w:r>
      <w:r w:rsidR="00770B90">
        <w:t>along with the voltage</w:t>
      </w:r>
      <w:r w:rsidR="00DD0F1D">
        <w:t>, and further increases in current will not be possible</w:t>
      </w:r>
      <w:r w:rsidR="00770B90">
        <w:t xml:space="preserve">. The current is thus limited by the </w:t>
      </w:r>
      <w:r w:rsidR="00DD0F1D">
        <w:t xml:space="preserve">rate of </w:t>
      </w:r>
      <w:proofErr w:type="spellStart"/>
      <w:r w:rsidR="00DD0F1D">
        <w:t>redox</w:t>
      </w:r>
      <w:proofErr w:type="spellEnd"/>
      <w:r w:rsidR="00DD0F1D">
        <w:t xml:space="preserve"> reactions in the cell.</w:t>
      </w:r>
    </w:p>
    <w:p w:rsidR="00DD0F1D" w:rsidRDefault="00DD0F1D" w:rsidP="00A91BA7">
      <w:pPr>
        <w:pStyle w:val="IBody"/>
      </w:pPr>
      <w:r>
        <w:t>The</w:t>
      </w:r>
      <w:r w:rsidR="00F259F2">
        <w:t xml:space="preserve"> behavior of voltage and current in a solar cell implies that the cell’s power depends on resistance as well.</w:t>
      </w:r>
      <w:r w:rsidR="007501BA">
        <w:t xml:space="preserve"> The power </w:t>
      </w:r>
      <w:r w:rsidR="007501BA">
        <w:rPr>
          <w:i/>
        </w:rPr>
        <w:t>P</w:t>
      </w:r>
      <w:r w:rsidR="007501BA">
        <w:t xml:space="preserve"> dissipated by a circuit is given by </w:t>
      </w:r>
      <w:r w:rsidR="007501BA">
        <w:rPr>
          <w:i/>
        </w:rPr>
        <w:t>P</w:t>
      </w:r>
      <w:r w:rsidR="007501BA">
        <w:t xml:space="preserve"> = </w:t>
      </w:r>
      <w:r w:rsidR="007501BA">
        <w:rPr>
          <w:i/>
        </w:rPr>
        <w:t>IV</w:t>
      </w:r>
      <w:r w:rsidR="007501BA">
        <w:t xml:space="preserve">, where </w:t>
      </w:r>
      <w:r w:rsidR="007501BA">
        <w:rPr>
          <w:i/>
        </w:rPr>
        <w:t>I</w:t>
      </w:r>
      <w:r w:rsidR="007501BA">
        <w:t xml:space="preserve"> is the current flowing through the circuit and </w:t>
      </w:r>
      <w:r w:rsidR="007501BA">
        <w:rPr>
          <w:i/>
        </w:rPr>
        <w:t>V</w:t>
      </w:r>
      <w:r w:rsidR="007501BA">
        <w:t xml:space="preserve"> is the voltage drop across the circuit, so you can calculate the power corresponding to each data point. </w:t>
      </w:r>
      <w:commentRangeStart w:id="10"/>
      <w:r w:rsidR="007501BA">
        <w:t xml:space="preserve">How will you </w:t>
      </w:r>
      <w:r w:rsidR="00065294">
        <w:t xml:space="preserve">find the maximum power density from </w:t>
      </w:r>
      <w:r w:rsidR="007501BA">
        <w:t xml:space="preserve">your calculated values? Think about what variables you will plot </w:t>
      </w:r>
      <w:r w:rsidR="00065294">
        <w:t>and how you will interpret the plot.</w:t>
      </w:r>
      <w:commentRangeEnd w:id="10"/>
      <w:r w:rsidR="00B74645">
        <w:rPr>
          <w:rStyle w:val="CommentReference"/>
          <w:vanish/>
        </w:rPr>
        <w:commentReference w:id="10"/>
      </w:r>
    </w:p>
    <w:p w:rsidR="003E7C95" w:rsidRPr="009E58B8" w:rsidRDefault="003E7C95" w:rsidP="003E7C95">
      <w:pPr>
        <w:pStyle w:val="IBody"/>
      </w:pPr>
    </w:p>
    <w:p w:rsidR="00275E88" w:rsidRPr="00BC4506" w:rsidRDefault="0036468B" w:rsidP="00496642">
      <w:pPr>
        <w:pStyle w:val="Heading2"/>
      </w:pPr>
      <w:r>
        <w:t xml:space="preserve">Lab </w:t>
      </w:r>
      <w:r w:rsidR="00275E88">
        <w:t>Report</w:t>
      </w:r>
    </w:p>
    <w:p w:rsidR="00160158" w:rsidRDefault="00275E88" w:rsidP="00275E88">
      <w:pPr>
        <w:pStyle w:val="Heading3"/>
      </w:pPr>
      <w:r>
        <w:t>Introduction</w:t>
      </w:r>
    </w:p>
    <w:p w:rsidR="00275E88" w:rsidRPr="00160158" w:rsidRDefault="00160158" w:rsidP="00160158">
      <w:pPr>
        <w:pStyle w:val="IBody"/>
      </w:pPr>
      <w:r w:rsidRPr="009C2B9A">
        <w:t xml:space="preserve">What materials will you use? Draw a diagram of </w:t>
      </w:r>
      <w:r>
        <w:t>the</w:t>
      </w:r>
      <w:r w:rsidRPr="009C2B9A">
        <w:t xml:space="preserve"> solar cell</w:t>
      </w:r>
      <w:r w:rsidR="00751112">
        <w:t xml:space="preserve"> in cross section</w:t>
      </w:r>
      <w:r w:rsidRPr="009C2B9A">
        <w:t>, label</w:t>
      </w:r>
      <w:r w:rsidR="00751112">
        <w:t>ing</w:t>
      </w:r>
      <w:r w:rsidRPr="009C2B9A">
        <w:t xml:space="preserve"> each </w:t>
      </w:r>
      <w:r w:rsidR="00751112">
        <w:t xml:space="preserve">component according to its function in the cell. </w:t>
      </w:r>
    </w:p>
    <w:p w:rsidR="00160158" w:rsidRDefault="00275E88" w:rsidP="005127A9">
      <w:pPr>
        <w:pStyle w:val="Heading3"/>
      </w:pPr>
      <w:r>
        <w:t>Procedure</w:t>
      </w:r>
    </w:p>
    <w:p w:rsidR="00A91335" w:rsidRPr="00160158" w:rsidRDefault="00160158" w:rsidP="00160158">
      <w:pPr>
        <w:pStyle w:val="IBody"/>
      </w:pPr>
      <w:r w:rsidRPr="009C2B9A">
        <w:t xml:space="preserve">What materials did you use and how much of each? </w:t>
      </w:r>
      <w:r w:rsidR="0056201A">
        <w:t xml:space="preserve">How did you make functional components out of these materials? </w:t>
      </w:r>
      <w:r w:rsidRPr="009C2B9A">
        <w:t>Draw diagrams to illustrate how you: (a) coated the substrate with TiO</w:t>
      </w:r>
      <w:r w:rsidRPr="009C2B9A">
        <w:rPr>
          <w:vertAlign w:val="subscript"/>
        </w:rPr>
        <w:t>2</w:t>
      </w:r>
      <w:r w:rsidRPr="009C2B9A">
        <w:t>, and (b) sealed the cell</w:t>
      </w:r>
      <w:r w:rsidRPr="00390A65">
        <w:t>.</w:t>
      </w:r>
      <w:r w:rsidR="00751112">
        <w:t xml:space="preserve"> Record all measurements necessary to calculate the </w:t>
      </w:r>
      <w:r w:rsidR="00D034C5">
        <w:t xml:space="preserve">surface </w:t>
      </w:r>
      <w:r w:rsidR="00751112">
        <w:t>power density of your device.</w:t>
      </w:r>
    </w:p>
    <w:p w:rsidR="00275E88" w:rsidRDefault="00275E88" w:rsidP="00275E88">
      <w:pPr>
        <w:pStyle w:val="Heading3"/>
      </w:pPr>
      <w:r>
        <w:t>Analysis</w:t>
      </w:r>
    </w:p>
    <w:p w:rsidR="00160158" w:rsidRDefault="00160158" w:rsidP="005127A9">
      <w:pPr>
        <w:pStyle w:val="IBody"/>
      </w:pPr>
      <w:r w:rsidRPr="00390A65">
        <w:t>How well does your device perform? Describe how you evaluated its performance</w:t>
      </w:r>
      <w:r>
        <w:t>.</w:t>
      </w:r>
      <w:r w:rsidR="00233985">
        <w:t xml:space="preserve"> Report the maximum power </w:t>
      </w:r>
      <w:r w:rsidR="009443D7">
        <w:t>density</w:t>
      </w:r>
      <w:r w:rsidR="00233985">
        <w:t xml:space="preserve"> of your device, and under what conditions you get this output.</w:t>
      </w:r>
    </w:p>
    <w:p w:rsidR="00275E88" w:rsidRPr="00817F46" w:rsidRDefault="00275E88" w:rsidP="00275E88">
      <w:pPr>
        <w:pStyle w:val="Heading3"/>
      </w:pPr>
      <w:r w:rsidRPr="00817F46">
        <w:t>Attachments</w:t>
      </w:r>
    </w:p>
    <w:p w:rsidR="00E46E1C" w:rsidRDefault="00160158" w:rsidP="00160158">
      <w:pPr>
        <w:pStyle w:val="IBody"/>
      </w:pPr>
      <w:r>
        <w:t xml:space="preserve">Include </w:t>
      </w:r>
      <w:r w:rsidR="0072042A">
        <w:t xml:space="preserve">any </w:t>
      </w:r>
      <w:r w:rsidR="00233985">
        <w:t>graph</w:t>
      </w:r>
      <w:r w:rsidR="009443D7">
        <w:t>(</w:t>
      </w:r>
      <w:r w:rsidR="00233985">
        <w:t>s</w:t>
      </w:r>
      <w:r w:rsidR="009443D7">
        <w:t>)</w:t>
      </w:r>
      <w:r w:rsidR="00233985">
        <w:t xml:space="preserve"> </w:t>
      </w:r>
      <w:r w:rsidR="0072042A">
        <w:t xml:space="preserve">necessary </w:t>
      </w:r>
      <w:r w:rsidR="00233985">
        <w:t xml:space="preserve">to </w:t>
      </w:r>
      <w:r>
        <w:t>support your analysis.</w:t>
      </w:r>
    </w:p>
    <w:p w:rsidR="00AE260F" w:rsidRDefault="00AE260F" w:rsidP="00AE260F">
      <w:pPr>
        <w:pStyle w:val="Heading2"/>
      </w:pPr>
      <w:r>
        <w:br w:type="page"/>
      </w:r>
      <w:commentRangeStart w:id="11"/>
      <w:r>
        <w:t>Materials and Preparation</w:t>
      </w:r>
      <w:commentRangeEnd w:id="11"/>
      <w:r w:rsidR="00FD0E75">
        <w:rPr>
          <w:rStyle w:val="CommentReference"/>
          <w:rFonts w:ascii="Times New Roman" w:hAnsi="Times New Roman"/>
          <w:b w:val="0"/>
          <w:vanish/>
        </w:rPr>
        <w:commentReference w:id="11"/>
      </w:r>
    </w:p>
    <w:p w:rsidR="00101ED6" w:rsidRPr="00390A65" w:rsidRDefault="00E33CD3" w:rsidP="00101ED6">
      <w:pPr>
        <w:pStyle w:val="Heading3"/>
      </w:pPr>
      <w:r>
        <w:t>Group Size: 4</w:t>
      </w:r>
    </w:p>
    <w:p w:rsidR="008539C4" w:rsidRDefault="00AE260F">
      <w:pPr>
        <w:pStyle w:val="IBody"/>
      </w:pPr>
      <w:r>
        <w:t xml:space="preserve">Although students make their own </w:t>
      </w:r>
      <w:r w:rsidR="00101ED6">
        <w:t>device</w:t>
      </w:r>
      <w:r w:rsidR="008539C4">
        <w:t>s</w:t>
      </w:r>
      <w:r w:rsidR="00101ED6">
        <w:t xml:space="preserve">, amounts below are on a group basis because they work in </w:t>
      </w:r>
      <w:r w:rsidR="00E33CD3">
        <w:t>groups</w:t>
      </w:r>
      <w:r w:rsidR="00101ED6">
        <w:t xml:space="preserve"> in some steps (to use materials more efficiently).</w:t>
      </w:r>
    </w:p>
    <w:p w:rsidR="00AE260F" w:rsidRPr="00390A65" w:rsidRDefault="00AE260F" w:rsidP="00AE260F">
      <w:pPr>
        <w:pStyle w:val="Heading3"/>
      </w:pPr>
      <w:commentRangeStart w:id="12"/>
      <w:r w:rsidRPr="00390A65">
        <w:t>TiO</w:t>
      </w:r>
      <w:r w:rsidRPr="00390A65">
        <w:rPr>
          <w:vertAlign w:val="subscript"/>
        </w:rPr>
        <w:t xml:space="preserve">2 </w:t>
      </w:r>
      <w:r w:rsidRPr="00390A65">
        <w:t>, Degussa P-25 powder (</w:t>
      </w:r>
      <w:proofErr w:type="spellStart"/>
      <w:r w:rsidRPr="00390A65">
        <w:t>Aerosil</w:t>
      </w:r>
      <w:proofErr w:type="spellEnd"/>
      <w:r w:rsidRPr="00390A65">
        <w:t>), (6 g per group)</w:t>
      </w:r>
      <w:commentRangeEnd w:id="12"/>
      <w:r w:rsidR="006800F3">
        <w:rPr>
          <w:rStyle w:val="CommentReference"/>
          <w:rFonts w:ascii="Times New Roman" w:hAnsi="Times New Roman"/>
          <w:b w:val="0"/>
          <w:vanish/>
        </w:rPr>
        <w:commentReference w:id="12"/>
      </w:r>
    </w:p>
    <w:p w:rsidR="00AE260F" w:rsidRPr="00390A65" w:rsidRDefault="00AE260F" w:rsidP="00AE260F">
      <w:pPr>
        <w:pStyle w:val="Heading3"/>
      </w:pPr>
      <w:r w:rsidRPr="00390A65">
        <w:t>Acetic acid (0.010 M</w:t>
      </w:r>
      <w:r w:rsidR="00503920">
        <w:t>) or nitric acid (0.001 M)</w:t>
      </w:r>
      <w:r w:rsidRPr="00390A65">
        <w:t xml:space="preserve">, 12 </w:t>
      </w:r>
      <w:proofErr w:type="spellStart"/>
      <w:r w:rsidRPr="00390A65">
        <w:t>mL</w:t>
      </w:r>
      <w:proofErr w:type="spellEnd"/>
      <w:r w:rsidRPr="00390A65">
        <w:t xml:space="preserve"> per group)</w:t>
      </w:r>
    </w:p>
    <w:p w:rsidR="00AE260F" w:rsidRPr="00390A65" w:rsidRDefault="006562CD" w:rsidP="00AE260F">
      <w:pPr>
        <w:pStyle w:val="Heading3"/>
      </w:pPr>
      <w:r>
        <w:t>Laboratory s</w:t>
      </w:r>
      <w:r w:rsidR="00AE260F" w:rsidRPr="00390A65">
        <w:t>oap solution (</w:t>
      </w:r>
      <w:r w:rsidR="006800F3">
        <w:t>1</w:t>
      </w:r>
      <w:r w:rsidR="00AE260F" w:rsidRPr="00390A65">
        <w:t xml:space="preserve"> </w:t>
      </w:r>
      <w:proofErr w:type="spellStart"/>
      <w:r w:rsidR="00AE260F" w:rsidRPr="00390A65">
        <w:t>mL</w:t>
      </w:r>
      <w:proofErr w:type="spellEnd"/>
      <w:r w:rsidR="00AE260F" w:rsidRPr="00390A65">
        <w:t xml:space="preserve"> per group)</w:t>
      </w:r>
    </w:p>
    <w:p w:rsidR="00AE260F" w:rsidRPr="00B43C5C" w:rsidRDefault="008539C4" w:rsidP="00AE260F">
      <w:pPr>
        <w:pStyle w:val="IBody"/>
      </w:pPr>
      <w:commentRangeStart w:id="13"/>
      <w:r>
        <w:t xml:space="preserve">AP </w:t>
      </w:r>
      <w:proofErr w:type="spellStart"/>
      <w:r>
        <w:t>Contrex</w:t>
      </w:r>
      <w:commentRangeEnd w:id="13"/>
      <w:proofErr w:type="spellEnd"/>
      <w:r w:rsidR="006562CD">
        <w:rPr>
          <w:rStyle w:val="CommentReference"/>
          <w:vanish/>
        </w:rPr>
        <w:commentReference w:id="13"/>
      </w:r>
      <w:r w:rsidR="00FA5F1B">
        <w:t>, 20 g in 1 gallon of water</w:t>
      </w:r>
      <w:r w:rsidR="00AE260F" w:rsidRPr="00B43C5C">
        <w:t>.</w:t>
      </w:r>
    </w:p>
    <w:p w:rsidR="00AE260F" w:rsidRPr="00390A65" w:rsidRDefault="00AE260F" w:rsidP="00AE260F">
      <w:pPr>
        <w:pStyle w:val="Heading3"/>
      </w:pPr>
      <w:r w:rsidRPr="00390A65">
        <w:t>Soft brist</w:t>
      </w:r>
      <w:r w:rsidR="00E33CD3">
        <w:t>le paintbrushes, 1 inch width (</w:t>
      </w:r>
      <w:r w:rsidR="00FA5F1B">
        <w:t>1 per group</w:t>
      </w:r>
      <w:r w:rsidRPr="00390A65">
        <w:t>)</w:t>
      </w:r>
    </w:p>
    <w:p w:rsidR="00AE260F" w:rsidRPr="00390A65" w:rsidRDefault="00AE260F" w:rsidP="00AE260F">
      <w:pPr>
        <w:pStyle w:val="Heading3"/>
      </w:pPr>
      <w:r w:rsidRPr="00390A65">
        <w:t>Mortar and Pestle (1 pair per group)</w:t>
      </w:r>
    </w:p>
    <w:p w:rsidR="00AE260F" w:rsidRPr="00390A65" w:rsidRDefault="00AE260F" w:rsidP="00AE260F">
      <w:pPr>
        <w:pStyle w:val="Heading3"/>
      </w:pPr>
      <w:commentRangeStart w:id="14"/>
      <w:r w:rsidRPr="00390A65">
        <w:t>F:SnO</w:t>
      </w:r>
      <w:r w:rsidRPr="00390A65">
        <w:rPr>
          <w:vertAlign w:val="subscript"/>
        </w:rPr>
        <w:t>2</w:t>
      </w:r>
      <w:r w:rsidRPr="00390A65">
        <w:t xml:space="preserve"> coated glass plates, 10 ohm-cm, 2 in. by 2 in., (</w:t>
      </w:r>
      <w:r w:rsidR="00FA5F1B">
        <w:t>8</w:t>
      </w:r>
      <w:r w:rsidRPr="00390A65">
        <w:t xml:space="preserve"> per group)</w:t>
      </w:r>
      <w:commentRangeEnd w:id="14"/>
      <w:r w:rsidR="006562CD">
        <w:rPr>
          <w:rStyle w:val="CommentReference"/>
          <w:rFonts w:ascii="Times New Roman" w:hAnsi="Times New Roman"/>
          <w:b w:val="0"/>
          <w:vanish/>
        </w:rPr>
        <w:commentReference w:id="14"/>
      </w:r>
    </w:p>
    <w:p w:rsidR="00AE260F" w:rsidRPr="00390A65" w:rsidRDefault="00AE260F" w:rsidP="00AE260F">
      <w:pPr>
        <w:pStyle w:val="Heading3"/>
      </w:pPr>
      <w:r w:rsidRPr="00390A65">
        <w:t>Transparent 3M Scotch Tape</w:t>
      </w:r>
    </w:p>
    <w:p w:rsidR="00AE260F" w:rsidRPr="00390A65" w:rsidRDefault="00E33CD3" w:rsidP="00AE260F">
      <w:pPr>
        <w:pStyle w:val="Heading3"/>
      </w:pPr>
      <w:r>
        <w:t xml:space="preserve">Glass microscope slides </w:t>
      </w:r>
      <w:r w:rsidR="00AD706D">
        <w:t xml:space="preserve">and a piece of 400-grit sandpaper </w:t>
      </w:r>
      <w:r>
        <w:t>(4</w:t>
      </w:r>
      <w:r w:rsidR="00AE260F" w:rsidRPr="00390A65">
        <w:t xml:space="preserve"> per group)</w:t>
      </w:r>
    </w:p>
    <w:p w:rsidR="00AE260F" w:rsidRPr="00390A65" w:rsidRDefault="00AE260F" w:rsidP="00AE260F">
      <w:pPr>
        <w:pStyle w:val="Heading3"/>
      </w:pPr>
      <w:r w:rsidRPr="00390A65">
        <w:t>Fruits or fruit juice</w:t>
      </w:r>
    </w:p>
    <w:p w:rsidR="00101ED6" w:rsidRDefault="00AE260F" w:rsidP="00101ED6">
      <w:pPr>
        <w:pStyle w:val="IBody"/>
      </w:pPr>
      <w:r w:rsidRPr="00390A65">
        <w:t xml:space="preserve">Raspberries, blackberries, </w:t>
      </w:r>
      <w:commentRangeStart w:id="15"/>
      <w:r w:rsidRPr="00390A65">
        <w:t>pomegranate pips</w:t>
      </w:r>
      <w:commentRangeEnd w:id="15"/>
      <w:r w:rsidR="004C2DE3">
        <w:rPr>
          <w:rStyle w:val="CommentReference"/>
          <w:vanish/>
        </w:rPr>
        <w:commentReference w:id="15"/>
      </w:r>
      <w:r w:rsidRPr="00390A65">
        <w:t>, Bing cherries, cranberries</w:t>
      </w:r>
      <w:r w:rsidR="00FD0E75">
        <w:t>, red cabbage</w:t>
      </w:r>
      <w:r w:rsidRPr="00390A65">
        <w:t xml:space="preserve">. If frozen, thaw completely. </w:t>
      </w:r>
    </w:p>
    <w:p w:rsidR="00E3213D" w:rsidRDefault="00E3213D" w:rsidP="00E3213D">
      <w:pPr>
        <w:pStyle w:val="Heading3"/>
      </w:pPr>
      <w:r>
        <w:t xml:space="preserve">Oven set to </w:t>
      </w:r>
      <w:r w:rsidR="00B55520">
        <w:t>75</w:t>
      </w:r>
      <w:r>
        <w:t xml:space="preserve"> deg C</w:t>
      </w:r>
    </w:p>
    <w:p w:rsidR="00E3213D" w:rsidRPr="00E3213D" w:rsidRDefault="00E3213D" w:rsidP="00E3213D">
      <w:pPr>
        <w:pStyle w:val="Heading3"/>
      </w:pPr>
      <w:r>
        <w:t>Binder clips, small (</w:t>
      </w:r>
      <w:r w:rsidR="00226B4E">
        <w:t>12 per group</w:t>
      </w:r>
      <w:r>
        <w:t>)</w:t>
      </w:r>
    </w:p>
    <w:p w:rsidR="00AE260F" w:rsidRPr="00390A65" w:rsidRDefault="00AE260F" w:rsidP="00AE260F">
      <w:pPr>
        <w:pStyle w:val="Heading3"/>
      </w:pPr>
      <w:r w:rsidRPr="00390A65">
        <w:t>100 % ethanol or 2-propanol in wash bottles (2 for entire class)</w:t>
      </w:r>
    </w:p>
    <w:p w:rsidR="00AE260F" w:rsidRDefault="00AE260F" w:rsidP="00AE260F">
      <w:pPr>
        <w:pStyle w:val="Heading3"/>
      </w:pPr>
      <w:commentRangeStart w:id="16"/>
      <w:proofErr w:type="spellStart"/>
      <w:r w:rsidRPr="00390A65">
        <w:t>Hexachloroplatinic</w:t>
      </w:r>
      <w:proofErr w:type="spellEnd"/>
      <w:r w:rsidRPr="00390A65">
        <w:t xml:space="preserve"> acid, H</w:t>
      </w:r>
      <w:r w:rsidRPr="00390A65">
        <w:rPr>
          <w:vertAlign w:val="subscript"/>
        </w:rPr>
        <w:t>2</w:t>
      </w:r>
      <w:r w:rsidRPr="00390A65">
        <w:t>[PtCl</w:t>
      </w:r>
      <w:r w:rsidRPr="00390A65">
        <w:rPr>
          <w:vertAlign w:val="subscript"/>
        </w:rPr>
        <w:t>6</w:t>
      </w:r>
      <w:r w:rsidRPr="00390A65">
        <w:t xml:space="preserve">], </w:t>
      </w:r>
      <w:r w:rsidR="0016716C">
        <w:t xml:space="preserve">in 2-propanol </w:t>
      </w:r>
      <w:r w:rsidRPr="00390A65">
        <w:t>(</w:t>
      </w:r>
      <w:r w:rsidR="00503920">
        <w:t>1</w:t>
      </w:r>
      <w:r w:rsidR="0016716C">
        <w:t xml:space="preserve"> </w:t>
      </w:r>
      <w:proofErr w:type="spellStart"/>
      <w:r w:rsidR="0016716C">
        <w:t>mM</w:t>
      </w:r>
      <w:proofErr w:type="spellEnd"/>
      <w:r w:rsidR="0016716C">
        <w:t xml:space="preserve">, 1 </w:t>
      </w:r>
      <w:proofErr w:type="spellStart"/>
      <w:r w:rsidR="0016716C">
        <w:t>mL</w:t>
      </w:r>
      <w:proofErr w:type="spellEnd"/>
      <w:r w:rsidR="0016716C">
        <w:t xml:space="preserve"> per group)</w:t>
      </w:r>
      <w:commentRangeEnd w:id="16"/>
      <w:r w:rsidR="006562CD">
        <w:rPr>
          <w:rStyle w:val="CommentReference"/>
          <w:rFonts w:ascii="Times New Roman" w:hAnsi="Times New Roman"/>
          <w:b w:val="0"/>
          <w:vanish/>
        </w:rPr>
        <w:commentReference w:id="16"/>
      </w:r>
    </w:p>
    <w:p w:rsidR="008539C4" w:rsidRDefault="0016716C">
      <w:pPr>
        <w:pStyle w:val="IBody"/>
      </w:pPr>
      <w:r>
        <w:t xml:space="preserve">26.4 mg of </w:t>
      </w:r>
      <w:r w:rsidRPr="00390A65">
        <w:t>H</w:t>
      </w:r>
      <w:r w:rsidRPr="00390A65">
        <w:rPr>
          <w:vertAlign w:val="subscript"/>
        </w:rPr>
        <w:t>2</w:t>
      </w:r>
      <w:r w:rsidRPr="00390A65">
        <w:t>[PtCl</w:t>
      </w:r>
      <w:r w:rsidRPr="00390A65">
        <w:rPr>
          <w:vertAlign w:val="subscript"/>
        </w:rPr>
        <w:t>6</w:t>
      </w:r>
      <w:r w:rsidRPr="00390A65">
        <w:t>]</w:t>
      </w:r>
      <w:r>
        <w:t xml:space="preserve"> in 50.0 </w:t>
      </w:r>
      <w:proofErr w:type="spellStart"/>
      <w:r>
        <w:t>mL</w:t>
      </w:r>
      <w:proofErr w:type="spellEnd"/>
      <w:r>
        <w:t xml:space="preserve"> 2-propanol</w:t>
      </w:r>
    </w:p>
    <w:p w:rsidR="00AE260F" w:rsidRDefault="00226B4E" w:rsidP="00AE260F">
      <w:pPr>
        <w:pStyle w:val="Heading3"/>
      </w:pPr>
      <w:r>
        <w:t xml:space="preserve">Double-coated acrylic tape, polyester-backed, ¼” width, 0.0035” thick </w:t>
      </w:r>
      <w:r w:rsidR="00AE260F" w:rsidRPr="00390A65">
        <w:t>(</w:t>
      </w:r>
      <w:r>
        <w:t xml:space="preserve">24” </w:t>
      </w:r>
      <w:r w:rsidR="00AE260F" w:rsidRPr="00390A65">
        <w:t>per group)</w:t>
      </w:r>
    </w:p>
    <w:p w:rsidR="00226B4E" w:rsidRPr="00226B4E" w:rsidRDefault="00226B4E" w:rsidP="00226B4E">
      <w:pPr>
        <w:pStyle w:val="IBody"/>
      </w:pPr>
      <w:commentRangeStart w:id="17"/>
      <w:r w:rsidRPr="00226B4E">
        <w:t>JVCC DC-4109RS</w:t>
      </w:r>
      <w:r>
        <w:t xml:space="preserve"> has these characteristics</w:t>
      </w:r>
      <w:r w:rsidR="000E7BD5">
        <w:t>.</w:t>
      </w:r>
      <w:commentRangeEnd w:id="17"/>
      <w:r w:rsidR="006562CD">
        <w:rPr>
          <w:rStyle w:val="CommentReference"/>
          <w:vanish/>
        </w:rPr>
        <w:commentReference w:id="17"/>
      </w:r>
    </w:p>
    <w:p w:rsidR="00AE260F" w:rsidRDefault="00AE260F" w:rsidP="00AE260F">
      <w:pPr>
        <w:pStyle w:val="Heading3"/>
      </w:pPr>
      <w:r w:rsidRPr="00390A65">
        <w:t xml:space="preserve">Iodine electrolyte solution (20 </w:t>
      </w:r>
      <w:proofErr w:type="spellStart"/>
      <w:r w:rsidRPr="00390A65">
        <w:t>mL</w:t>
      </w:r>
      <w:proofErr w:type="spellEnd"/>
      <w:r w:rsidRPr="00390A65">
        <w:t xml:space="preserve"> for entire class)</w:t>
      </w:r>
    </w:p>
    <w:p w:rsidR="008539C4" w:rsidRDefault="00503920">
      <w:pPr>
        <w:pStyle w:val="IBody"/>
      </w:pPr>
      <w:r>
        <w:t xml:space="preserve">The solution is </w:t>
      </w:r>
      <w:r w:rsidRPr="00390A65">
        <w:t>0.50 M KI and 0.050</w:t>
      </w:r>
      <w:r>
        <w:t xml:space="preserve"> M</w:t>
      </w:r>
      <w:r w:rsidRPr="00390A65">
        <w:t xml:space="preserve"> I</w:t>
      </w:r>
      <w:r w:rsidRPr="00390A65">
        <w:rPr>
          <w:vertAlign w:val="subscript"/>
        </w:rPr>
        <w:t>2</w:t>
      </w:r>
      <w:r w:rsidRPr="00390A65">
        <w:t xml:space="preserve"> in anhydrous ethylene glycol.</w:t>
      </w:r>
      <w:r>
        <w:t xml:space="preserve"> Use solution from ICE kit, or dissolve </w:t>
      </w:r>
      <w:r w:rsidRPr="00390A65">
        <w:t>830 mg KI and 127 mg I</w:t>
      </w:r>
      <w:r w:rsidRPr="00390A65">
        <w:rPr>
          <w:vertAlign w:val="subscript"/>
        </w:rPr>
        <w:t>2</w:t>
      </w:r>
      <w:r w:rsidRPr="00390A65">
        <w:t xml:space="preserve"> </w:t>
      </w:r>
      <w:r>
        <w:t>per</w:t>
      </w:r>
      <w:r w:rsidRPr="00390A65">
        <w:t xml:space="preserve"> 10 </w:t>
      </w:r>
      <w:proofErr w:type="spellStart"/>
      <w:r w:rsidRPr="00390A65">
        <w:t>mL</w:t>
      </w:r>
      <w:proofErr w:type="spellEnd"/>
      <w:r w:rsidRPr="00390A65">
        <w:t xml:space="preserve"> of ethylene glycol.</w:t>
      </w:r>
      <w:r>
        <w:t xml:space="preserve"> Store in flexible dropper bottles for easy application to the device. Store bottles with vermiculite when not in use.</w:t>
      </w:r>
    </w:p>
    <w:p w:rsidR="00AE260F" w:rsidRDefault="00AE260F" w:rsidP="00AE260F">
      <w:pPr>
        <w:pStyle w:val="Heading3"/>
      </w:pPr>
      <w:r w:rsidRPr="00390A65">
        <w:t>Strip of adhesive copper foil</w:t>
      </w:r>
      <w:r w:rsidR="000E7BD5">
        <w:t>, ¼” width</w:t>
      </w:r>
      <w:r w:rsidRPr="00390A65">
        <w:t xml:space="preserve"> (16</w:t>
      </w:r>
      <w:r w:rsidR="000E7BD5">
        <w:t xml:space="preserve">” </w:t>
      </w:r>
      <w:r w:rsidRPr="00390A65">
        <w:t>per group)</w:t>
      </w:r>
    </w:p>
    <w:p w:rsidR="000E7BD5" w:rsidRPr="000E7BD5" w:rsidRDefault="000E7BD5" w:rsidP="000E7BD5">
      <w:pPr>
        <w:pStyle w:val="IBody"/>
      </w:pPr>
      <w:commentRangeStart w:id="18"/>
      <w:r w:rsidRPr="000E7BD5">
        <w:t xml:space="preserve">JVCC CFL-5CA </w:t>
      </w:r>
      <w:r>
        <w:t>has these characteristics</w:t>
      </w:r>
      <w:commentRangeEnd w:id="18"/>
      <w:r w:rsidR="006562CD">
        <w:rPr>
          <w:rStyle w:val="CommentReference"/>
          <w:vanish/>
        </w:rPr>
        <w:commentReference w:id="18"/>
      </w:r>
    </w:p>
    <w:p w:rsidR="00AE260F" w:rsidRPr="00390A65" w:rsidRDefault="00AE260F" w:rsidP="00AE260F">
      <w:pPr>
        <w:pStyle w:val="Heading3"/>
      </w:pPr>
      <w:commentRangeStart w:id="19"/>
      <w:r w:rsidRPr="00390A65">
        <w:t>Diamond or carbide scribing pen (2 for entire class)</w:t>
      </w:r>
      <w:commentRangeEnd w:id="19"/>
      <w:r w:rsidR="006562CD">
        <w:rPr>
          <w:rStyle w:val="CommentReference"/>
          <w:rFonts w:ascii="Times New Roman" w:hAnsi="Times New Roman"/>
          <w:b w:val="0"/>
          <w:vanish/>
        </w:rPr>
        <w:commentReference w:id="19"/>
      </w:r>
    </w:p>
    <w:p w:rsidR="00AE260F" w:rsidRDefault="00AE260F" w:rsidP="00503920">
      <w:pPr>
        <w:pStyle w:val="Heading3"/>
      </w:pPr>
      <w:r w:rsidRPr="00390A65">
        <w:t xml:space="preserve">Glue gun </w:t>
      </w:r>
      <w:r w:rsidR="006562CD">
        <w:t>with hot-melt glue (1 or 2 for entire class)</w:t>
      </w:r>
    </w:p>
    <w:p w:rsidR="000E7BD5" w:rsidRDefault="000E7BD5" w:rsidP="000E7BD5">
      <w:pPr>
        <w:pStyle w:val="Heading3"/>
      </w:pPr>
      <w:commentRangeStart w:id="20"/>
      <w:r>
        <w:t xml:space="preserve">5-minute epoxy </w:t>
      </w:r>
      <w:r w:rsidRPr="00390A65">
        <w:t>(1 for entire class)</w:t>
      </w:r>
      <w:commentRangeEnd w:id="20"/>
      <w:r w:rsidR="006562CD">
        <w:rPr>
          <w:rStyle w:val="CommentReference"/>
          <w:rFonts w:ascii="Times New Roman" w:hAnsi="Times New Roman"/>
          <w:b w:val="0"/>
          <w:vanish/>
        </w:rPr>
        <w:commentReference w:id="20"/>
      </w:r>
    </w:p>
    <w:p w:rsidR="003221CF" w:rsidRDefault="003221CF" w:rsidP="003221CF">
      <w:pPr>
        <w:pStyle w:val="Heading3"/>
      </w:pPr>
      <w:r>
        <w:t>Cotton swabs</w:t>
      </w:r>
    </w:p>
    <w:p w:rsidR="006D34A3" w:rsidRDefault="006D34A3" w:rsidP="006D34A3">
      <w:pPr>
        <w:pStyle w:val="Heading3"/>
      </w:pPr>
      <w:commentRangeStart w:id="21"/>
      <w:r>
        <w:t>Old hotplates capable of reaching 420 deg C (1 per group)</w:t>
      </w:r>
      <w:commentRangeEnd w:id="21"/>
      <w:r w:rsidR="006800F3">
        <w:rPr>
          <w:rStyle w:val="CommentReference"/>
          <w:rFonts w:ascii="Times New Roman" w:hAnsi="Times New Roman"/>
          <w:b w:val="0"/>
          <w:vanish/>
        </w:rPr>
        <w:commentReference w:id="21"/>
      </w:r>
    </w:p>
    <w:p w:rsidR="008539C4" w:rsidRDefault="006D34A3">
      <w:pPr>
        <w:pStyle w:val="IBody"/>
      </w:pPr>
      <w:r>
        <w:t>Because the hotplates will be at the highest setting, they are more likely to burn out. For this reason, use old hotplates that don’t have a stirrer, so that when it does burn out, we don’t lose the stirrer as well.</w:t>
      </w:r>
    </w:p>
    <w:p w:rsidR="00E33CD3" w:rsidRDefault="00E33CD3" w:rsidP="00E33CD3">
      <w:pPr>
        <w:pStyle w:val="Heading3"/>
      </w:pPr>
      <w:r>
        <w:t>Aluminum foil</w:t>
      </w:r>
    </w:p>
    <w:p w:rsidR="000E7BD5" w:rsidRDefault="000E7BD5" w:rsidP="000E7BD5">
      <w:pPr>
        <w:pStyle w:val="Heading3"/>
      </w:pPr>
      <w:commentRangeStart w:id="22"/>
      <w:r>
        <w:t>Wax paper</w:t>
      </w:r>
      <w:commentRangeEnd w:id="22"/>
      <w:r w:rsidR="006562CD">
        <w:rPr>
          <w:rStyle w:val="CommentReference"/>
          <w:rFonts w:ascii="Times New Roman" w:hAnsi="Times New Roman"/>
          <w:b w:val="0"/>
          <w:vanish/>
        </w:rPr>
        <w:commentReference w:id="22"/>
      </w:r>
    </w:p>
    <w:p w:rsidR="00FD10A7" w:rsidRDefault="00FD10A7" w:rsidP="00FD10A7">
      <w:pPr>
        <w:pStyle w:val="Heading3"/>
      </w:pPr>
      <w:r>
        <w:t>Centrifuge tubes, 50-mL</w:t>
      </w:r>
    </w:p>
    <w:p w:rsidR="00CC5012" w:rsidRDefault="00CC5012" w:rsidP="00CC5012">
      <w:pPr>
        <w:pStyle w:val="Heading2"/>
      </w:pPr>
    </w:p>
    <w:p w:rsidR="008539C4" w:rsidRDefault="00CC5012">
      <w:pPr>
        <w:pStyle w:val="Heading2"/>
      </w:pPr>
      <w:r>
        <w:t>Testing Materials</w:t>
      </w:r>
    </w:p>
    <w:p w:rsidR="006D34A3" w:rsidRDefault="00E33CD3" w:rsidP="006D34A3">
      <w:pPr>
        <w:pStyle w:val="Heading3"/>
      </w:pPr>
      <w:r>
        <w:t xml:space="preserve">Resistor </w:t>
      </w:r>
      <w:r w:rsidR="000E7BD5">
        <w:t xml:space="preserve">substitution </w:t>
      </w:r>
      <w:r>
        <w:t xml:space="preserve">box </w:t>
      </w:r>
      <w:r w:rsidR="0060228C">
        <w:t xml:space="preserve">covering at least 10 </w:t>
      </w:r>
      <w:r w:rsidR="0060228C">
        <w:rPr>
          <w:lang w:val="el-GR"/>
        </w:rPr>
        <w:t>Ω</w:t>
      </w:r>
      <w:r w:rsidR="0060228C">
        <w:t xml:space="preserve"> – 10</w:t>
      </w:r>
      <w:r w:rsidR="000E7BD5">
        <w:t xml:space="preserve"> k</w:t>
      </w:r>
      <w:r>
        <w:rPr>
          <w:lang w:val="el-GR"/>
        </w:rPr>
        <w:t>Ω</w:t>
      </w:r>
      <w:r w:rsidR="006D34A3">
        <w:t xml:space="preserve"> (1 </w:t>
      </w:r>
      <w:r w:rsidR="000E7BD5">
        <w:t>per group</w:t>
      </w:r>
      <w:r w:rsidR="006D34A3">
        <w:t>)</w:t>
      </w:r>
    </w:p>
    <w:p w:rsidR="000E7BD5" w:rsidRPr="000E7BD5" w:rsidRDefault="000E7BD5" w:rsidP="000E7BD5">
      <w:pPr>
        <w:pStyle w:val="IBody"/>
      </w:pPr>
      <w:r>
        <w:t xml:space="preserve">If </w:t>
      </w:r>
      <w:proofErr w:type="spellStart"/>
      <w:r>
        <w:t>multimeters</w:t>
      </w:r>
      <w:proofErr w:type="spellEnd"/>
      <w:r>
        <w:t xml:space="preserve"> are plentiful, use </w:t>
      </w:r>
      <w:r w:rsidR="00832648">
        <w:t>a 1-</w:t>
      </w:r>
      <w:r w:rsidR="0060228C">
        <w:t>k</w:t>
      </w:r>
      <w:r w:rsidR="0060228C">
        <w:rPr>
          <w:lang w:val="el-GR"/>
        </w:rPr>
        <w:t>Ω</w:t>
      </w:r>
      <w:r w:rsidR="0060228C">
        <w:t xml:space="preserve"> </w:t>
      </w:r>
      <w:r w:rsidR="00832648">
        <w:t>or 500-</w:t>
      </w:r>
      <w:r w:rsidR="00832648">
        <w:rPr>
          <w:lang w:val="el-GR"/>
        </w:rPr>
        <w:t>Ω</w:t>
      </w:r>
      <w:r w:rsidR="00832648">
        <w:t xml:space="preserve"> </w:t>
      </w:r>
      <w:r w:rsidR="0060228C">
        <w:t>variable resistor instead.</w:t>
      </w:r>
    </w:p>
    <w:p w:rsidR="006D34A3" w:rsidRDefault="0060228C" w:rsidP="006D34A3">
      <w:pPr>
        <w:pStyle w:val="Heading3"/>
      </w:pPr>
      <w:proofErr w:type="spellStart"/>
      <w:r>
        <w:t>Multimeter</w:t>
      </w:r>
      <w:proofErr w:type="spellEnd"/>
      <w:r>
        <w:t xml:space="preserve"> </w:t>
      </w:r>
      <w:r w:rsidR="006D34A3">
        <w:t>with alligator-clip leads</w:t>
      </w:r>
      <w:r>
        <w:t xml:space="preserve"> (1 per group)</w:t>
      </w:r>
    </w:p>
    <w:p w:rsidR="0060228C" w:rsidRPr="0060228C" w:rsidRDefault="0060228C" w:rsidP="0060228C">
      <w:pPr>
        <w:pStyle w:val="IBody"/>
      </w:pPr>
      <w:r>
        <w:t xml:space="preserve">If using </w:t>
      </w:r>
      <w:r w:rsidR="00832648">
        <w:t xml:space="preserve">a </w:t>
      </w:r>
      <w:r>
        <w:t xml:space="preserve">variable resistor, use 2 </w:t>
      </w:r>
      <w:proofErr w:type="spellStart"/>
      <w:r>
        <w:t>multimeters</w:t>
      </w:r>
      <w:proofErr w:type="spellEnd"/>
      <w:r>
        <w:t xml:space="preserve"> per group</w:t>
      </w:r>
      <w:r w:rsidR="003221CF">
        <w:t>, with one reading voltage and the other current.</w:t>
      </w:r>
    </w:p>
    <w:p w:rsidR="00746AD9" w:rsidRDefault="00746AD9" w:rsidP="00746AD9">
      <w:pPr>
        <w:pStyle w:val="Heading3"/>
      </w:pPr>
      <w:r>
        <w:t>Banana plug cables (2 per resistor box)</w:t>
      </w:r>
    </w:p>
    <w:p w:rsidR="006D34A3" w:rsidRDefault="006D34A3" w:rsidP="006D34A3">
      <w:pPr>
        <w:pStyle w:val="Heading3"/>
      </w:pPr>
      <w:r>
        <w:t>Overhead projector</w:t>
      </w:r>
    </w:p>
    <w:p w:rsidR="00AE260F" w:rsidRPr="00390A65" w:rsidRDefault="006D34A3" w:rsidP="0060228C">
      <w:pPr>
        <w:pStyle w:val="Heading3"/>
      </w:pPr>
      <w:r>
        <w:t>Color filters</w:t>
      </w:r>
    </w:p>
    <w:sectPr w:rsidR="00AE260F" w:rsidRPr="00390A65" w:rsidSect="00380A08">
      <w:headerReference w:type="default" r:id="rId12"/>
      <w:footerReference w:type="default" r:id="rId13"/>
      <w:pgSz w:w="12240" w:h="15840"/>
      <w:pgMar w:top="1440" w:right="1440" w:bottom="1267"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imon Garcia 2010" w:date="2010-08-03T16:17:00Z" w:initials="SPG">
    <w:p w:rsidR="007146FA" w:rsidRDefault="007146FA">
      <w:pPr>
        <w:pStyle w:val="CommentText"/>
        <w:rPr>
          <w:rStyle w:val="CommentReference"/>
        </w:rPr>
      </w:pPr>
      <w:r>
        <w:rPr>
          <w:rStyle w:val="CommentReference"/>
        </w:rPr>
        <w:t xml:space="preserve">This exact procedure may not fit your particular situation. If you adapt it, please consider posting it to </w:t>
      </w:r>
      <w:proofErr w:type="spellStart"/>
      <w:r>
        <w:rPr>
          <w:rStyle w:val="CommentReference"/>
        </w:rPr>
        <w:t>VIPEr</w:t>
      </w:r>
      <w:proofErr w:type="spellEnd"/>
      <w:r>
        <w:rPr>
          <w:rStyle w:val="CommentReference"/>
        </w:rPr>
        <w:t>, as others may find your procedure more appropriate for your course.</w:t>
      </w:r>
    </w:p>
    <w:p w:rsidR="007146FA" w:rsidRDefault="007146FA">
      <w:pPr>
        <w:pStyle w:val="CommentText"/>
        <w:rPr>
          <w:rStyle w:val="CommentReference"/>
        </w:rPr>
      </w:pPr>
    </w:p>
    <w:p w:rsidR="007146FA" w:rsidRDefault="007146FA">
      <w:pPr>
        <w:pStyle w:val="CommentText"/>
      </w:pPr>
      <w:r>
        <w:rPr>
          <w:rStyle w:val="CommentReference"/>
        </w:rPr>
        <w:annotationRef/>
      </w:r>
      <w:r>
        <w:rPr>
          <w:rStyle w:val="CommentReference"/>
        </w:rPr>
        <w:t>If you have</w:t>
      </w:r>
      <w:r>
        <w:t xml:space="preserve"> suggestions, tips, results, or need advice regarding implementation, please post to the comments for this Learning Object.</w:t>
      </w:r>
    </w:p>
  </w:comment>
  <w:comment w:id="1" w:author="Simon Garcia 2010" w:date="2010-08-03T14:43:00Z" w:initials="SPG">
    <w:p w:rsidR="007146FA" w:rsidRDefault="007146FA" w:rsidP="00B1191C">
      <w:pPr>
        <w:pStyle w:val="CommentText"/>
      </w:pPr>
      <w:r>
        <w:rPr>
          <w:rStyle w:val="CommentReference"/>
        </w:rPr>
        <w:annotationRef/>
      </w:r>
      <w:r>
        <w:t>Helpful instructor notes are included in the comments.</w:t>
      </w:r>
    </w:p>
    <w:p w:rsidR="007146FA" w:rsidRDefault="007146FA" w:rsidP="00B1191C">
      <w:pPr>
        <w:pStyle w:val="CommentText"/>
      </w:pPr>
    </w:p>
    <w:p w:rsidR="007146FA" w:rsidRDefault="007146FA" w:rsidP="00B1191C">
      <w:pPr>
        <w:pStyle w:val="CommentText"/>
      </w:pPr>
      <w:r>
        <w:t>When printing for students, set the Reviewing Toolbar view to “Final” to make comments go away.</w:t>
      </w:r>
    </w:p>
  </w:comment>
  <w:comment w:id="2" w:author="Simon Garcia 2010" w:date="2010-08-03T16:17:00Z" w:initials="SPG">
    <w:p w:rsidR="007146FA" w:rsidRDefault="007146FA">
      <w:pPr>
        <w:pStyle w:val="CommentText"/>
      </w:pPr>
      <w:r>
        <w:rPr>
          <w:rStyle w:val="CommentReference"/>
        </w:rPr>
        <w:annotationRef/>
      </w:r>
      <w:r>
        <w:t xml:space="preserve">Developed by Scott D. Cummings at Kenyon College. Please contact </w:t>
      </w:r>
      <w:hyperlink r:id="rId1" w:history="1">
        <w:r w:rsidRPr="00FB46A5">
          <w:rPr>
            <w:rStyle w:val="Hyperlink"/>
          </w:rPr>
          <w:t>cummingss@kenyon.edu</w:t>
        </w:r>
      </w:hyperlink>
      <w:r>
        <w:t xml:space="preserve"> to request permission to use this supplement (or better yet, ask if he would consider posting it to </w:t>
      </w:r>
      <w:proofErr w:type="spellStart"/>
      <w:r>
        <w:t>VIPEr</w:t>
      </w:r>
      <w:proofErr w:type="spellEnd"/>
      <w:r>
        <w:t xml:space="preserve">). </w:t>
      </w:r>
    </w:p>
  </w:comment>
  <w:comment w:id="3" w:author="Simon Garcia 2010" w:date="2010-08-03T16:02:00Z" w:initials="SPG">
    <w:p w:rsidR="007146FA" w:rsidRDefault="007146FA">
      <w:pPr>
        <w:pStyle w:val="CommentText"/>
      </w:pPr>
      <w:r>
        <w:rPr>
          <w:rStyle w:val="CommentReference"/>
        </w:rPr>
        <w:annotationRef/>
      </w:r>
      <w:r>
        <w:t>Most of the content for these questions are currently covered in the companion lecture course. I am currently developing curricular materials incorporating this content.</w:t>
      </w:r>
    </w:p>
  </w:comment>
  <w:comment w:id="4" w:author="Simon Garcia 2010" w:date="2010-08-03T15:18:00Z" w:initials="SPG">
    <w:p w:rsidR="007146FA" w:rsidRPr="001D3AE5" w:rsidRDefault="007146FA">
      <w:pPr>
        <w:pStyle w:val="CommentText"/>
        <w:rPr>
          <w:sz w:val="18"/>
          <w:szCs w:val="18"/>
        </w:rPr>
      </w:pPr>
      <w:r>
        <w:rPr>
          <w:rStyle w:val="CommentReference"/>
        </w:rPr>
        <w:annotationRef/>
      </w:r>
      <w:r>
        <w:rPr>
          <w:rStyle w:val="CommentReference"/>
        </w:rPr>
        <w:t xml:space="preserve">If a centrifuge is not available, you can just use the slush; however, the pulp may stick to the </w:t>
      </w:r>
      <w:proofErr w:type="spellStart"/>
      <w:r>
        <w:rPr>
          <w:rStyle w:val="CommentReference"/>
        </w:rPr>
        <w:t>photoanode</w:t>
      </w:r>
      <w:proofErr w:type="spellEnd"/>
      <w:r>
        <w:rPr>
          <w:rStyle w:val="CommentReference"/>
        </w:rPr>
        <w:t xml:space="preserve"> and damage it.</w:t>
      </w:r>
    </w:p>
  </w:comment>
  <w:comment w:id="5" w:author="Simon Garcia 2010" w:date="2010-08-03T15:19:00Z" w:initials="SPG">
    <w:p w:rsidR="007146FA" w:rsidRDefault="007146FA" w:rsidP="001D3AE5">
      <w:pPr>
        <w:pStyle w:val="CommentText"/>
      </w:pPr>
      <w:r>
        <w:rPr>
          <w:rStyle w:val="CommentReference"/>
        </w:rPr>
        <w:annotationRef/>
      </w:r>
      <w:r>
        <w:t>Optional activity: measure the absorbance spectrum of each dye. This can be fun if they are different colors</w:t>
      </w:r>
    </w:p>
  </w:comment>
  <w:comment w:id="6" w:author="Simon Garcia 2010" w:date="2010-04-24T15:44:00Z" w:initials="SPG">
    <w:p w:rsidR="007146FA" w:rsidRDefault="007146FA">
      <w:pPr>
        <w:pStyle w:val="CommentText"/>
      </w:pPr>
      <w:r>
        <w:rPr>
          <w:rStyle w:val="CommentReference"/>
        </w:rPr>
        <w:annotationRef/>
      </w:r>
      <w:r>
        <w:t>Need a diagram here.</w:t>
      </w:r>
    </w:p>
  </w:comment>
  <w:comment w:id="7" w:author="Simon Garcia 2010" w:date="2010-08-02T22:46:00Z" w:initials="SPG">
    <w:p w:rsidR="007146FA" w:rsidRDefault="007146FA" w:rsidP="002508D0">
      <w:pPr>
        <w:pStyle w:val="CommentText"/>
      </w:pPr>
      <w:r>
        <w:t xml:space="preserve">With an overhead projector, </w:t>
      </w:r>
      <w:r>
        <w:rPr>
          <w:rStyle w:val="CommentReference"/>
        </w:rPr>
        <w:annotationRef/>
      </w:r>
      <w:r>
        <w:t>typical open-circuit voltage is 425 mV</w:t>
      </w:r>
    </w:p>
  </w:comment>
  <w:comment w:id="8" w:author="Simon Garcia 2010" w:date="2010-08-03T14:28:00Z" w:initials="SPG">
    <w:p w:rsidR="007146FA" w:rsidRDefault="007146FA">
      <w:pPr>
        <w:pStyle w:val="CommentText"/>
      </w:pPr>
      <w:r>
        <w:rPr>
          <w:rStyle w:val="CommentReference"/>
        </w:rPr>
        <w:annotationRef/>
      </w:r>
      <w:r>
        <w:t xml:space="preserve">Typical internal resistance is 100–200 ohms. At this point, the voltage drops to about 300 mV, and current rises to about 2 </w:t>
      </w:r>
      <w:proofErr w:type="spellStart"/>
      <w:r>
        <w:t>mA</w:t>
      </w:r>
      <w:proofErr w:type="spellEnd"/>
      <w:r>
        <w:t>. The peak power is usually about 600 µW.</w:t>
      </w:r>
    </w:p>
    <w:p w:rsidR="007146FA" w:rsidRDefault="007146FA">
      <w:pPr>
        <w:pStyle w:val="CommentText"/>
      </w:pPr>
    </w:p>
    <w:p w:rsidR="007146FA" w:rsidRPr="005E30C0" w:rsidRDefault="007146FA">
      <w:pPr>
        <w:pStyle w:val="CommentText"/>
      </w:pPr>
      <w:r>
        <w:t>With a ~10 cm</w:t>
      </w:r>
      <w:r>
        <w:rPr>
          <w:vertAlign w:val="superscript"/>
        </w:rPr>
        <w:t>2</w:t>
      </w:r>
      <w:r>
        <w:t xml:space="preserve"> area, this comes out to a power density of 60 µW cm</w:t>
      </w:r>
      <w:r>
        <w:rPr>
          <w:vertAlign w:val="superscript"/>
        </w:rPr>
        <w:t>–2</w:t>
      </w:r>
      <w:r>
        <w:t>. Higher values are possible with a more intense light source.</w:t>
      </w:r>
    </w:p>
  </w:comment>
  <w:comment w:id="9" w:author="Simon Garcia 2010" w:date="2010-08-02T22:48:00Z" w:initials="SPG">
    <w:p w:rsidR="007146FA" w:rsidRDefault="007146FA">
      <w:pPr>
        <w:pStyle w:val="CommentText"/>
      </w:pPr>
      <w:r>
        <w:rPr>
          <w:rStyle w:val="CommentReference"/>
        </w:rPr>
        <w:annotationRef/>
      </w:r>
      <w:r>
        <w:t>This approach is pretty tricky! Sealing with epoxy is much easier.</w:t>
      </w:r>
    </w:p>
  </w:comment>
  <w:comment w:id="10" w:author="Simon Garcia 2010" w:date="2010-08-03T14:24:00Z" w:initials="SPG">
    <w:p w:rsidR="007146FA" w:rsidRDefault="007146FA">
      <w:pPr>
        <w:pStyle w:val="CommentText"/>
      </w:pPr>
      <w:r>
        <w:rPr>
          <w:rStyle w:val="CommentReference"/>
        </w:rPr>
        <w:annotationRef/>
      </w:r>
      <w:r>
        <w:t xml:space="preserve">If using a known resistance, students can plot as a function of resistance on a log scale. They should see </w:t>
      </w:r>
      <w:proofErr w:type="spellStart"/>
      <w:r>
        <w:t>sigmoidal</w:t>
      </w:r>
      <w:proofErr w:type="spellEnd"/>
      <w:r>
        <w:t xml:space="preserve"> plots for both voltage and current. Voltage will decrease as R rises. Current will increase as R rises, but will level out at high resistances. The power is maximum where the </w:t>
      </w:r>
    </w:p>
  </w:comment>
  <w:comment w:id="11" w:author="Simon Garcia 2010" w:date="2010-08-02T16:25:00Z" w:initials="SPG">
    <w:p w:rsidR="007146FA" w:rsidRDefault="007146FA">
      <w:pPr>
        <w:pStyle w:val="CommentText"/>
      </w:pPr>
      <w:r>
        <w:rPr>
          <w:rStyle w:val="CommentReference"/>
        </w:rPr>
        <w:annotationRef/>
      </w:r>
      <w:r>
        <w:t>Instructor only</w:t>
      </w:r>
    </w:p>
  </w:comment>
  <w:comment w:id="12" w:author="Simon Garcia 2010" w:date="2010-08-02T16:29:00Z" w:initials="SPG">
    <w:p w:rsidR="007146FA" w:rsidRDefault="007146FA">
      <w:pPr>
        <w:pStyle w:val="CommentText"/>
      </w:pPr>
      <w:r>
        <w:rPr>
          <w:rStyle w:val="CommentReference"/>
        </w:rPr>
        <w:annotationRef/>
      </w:r>
      <w:r w:rsidRPr="00390A65">
        <w:t xml:space="preserve">Hard to purchase. Contact the </w:t>
      </w:r>
      <w:proofErr w:type="spellStart"/>
      <w:r w:rsidRPr="00390A65">
        <w:t>Evonik</w:t>
      </w:r>
      <w:proofErr w:type="spellEnd"/>
      <w:r w:rsidRPr="00390A65">
        <w:t xml:space="preserve"> Degussa corporation and ask for a 250-g free sample. Or go to Google and search for “</w:t>
      </w:r>
      <w:proofErr w:type="spellStart"/>
      <w:r w:rsidRPr="00390A65">
        <w:t>Evonik</w:t>
      </w:r>
      <w:proofErr w:type="spellEnd"/>
      <w:r w:rsidRPr="00390A65">
        <w:t xml:space="preserve"> Degussa P25”</w:t>
      </w:r>
      <w:r w:rsidRPr="00DF60FC">
        <w:t xml:space="preserve"> </w:t>
      </w:r>
      <w:r w:rsidRPr="00390A65">
        <w:t>and get the product page for “</w:t>
      </w:r>
      <w:proofErr w:type="spellStart"/>
      <w:r w:rsidRPr="00390A65">
        <w:t>Aeroxide</w:t>
      </w:r>
      <w:proofErr w:type="spellEnd"/>
      <w:r w:rsidRPr="00390A65">
        <w:t xml:space="preserve"> TiO</w:t>
      </w:r>
      <w:r w:rsidRPr="00DF60FC">
        <w:rPr>
          <w:vertAlign w:val="subscript"/>
        </w:rPr>
        <w:t>2</w:t>
      </w:r>
      <w:r w:rsidRPr="00390A65">
        <w:t xml:space="preserve"> P 25.” Click on “Link to contacts,” indicate your region, and look for the contact for “Samples and Literature.”</w:t>
      </w:r>
    </w:p>
  </w:comment>
  <w:comment w:id="13" w:author="Simon Garcia 2010" w:date="2010-08-02T16:31:00Z" w:initials="SPG">
    <w:p w:rsidR="007146FA" w:rsidRDefault="007146FA">
      <w:pPr>
        <w:pStyle w:val="CommentText"/>
      </w:pPr>
      <w:r>
        <w:rPr>
          <w:rStyle w:val="CommentReference"/>
        </w:rPr>
        <w:annotationRef/>
      </w:r>
      <w:r>
        <w:t xml:space="preserve">Desirable because it is low foaming. Dish soap will also work, dilute one 1 drop in a few </w:t>
      </w:r>
      <w:proofErr w:type="spellStart"/>
      <w:r>
        <w:t>mL</w:t>
      </w:r>
      <w:proofErr w:type="spellEnd"/>
      <w:r>
        <w:t xml:space="preserve"> of water.</w:t>
      </w:r>
    </w:p>
  </w:comment>
  <w:comment w:id="14" w:author="Simon Garcia 2010" w:date="2010-08-02T16:31:00Z" w:initials="SPG">
    <w:p w:rsidR="007146FA" w:rsidRDefault="007146FA">
      <w:pPr>
        <w:pStyle w:val="CommentText"/>
      </w:pPr>
      <w:r>
        <w:rPr>
          <w:rStyle w:val="CommentReference"/>
        </w:rPr>
        <w:annotationRef/>
      </w:r>
      <w:r w:rsidRPr="00390A65">
        <w:t xml:space="preserve">Order from Hartford Glass Company, ask for Mike </w:t>
      </w:r>
      <w:proofErr w:type="spellStart"/>
      <w:r w:rsidRPr="00390A65">
        <w:t>Reidy</w:t>
      </w:r>
      <w:proofErr w:type="spellEnd"/>
      <w:r w:rsidRPr="00390A65">
        <w:t>, and tell him it’s for solar cells. Different thicknesses are available. He will cut to any size you request. Typical cost is $0.10 per square in</w:t>
      </w:r>
    </w:p>
  </w:comment>
  <w:comment w:id="15" w:author="Simon Garcia 2010" w:date="2010-08-03T15:28:00Z" w:initials="SPG">
    <w:p w:rsidR="007146FA" w:rsidRDefault="007146FA">
      <w:pPr>
        <w:pStyle w:val="CommentText"/>
      </w:pPr>
      <w:r>
        <w:rPr>
          <w:rStyle w:val="CommentReference"/>
        </w:rPr>
        <w:annotationRef/>
      </w:r>
      <w:r>
        <w:t>Pomegranates seem to make the best devices. They are typically available in December. Freezing has no effect on the dye’s effectiveness, so stock up in the winter.</w:t>
      </w:r>
      <w:r>
        <w:tab/>
      </w:r>
    </w:p>
  </w:comment>
  <w:comment w:id="16" w:author="Simon Garcia 2010" w:date="2010-08-02T16:32:00Z" w:initials="SPG">
    <w:p w:rsidR="007146FA" w:rsidRDefault="007146FA">
      <w:pPr>
        <w:pStyle w:val="CommentText"/>
      </w:pPr>
      <w:r>
        <w:rPr>
          <w:rStyle w:val="CommentReference"/>
        </w:rPr>
        <w:annotationRef/>
      </w:r>
      <w:r>
        <w:t>Or a candle and metal tongs</w:t>
      </w:r>
    </w:p>
  </w:comment>
  <w:comment w:id="17" w:author="Simon Garcia 2010" w:date="2010-08-02T16:32:00Z" w:initials="SPG">
    <w:p w:rsidR="007146FA" w:rsidRDefault="007146FA">
      <w:pPr>
        <w:pStyle w:val="CommentText"/>
      </w:pPr>
      <w:r>
        <w:rPr>
          <w:rStyle w:val="CommentReference"/>
        </w:rPr>
        <w:annotationRef/>
      </w:r>
      <w:r>
        <w:t>Available from findtape.com, sometimes from Amazon</w:t>
      </w:r>
    </w:p>
  </w:comment>
  <w:comment w:id="18" w:author="Simon Garcia 2010" w:date="2010-08-02T16:33:00Z" w:initials="SPG">
    <w:p w:rsidR="007146FA" w:rsidRDefault="007146FA">
      <w:pPr>
        <w:pStyle w:val="CommentText"/>
      </w:pPr>
      <w:r>
        <w:rPr>
          <w:rStyle w:val="CommentReference"/>
        </w:rPr>
        <w:annotationRef/>
      </w:r>
      <w:r>
        <w:rPr>
          <w:rStyle w:val="CommentReference"/>
        </w:rPr>
        <w:annotationRef/>
      </w:r>
      <w:r>
        <w:t>Available from findtape.com, sometimes from Amazon</w:t>
      </w:r>
    </w:p>
  </w:comment>
  <w:comment w:id="19" w:author="Simon Garcia 2010" w:date="2010-08-02T16:35:00Z" w:initials="SPG">
    <w:p w:rsidR="007146FA" w:rsidRDefault="007146FA">
      <w:pPr>
        <w:pStyle w:val="CommentText"/>
      </w:pPr>
      <w:r>
        <w:rPr>
          <w:rStyle w:val="CommentReference"/>
        </w:rPr>
        <w:annotationRef/>
      </w:r>
      <w:r>
        <w:t>Available from McMaster Carr, microscopy vendors, others…</w:t>
      </w:r>
    </w:p>
  </w:comment>
  <w:comment w:id="20" w:author="Simon Garcia 2010" w:date="2010-08-02T16:34:00Z" w:initials="SPG">
    <w:p w:rsidR="007146FA" w:rsidRDefault="007146FA">
      <w:pPr>
        <w:pStyle w:val="CommentText"/>
      </w:pPr>
      <w:r>
        <w:rPr>
          <w:rStyle w:val="CommentReference"/>
        </w:rPr>
        <w:annotationRef/>
      </w:r>
      <w:r>
        <w:t xml:space="preserve">with </w:t>
      </w:r>
      <w:proofErr w:type="spellStart"/>
      <w:r>
        <w:t>mercaptan</w:t>
      </w:r>
      <w:proofErr w:type="spellEnd"/>
      <w:r>
        <w:t>-based hardener</w:t>
      </w:r>
    </w:p>
  </w:comment>
  <w:comment w:id="21" w:author="Simon Garcia 2010" w:date="2010-08-02T16:29:00Z" w:initials="SPG">
    <w:p w:rsidR="007146FA" w:rsidRDefault="007146FA">
      <w:pPr>
        <w:pStyle w:val="CommentText"/>
      </w:pPr>
      <w:r>
        <w:rPr>
          <w:rStyle w:val="CommentReference"/>
        </w:rPr>
        <w:annotationRef/>
      </w:r>
      <w:r>
        <w:t xml:space="preserve">Or a muffle furnace at 450 ºC with a tray to hold substrates. </w:t>
      </w:r>
    </w:p>
  </w:comment>
  <w:comment w:id="22" w:author="Simon Garcia 2010" w:date="2010-08-02T16:34:00Z" w:initials="SPG">
    <w:p w:rsidR="007146FA" w:rsidRDefault="007146FA">
      <w:pPr>
        <w:pStyle w:val="CommentText"/>
      </w:pPr>
      <w:r>
        <w:rPr>
          <w:rStyle w:val="CommentReference"/>
        </w:rPr>
        <w:annotationRef/>
      </w:r>
      <w:r>
        <w:t>To aid in clean up.</w:t>
      </w:r>
    </w:p>
  </w:comment>
</w:comment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Garamond Premr Pro">
    <w:panose1 w:val="020204020605060204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6FA" w:rsidRDefault="007146FA" w:rsidP="00AF4D26">
    <w:pPr>
      <w:tabs>
        <w:tab w:val="right" w:pos="9360"/>
      </w:tabs>
    </w:pPr>
    <w:r>
      <w:pict>
        <v:rect id="_x0000_i1026" style="width:468pt;height:2.5pt" o:hralign="right" o:hrstd="t" o:hrnoshade="t" o:hr="t" fillcolor="black" stroked="f" strokeweight="1.5pt"/>
      </w:pic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7146FA" w:rsidRPr="00B83E65" w:rsidRDefault="007146FA">
      <w:pPr>
        <w:pStyle w:val="FootnoteText"/>
      </w:pPr>
      <w:r>
        <w:rPr>
          <w:rStyle w:val="FootnoteReference"/>
        </w:rPr>
        <w:footnoteRef/>
      </w:r>
      <w:r>
        <w:t xml:space="preserve"> </w:t>
      </w:r>
      <w:r w:rsidRPr="008D7178">
        <w:rPr>
          <w:sz w:val="18"/>
        </w:rPr>
        <w:t>I</w:t>
      </w:r>
      <w:r w:rsidRPr="008D7178">
        <w:rPr>
          <w:sz w:val="18"/>
          <w:vertAlign w:val="subscript"/>
        </w:rPr>
        <w:t>2</w:t>
      </w:r>
      <w:r w:rsidRPr="008D7178">
        <w:rPr>
          <w:sz w:val="18"/>
        </w:rPr>
        <w:t xml:space="preserve"> combines with I</w:t>
      </w:r>
      <w:r w:rsidRPr="008D7178">
        <w:rPr>
          <w:sz w:val="18"/>
          <w:vertAlign w:val="superscript"/>
        </w:rPr>
        <w:t>–</w:t>
      </w:r>
      <w:r w:rsidRPr="008D7178">
        <w:rPr>
          <w:sz w:val="18"/>
        </w:rPr>
        <w:t xml:space="preserve"> to form I</w:t>
      </w:r>
      <w:r w:rsidRPr="008D7178">
        <w:rPr>
          <w:sz w:val="18"/>
          <w:vertAlign w:val="subscript"/>
        </w:rPr>
        <w:t>3</w:t>
      </w:r>
      <w:r w:rsidRPr="008D7178">
        <w:rPr>
          <w:sz w:val="18"/>
          <w:vertAlign w:val="superscript"/>
        </w:rPr>
        <w:t>–</w:t>
      </w:r>
      <w:r>
        <w:rPr>
          <w:sz w:val="18"/>
        </w:rPr>
        <w:t xml:space="preserve"> in solution</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6FA" w:rsidRPr="00E80C1D" w:rsidRDefault="007146FA" w:rsidP="00AF4D26">
    <w:pPr>
      <w:tabs>
        <w:tab w:val="left" w:pos="3600"/>
        <w:tab w:val="right" w:pos="9360"/>
      </w:tabs>
      <w:rPr>
        <w:color w:val="333333"/>
        <w:sz w:val="16"/>
      </w:rPr>
    </w:pPr>
    <w:proofErr w:type="spellStart"/>
    <w:r>
      <w:rPr>
        <w:rFonts w:ascii="Helvetica" w:hAnsi="Helvetica"/>
        <w:color w:val="333333"/>
        <w:sz w:val="16"/>
      </w:rPr>
      <w:t>VIPEr</w:t>
    </w:r>
    <w:proofErr w:type="spellEnd"/>
    <w:r>
      <w:rPr>
        <w:rFonts w:ascii="Helvetica" w:hAnsi="Helvetica"/>
        <w:color w:val="333333"/>
        <w:sz w:val="16"/>
      </w:rPr>
      <w:t xml:space="preserve"> Learning Object — Experiment</w:t>
    </w:r>
    <w:r w:rsidRPr="00E80C1D">
      <w:rPr>
        <w:rFonts w:ascii="Helvetica" w:hAnsi="Helvetica"/>
        <w:color w:val="333333"/>
        <w:sz w:val="16"/>
      </w:rPr>
      <w:tab/>
    </w:r>
    <w:r>
      <w:rPr>
        <w:i/>
        <w:color w:val="333333"/>
        <w:sz w:val="16"/>
      </w:rPr>
      <w:t>Dye-sensitized solar cell</w:t>
    </w:r>
    <w:r w:rsidRPr="00E80C1D">
      <w:rPr>
        <w:rFonts w:ascii="Helvetica" w:hAnsi="Helvetica"/>
        <w:color w:val="333333"/>
        <w:sz w:val="16"/>
      </w:rPr>
      <w:tab/>
      <w:t xml:space="preserve">Page </w:t>
    </w:r>
    <w:r w:rsidRPr="00E80C1D">
      <w:rPr>
        <w:color w:val="333333"/>
        <w:sz w:val="16"/>
      </w:rPr>
      <w:fldChar w:fldCharType="begin"/>
    </w:r>
    <w:r w:rsidRPr="00E80C1D">
      <w:rPr>
        <w:rFonts w:ascii="Helvetica" w:hAnsi="Helvetica"/>
        <w:color w:val="333333"/>
        <w:sz w:val="16"/>
      </w:rPr>
      <w:instrText xml:space="preserve"> PAGE </w:instrText>
    </w:r>
    <w:r w:rsidRPr="00E80C1D">
      <w:rPr>
        <w:color w:val="333333"/>
        <w:sz w:val="16"/>
      </w:rPr>
      <w:fldChar w:fldCharType="separate"/>
    </w:r>
    <w:r w:rsidR="00B06798">
      <w:rPr>
        <w:rFonts w:ascii="Helvetica" w:hAnsi="Helvetica"/>
        <w:noProof/>
        <w:color w:val="333333"/>
        <w:sz w:val="16"/>
      </w:rPr>
      <w:t>9</w:t>
    </w:r>
    <w:r w:rsidRPr="00E80C1D">
      <w:rPr>
        <w:color w:val="333333"/>
        <w:sz w:val="16"/>
      </w:rPr>
      <w:fldChar w:fldCharType="end"/>
    </w:r>
  </w:p>
  <w:p w:rsidR="007146FA" w:rsidRPr="00E80C1D" w:rsidRDefault="007146FA" w:rsidP="00AF4D26">
    <w:pPr>
      <w:tabs>
        <w:tab w:val="left" w:pos="3600"/>
        <w:tab w:val="right" w:pos="9360"/>
      </w:tabs>
      <w:rPr>
        <w:rFonts w:ascii="Helvetica" w:hAnsi="Helvetica"/>
        <w:color w:val="808080"/>
        <w:sz w:val="16"/>
      </w:rPr>
    </w:pPr>
    <w:r>
      <w:rPr>
        <w:rFonts w:ascii="Helvetica" w:hAnsi="Helvetica"/>
        <w:color w:val="333333"/>
        <w:sz w:val="16"/>
      </w:rPr>
      <w:t>Copyright 2010 Simon P. Garcia</w:t>
    </w:r>
    <w:r>
      <w:rPr>
        <w:i/>
        <w:color w:val="333333"/>
        <w:sz w:val="16"/>
      </w:rPr>
      <w:t xml:space="preserve"> </w:t>
    </w:r>
  </w:p>
  <w:p w:rsidR="007146FA" w:rsidRDefault="007146FA" w:rsidP="00AF4D26">
    <w:pPr>
      <w:spacing w:after="120" w:line="192" w:lineRule="auto"/>
    </w:pPr>
    <w:r>
      <w:pict>
        <v:rect id="_x0000_i1025" style="width:468pt;height:2.5pt" o:hralign="right" o:hrstd="t" o:hrnoshade="t" o:hr="t" fillcolor="black" stroked="f" strokeweight="1.5pt"/>
      </w:pict>
    </w:r>
  </w:p>
  <w:p w:rsidR="007146FA" w:rsidRDefault="007146FA"/>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04729"/>
    <w:multiLevelType w:val="hybridMultilevel"/>
    <w:tmpl w:val="62E092D8"/>
    <w:lvl w:ilvl="0" w:tplc="00010409">
      <w:start w:val="1"/>
      <w:numFmt w:val="bullet"/>
      <w:lvlText w:val=""/>
      <w:lvlJc w:val="left"/>
      <w:pPr>
        <w:tabs>
          <w:tab w:val="num" w:pos="720"/>
        </w:tabs>
        <w:ind w:left="720" w:hanging="360"/>
      </w:pPr>
      <w:rPr>
        <w:rFonts w:ascii="Symbol" w:hAnsi="Symbol" w:hint="default"/>
      </w:rPr>
    </w:lvl>
    <w:lvl w:ilvl="1" w:tplc="00190409" w:tentative="1">
      <w:start w:val="1"/>
      <w:numFmt w:val="bullet"/>
      <w:lvlText w:val="o"/>
      <w:lvlJc w:val="left"/>
      <w:pPr>
        <w:tabs>
          <w:tab w:val="num" w:pos="1440"/>
        </w:tabs>
        <w:ind w:left="1440" w:hanging="360"/>
      </w:pPr>
      <w:rPr>
        <w:rFonts w:ascii="Courier" w:hAnsi="Courier" w:hint="default"/>
      </w:rPr>
    </w:lvl>
    <w:lvl w:ilvl="2" w:tplc="001B0409" w:tentative="1">
      <w:start w:val="1"/>
      <w:numFmt w:val="bullet"/>
      <w:lvlText w:val=""/>
      <w:lvlJc w:val="left"/>
      <w:pPr>
        <w:tabs>
          <w:tab w:val="num" w:pos="2160"/>
        </w:tabs>
        <w:ind w:left="2160" w:hanging="360"/>
      </w:pPr>
      <w:rPr>
        <w:rFonts w:ascii="Symbol" w:hAnsi="Symbol"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w:hAnsi="Courier" w:hint="default"/>
      </w:rPr>
    </w:lvl>
    <w:lvl w:ilvl="5" w:tplc="001B0409" w:tentative="1">
      <w:start w:val="1"/>
      <w:numFmt w:val="bullet"/>
      <w:lvlText w:val=""/>
      <w:lvlJc w:val="left"/>
      <w:pPr>
        <w:tabs>
          <w:tab w:val="num" w:pos="4320"/>
        </w:tabs>
        <w:ind w:left="4320" w:hanging="360"/>
      </w:pPr>
      <w:rPr>
        <w:rFonts w:ascii="Symbol" w:hAnsi="Symbol"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w:hAnsi="Courier" w:hint="default"/>
      </w:rPr>
    </w:lvl>
    <w:lvl w:ilvl="8" w:tplc="001B0409" w:tentative="1">
      <w:start w:val="1"/>
      <w:numFmt w:val="bullet"/>
      <w:lvlText w:val=""/>
      <w:lvlJc w:val="left"/>
      <w:pPr>
        <w:tabs>
          <w:tab w:val="num" w:pos="6480"/>
        </w:tabs>
        <w:ind w:left="6480" w:hanging="360"/>
      </w:pPr>
      <w:rPr>
        <w:rFonts w:ascii="Symbol" w:hAnsi="Symbol" w:hint="default"/>
      </w:rPr>
    </w:lvl>
  </w:abstractNum>
  <w:abstractNum w:abstractNumId="1">
    <w:nsid w:val="1D917C19"/>
    <w:multiLevelType w:val="hybridMultilevel"/>
    <w:tmpl w:val="686C82B4"/>
    <w:lvl w:ilvl="0" w:tplc="B410BD2C">
      <w:start w:val="1"/>
      <w:numFmt w:val="lowerLetter"/>
      <w:lvlText w:val="(%1)"/>
      <w:lvlJc w:val="left"/>
      <w:pPr>
        <w:tabs>
          <w:tab w:val="num" w:pos="1080"/>
        </w:tabs>
        <w:ind w:left="1080" w:hanging="360"/>
      </w:pPr>
      <w:rPr>
        <w:rFonts w:hint="default"/>
        <w:b/>
        <w:sz w:val="22"/>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
    <w:nsid w:val="240D45F0"/>
    <w:multiLevelType w:val="hybridMultilevel"/>
    <w:tmpl w:val="A50C5A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1577841"/>
    <w:multiLevelType w:val="hybridMultilevel"/>
    <w:tmpl w:val="85DA931A"/>
    <w:lvl w:ilvl="0" w:tplc="DFC06520">
      <w:start w:val="1"/>
      <w:numFmt w:val="decimal"/>
      <w:pStyle w:val="IInstructions"/>
      <w:lvlText w:val="%1."/>
      <w:lvlJc w:val="left"/>
      <w:pPr>
        <w:tabs>
          <w:tab w:val="num" w:pos="720"/>
        </w:tabs>
        <w:ind w:left="720" w:hanging="360"/>
      </w:pPr>
      <w:rPr>
        <w:rFonts w:hint="default"/>
      </w:rPr>
    </w:lvl>
    <w:lvl w:ilvl="1" w:tplc="00190409" w:tentative="1">
      <w:start w:val="1"/>
      <w:numFmt w:val="bullet"/>
      <w:lvlText w:val="o"/>
      <w:lvlJc w:val="left"/>
      <w:pPr>
        <w:tabs>
          <w:tab w:val="num" w:pos="1440"/>
        </w:tabs>
        <w:ind w:left="1440" w:hanging="360"/>
      </w:pPr>
      <w:rPr>
        <w:rFonts w:ascii="Courier" w:hAnsi="Courier" w:hint="default"/>
      </w:rPr>
    </w:lvl>
    <w:lvl w:ilvl="2" w:tplc="001B0409" w:tentative="1">
      <w:start w:val="1"/>
      <w:numFmt w:val="bullet"/>
      <w:lvlText w:val=""/>
      <w:lvlJc w:val="left"/>
      <w:pPr>
        <w:tabs>
          <w:tab w:val="num" w:pos="2160"/>
        </w:tabs>
        <w:ind w:left="2160" w:hanging="360"/>
      </w:pPr>
      <w:rPr>
        <w:rFonts w:ascii="Symbol" w:hAnsi="Symbol"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w:hAnsi="Courier" w:hint="default"/>
      </w:rPr>
    </w:lvl>
    <w:lvl w:ilvl="5" w:tplc="001B0409" w:tentative="1">
      <w:start w:val="1"/>
      <w:numFmt w:val="bullet"/>
      <w:lvlText w:val=""/>
      <w:lvlJc w:val="left"/>
      <w:pPr>
        <w:tabs>
          <w:tab w:val="num" w:pos="4320"/>
        </w:tabs>
        <w:ind w:left="4320" w:hanging="360"/>
      </w:pPr>
      <w:rPr>
        <w:rFonts w:ascii="Symbol" w:hAnsi="Symbol"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w:hAnsi="Courier" w:hint="default"/>
      </w:rPr>
    </w:lvl>
    <w:lvl w:ilvl="8" w:tplc="001B0409" w:tentative="1">
      <w:start w:val="1"/>
      <w:numFmt w:val="bullet"/>
      <w:lvlText w:val=""/>
      <w:lvlJc w:val="left"/>
      <w:pPr>
        <w:tabs>
          <w:tab w:val="num" w:pos="6480"/>
        </w:tabs>
        <w:ind w:left="6480" w:hanging="360"/>
      </w:pPr>
      <w:rPr>
        <w:rFonts w:ascii="Symbol" w:hAnsi="Symbol" w:hint="default"/>
      </w:rPr>
    </w:lvl>
  </w:abstractNum>
  <w:abstractNum w:abstractNumId="4">
    <w:nsid w:val="42835509"/>
    <w:multiLevelType w:val="hybridMultilevel"/>
    <w:tmpl w:val="73B46092"/>
    <w:lvl w:ilvl="0" w:tplc="C7963126">
      <w:start w:val="1"/>
      <w:numFmt w:val="bullet"/>
      <w:pStyle w:val="ListBody"/>
      <w:lvlText w:val=""/>
      <w:lvlJc w:val="left"/>
      <w:pPr>
        <w:tabs>
          <w:tab w:val="num" w:pos="720"/>
        </w:tabs>
        <w:ind w:left="720" w:hanging="360"/>
      </w:pPr>
      <w:rPr>
        <w:rFonts w:ascii="Symbol" w:hAnsi="Symbol" w:hint="default"/>
      </w:rPr>
    </w:lvl>
    <w:lvl w:ilvl="1" w:tplc="00190409">
      <w:start w:val="1"/>
      <w:numFmt w:val="bullet"/>
      <w:lvlText w:val="o"/>
      <w:lvlJc w:val="left"/>
      <w:pPr>
        <w:tabs>
          <w:tab w:val="num" w:pos="1440"/>
        </w:tabs>
        <w:ind w:left="1440" w:hanging="360"/>
      </w:pPr>
      <w:rPr>
        <w:rFonts w:ascii="Courier" w:hAnsi="Courier" w:hint="default"/>
      </w:rPr>
    </w:lvl>
    <w:lvl w:ilvl="2" w:tplc="001B0409" w:tentative="1">
      <w:start w:val="1"/>
      <w:numFmt w:val="bullet"/>
      <w:lvlText w:val=""/>
      <w:lvlJc w:val="left"/>
      <w:pPr>
        <w:tabs>
          <w:tab w:val="num" w:pos="2160"/>
        </w:tabs>
        <w:ind w:left="2160" w:hanging="360"/>
      </w:pPr>
      <w:rPr>
        <w:rFonts w:ascii="Symbol" w:hAnsi="Symbol"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w:hAnsi="Courier" w:hint="default"/>
      </w:rPr>
    </w:lvl>
    <w:lvl w:ilvl="5" w:tplc="001B0409" w:tentative="1">
      <w:start w:val="1"/>
      <w:numFmt w:val="bullet"/>
      <w:lvlText w:val=""/>
      <w:lvlJc w:val="left"/>
      <w:pPr>
        <w:tabs>
          <w:tab w:val="num" w:pos="4320"/>
        </w:tabs>
        <w:ind w:left="4320" w:hanging="360"/>
      </w:pPr>
      <w:rPr>
        <w:rFonts w:ascii="Symbol" w:hAnsi="Symbol"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w:hAnsi="Courier" w:hint="default"/>
      </w:rPr>
    </w:lvl>
    <w:lvl w:ilvl="8" w:tplc="001B0409" w:tentative="1">
      <w:start w:val="1"/>
      <w:numFmt w:val="bullet"/>
      <w:lvlText w:val=""/>
      <w:lvlJc w:val="left"/>
      <w:pPr>
        <w:tabs>
          <w:tab w:val="num" w:pos="6480"/>
        </w:tabs>
        <w:ind w:left="6480" w:hanging="360"/>
      </w:pPr>
      <w:rPr>
        <w:rFonts w:ascii="Symbol" w:hAnsi="Symbol" w:hint="default"/>
      </w:rPr>
    </w:lvl>
  </w:abstractNum>
  <w:abstractNum w:abstractNumId="5">
    <w:nsid w:val="64ED2298"/>
    <w:multiLevelType w:val="hybridMultilevel"/>
    <w:tmpl w:val="D5B2D000"/>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aramond Premr Pro"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aramond Premr Pro"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aramond Premr Pro"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5B4534"/>
    <w:multiLevelType w:val="hybridMultilevel"/>
    <w:tmpl w:val="4486147E"/>
    <w:lvl w:ilvl="0" w:tplc="00010409">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lvlOverride w:ilvl="0">
      <w:startOverride w:val="1"/>
    </w:lvlOverride>
  </w:num>
  <w:num w:numId="4">
    <w:abstractNumId w:val="3"/>
    <w:lvlOverride w:ilvl="0">
      <w:startOverride w:val="1"/>
    </w:lvlOverride>
  </w:num>
  <w:num w:numId="5">
    <w:abstractNumId w:val="1"/>
  </w:num>
  <w:num w:numId="6">
    <w:abstractNumId w:val="3"/>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0"/>
  </w:num>
  <w:num w:numId="16">
    <w:abstractNumId w:val="6"/>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67588"/>
  </w:hdrShapeDefaults>
  <w:compat/>
  <w:rsids>
    <w:rsidRoot w:val="00EB71FB"/>
    <w:rsid w:val="0000099F"/>
    <w:rsid w:val="00002528"/>
    <w:rsid w:val="00003220"/>
    <w:rsid w:val="000064DC"/>
    <w:rsid w:val="00006D16"/>
    <w:rsid w:val="0001387D"/>
    <w:rsid w:val="0001395A"/>
    <w:rsid w:val="000145ED"/>
    <w:rsid w:val="000166A9"/>
    <w:rsid w:val="00017F92"/>
    <w:rsid w:val="0002547F"/>
    <w:rsid w:val="00026E5D"/>
    <w:rsid w:val="0003232E"/>
    <w:rsid w:val="0003681F"/>
    <w:rsid w:val="00040FA0"/>
    <w:rsid w:val="00046503"/>
    <w:rsid w:val="000472CB"/>
    <w:rsid w:val="00047C69"/>
    <w:rsid w:val="00065294"/>
    <w:rsid w:val="00072783"/>
    <w:rsid w:val="00073EBA"/>
    <w:rsid w:val="000763AF"/>
    <w:rsid w:val="0007679E"/>
    <w:rsid w:val="00082C4B"/>
    <w:rsid w:val="00090D69"/>
    <w:rsid w:val="00091EF9"/>
    <w:rsid w:val="00096840"/>
    <w:rsid w:val="000B2AA8"/>
    <w:rsid w:val="000C4441"/>
    <w:rsid w:val="000C680C"/>
    <w:rsid w:val="000D0F0A"/>
    <w:rsid w:val="000D328C"/>
    <w:rsid w:val="000D48B6"/>
    <w:rsid w:val="000E23C1"/>
    <w:rsid w:val="000E7BD5"/>
    <w:rsid w:val="000F6727"/>
    <w:rsid w:val="00101ED6"/>
    <w:rsid w:val="00105458"/>
    <w:rsid w:val="00120FAB"/>
    <w:rsid w:val="00124387"/>
    <w:rsid w:val="0013003C"/>
    <w:rsid w:val="00136EA9"/>
    <w:rsid w:val="0014661C"/>
    <w:rsid w:val="001477B8"/>
    <w:rsid w:val="0015257A"/>
    <w:rsid w:val="00160158"/>
    <w:rsid w:val="00165BD1"/>
    <w:rsid w:val="0016716C"/>
    <w:rsid w:val="001717D5"/>
    <w:rsid w:val="00173F22"/>
    <w:rsid w:val="001779B6"/>
    <w:rsid w:val="00182AC9"/>
    <w:rsid w:val="0018477F"/>
    <w:rsid w:val="00186396"/>
    <w:rsid w:val="0019154E"/>
    <w:rsid w:val="001937B3"/>
    <w:rsid w:val="00193F3A"/>
    <w:rsid w:val="001A01A7"/>
    <w:rsid w:val="001A0299"/>
    <w:rsid w:val="001A0BBB"/>
    <w:rsid w:val="001A1F3C"/>
    <w:rsid w:val="001A4CC6"/>
    <w:rsid w:val="001A519C"/>
    <w:rsid w:val="001A56ED"/>
    <w:rsid w:val="001B26DD"/>
    <w:rsid w:val="001B74F1"/>
    <w:rsid w:val="001C6873"/>
    <w:rsid w:val="001D185F"/>
    <w:rsid w:val="001D1A57"/>
    <w:rsid w:val="001D3AE5"/>
    <w:rsid w:val="001F3E95"/>
    <w:rsid w:val="001F7BC8"/>
    <w:rsid w:val="00210204"/>
    <w:rsid w:val="00214110"/>
    <w:rsid w:val="00226B4E"/>
    <w:rsid w:val="002320C1"/>
    <w:rsid w:val="00233985"/>
    <w:rsid w:val="00234397"/>
    <w:rsid w:val="0023697E"/>
    <w:rsid w:val="00237001"/>
    <w:rsid w:val="002508D0"/>
    <w:rsid w:val="002555AA"/>
    <w:rsid w:val="002558D9"/>
    <w:rsid w:val="00262936"/>
    <w:rsid w:val="00262DDD"/>
    <w:rsid w:val="00263B05"/>
    <w:rsid w:val="00270ADA"/>
    <w:rsid w:val="00271329"/>
    <w:rsid w:val="002723F6"/>
    <w:rsid w:val="00275E88"/>
    <w:rsid w:val="00293788"/>
    <w:rsid w:val="002961AF"/>
    <w:rsid w:val="0029792C"/>
    <w:rsid w:val="002A51B9"/>
    <w:rsid w:val="002B1C5A"/>
    <w:rsid w:val="002C6644"/>
    <w:rsid w:val="002D13BB"/>
    <w:rsid w:val="002D4F20"/>
    <w:rsid w:val="002F6B04"/>
    <w:rsid w:val="002F7273"/>
    <w:rsid w:val="00313891"/>
    <w:rsid w:val="003221CF"/>
    <w:rsid w:val="0032533A"/>
    <w:rsid w:val="00331D42"/>
    <w:rsid w:val="00353836"/>
    <w:rsid w:val="0036275D"/>
    <w:rsid w:val="003634FB"/>
    <w:rsid w:val="0036351C"/>
    <w:rsid w:val="00363A85"/>
    <w:rsid w:val="0036468B"/>
    <w:rsid w:val="0037098E"/>
    <w:rsid w:val="003750BD"/>
    <w:rsid w:val="00380A08"/>
    <w:rsid w:val="00386029"/>
    <w:rsid w:val="00397595"/>
    <w:rsid w:val="003A6579"/>
    <w:rsid w:val="003B0DC3"/>
    <w:rsid w:val="003B2A12"/>
    <w:rsid w:val="003B2CCE"/>
    <w:rsid w:val="003B3530"/>
    <w:rsid w:val="003B42BF"/>
    <w:rsid w:val="003C0234"/>
    <w:rsid w:val="003C1C6C"/>
    <w:rsid w:val="003C3FD3"/>
    <w:rsid w:val="003C5DCA"/>
    <w:rsid w:val="003D347D"/>
    <w:rsid w:val="003E7C95"/>
    <w:rsid w:val="003F2534"/>
    <w:rsid w:val="00403A26"/>
    <w:rsid w:val="00404CAB"/>
    <w:rsid w:val="004071C9"/>
    <w:rsid w:val="00411C02"/>
    <w:rsid w:val="004121B5"/>
    <w:rsid w:val="004151D8"/>
    <w:rsid w:val="00423477"/>
    <w:rsid w:val="004247DB"/>
    <w:rsid w:val="00430912"/>
    <w:rsid w:val="00434EC2"/>
    <w:rsid w:val="00437446"/>
    <w:rsid w:val="00445E98"/>
    <w:rsid w:val="0045306A"/>
    <w:rsid w:val="004537BC"/>
    <w:rsid w:val="004542C1"/>
    <w:rsid w:val="00470C19"/>
    <w:rsid w:val="00474328"/>
    <w:rsid w:val="0048003D"/>
    <w:rsid w:val="004836F3"/>
    <w:rsid w:val="00484311"/>
    <w:rsid w:val="0048473E"/>
    <w:rsid w:val="004874F1"/>
    <w:rsid w:val="0049288F"/>
    <w:rsid w:val="00495A9A"/>
    <w:rsid w:val="00496642"/>
    <w:rsid w:val="004A4880"/>
    <w:rsid w:val="004B1462"/>
    <w:rsid w:val="004B4BC1"/>
    <w:rsid w:val="004C18E5"/>
    <w:rsid w:val="004C2DE3"/>
    <w:rsid w:val="004C5E0D"/>
    <w:rsid w:val="004D46FE"/>
    <w:rsid w:val="004E30AE"/>
    <w:rsid w:val="004E48A4"/>
    <w:rsid w:val="004F1204"/>
    <w:rsid w:val="004F21E6"/>
    <w:rsid w:val="004F25E3"/>
    <w:rsid w:val="004F3453"/>
    <w:rsid w:val="004F6E86"/>
    <w:rsid w:val="005002FA"/>
    <w:rsid w:val="005032AA"/>
    <w:rsid w:val="005038F9"/>
    <w:rsid w:val="00503920"/>
    <w:rsid w:val="00505E9F"/>
    <w:rsid w:val="00506F1E"/>
    <w:rsid w:val="005078CC"/>
    <w:rsid w:val="005127A9"/>
    <w:rsid w:val="005178E6"/>
    <w:rsid w:val="00530D80"/>
    <w:rsid w:val="00544A23"/>
    <w:rsid w:val="00545865"/>
    <w:rsid w:val="005467F8"/>
    <w:rsid w:val="00552ECB"/>
    <w:rsid w:val="00555FB2"/>
    <w:rsid w:val="00556621"/>
    <w:rsid w:val="0056201A"/>
    <w:rsid w:val="00562231"/>
    <w:rsid w:val="005741FE"/>
    <w:rsid w:val="00576041"/>
    <w:rsid w:val="00581C00"/>
    <w:rsid w:val="00584F7E"/>
    <w:rsid w:val="005A2FE6"/>
    <w:rsid w:val="005B1B0C"/>
    <w:rsid w:val="005B2F81"/>
    <w:rsid w:val="005C5592"/>
    <w:rsid w:val="005C5B0C"/>
    <w:rsid w:val="005D0EB6"/>
    <w:rsid w:val="005D3907"/>
    <w:rsid w:val="005D5A6B"/>
    <w:rsid w:val="005E03EB"/>
    <w:rsid w:val="005E2C49"/>
    <w:rsid w:val="005E30C0"/>
    <w:rsid w:val="005E5B6F"/>
    <w:rsid w:val="005F37E2"/>
    <w:rsid w:val="0060228C"/>
    <w:rsid w:val="006130DB"/>
    <w:rsid w:val="00614218"/>
    <w:rsid w:val="00621893"/>
    <w:rsid w:val="00622CC1"/>
    <w:rsid w:val="0062328C"/>
    <w:rsid w:val="00623E46"/>
    <w:rsid w:val="00624110"/>
    <w:rsid w:val="00630002"/>
    <w:rsid w:val="00630749"/>
    <w:rsid w:val="00640AA7"/>
    <w:rsid w:val="006562CD"/>
    <w:rsid w:val="00657313"/>
    <w:rsid w:val="00665715"/>
    <w:rsid w:val="00665C12"/>
    <w:rsid w:val="0067304E"/>
    <w:rsid w:val="00675D73"/>
    <w:rsid w:val="006800F3"/>
    <w:rsid w:val="006905DC"/>
    <w:rsid w:val="00697B4A"/>
    <w:rsid w:val="006B0B00"/>
    <w:rsid w:val="006B4832"/>
    <w:rsid w:val="006B6773"/>
    <w:rsid w:val="006B7BC7"/>
    <w:rsid w:val="006C00FA"/>
    <w:rsid w:val="006C4FF1"/>
    <w:rsid w:val="006C7963"/>
    <w:rsid w:val="006D03E3"/>
    <w:rsid w:val="006D0658"/>
    <w:rsid w:val="006D34A3"/>
    <w:rsid w:val="006E1882"/>
    <w:rsid w:val="006E385C"/>
    <w:rsid w:val="006E41B3"/>
    <w:rsid w:val="006F4DCD"/>
    <w:rsid w:val="006F7410"/>
    <w:rsid w:val="00704F45"/>
    <w:rsid w:val="00706259"/>
    <w:rsid w:val="00711FA3"/>
    <w:rsid w:val="007146FA"/>
    <w:rsid w:val="007147EE"/>
    <w:rsid w:val="0072042A"/>
    <w:rsid w:val="00721C69"/>
    <w:rsid w:val="00727FA3"/>
    <w:rsid w:val="00734D60"/>
    <w:rsid w:val="00745F1A"/>
    <w:rsid w:val="00746AD9"/>
    <w:rsid w:val="007501BA"/>
    <w:rsid w:val="00751112"/>
    <w:rsid w:val="00753CFD"/>
    <w:rsid w:val="0075415C"/>
    <w:rsid w:val="007608BD"/>
    <w:rsid w:val="00761F9D"/>
    <w:rsid w:val="00762680"/>
    <w:rsid w:val="00770B90"/>
    <w:rsid w:val="007739DA"/>
    <w:rsid w:val="00781E07"/>
    <w:rsid w:val="00782460"/>
    <w:rsid w:val="0078595B"/>
    <w:rsid w:val="0078722C"/>
    <w:rsid w:val="00796558"/>
    <w:rsid w:val="00796A85"/>
    <w:rsid w:val="007A4E7E"/>
    <w:rsid w:val="007A4FDA"/>
    <w:rsid w:val="007B035C"/>
    <w:rsid w:val="007B5890"/>
    <w:rsid w:val="007C4D25"/>
    <w:rsid w:val="007C69F9"/>
    <w:rsid w:val="007D3597"/>
    <w:rsid w:val="007E2716"/>
    <w:rsid w:val="007E2EC5"/>
    <w:rsid w:val="007E5072"/>
    <w:rsid w:val="007F3394"/>
    <w:rsid w:val="00800B0F"/>
    <w:rsid w:val="00802AB9"/>
    <w:rsid w:val="008049D1"/>
    <w:rsid w:val="00805471"/>
    <w:rsid w:val="00807FFB"/>
    <w:rsid w:val="00810935"/>
    <w:rsid w:val="008123B6"/>
    <w:rsid w:val="00814285"/>
    <w:rsid w:val="00814961"/>
    <w:rsid w:val="00815AEE"/>
    <w:rsid w:val="00817D7B"/>
    <w:rsid w:val="00820242"/>
    <w:rsid w:val="00821906"/>
    <w:rsid w:val="00823EA2"/>
    <w:rsid w:val="00832648"/>
    <w:rsid w:val="00836411"/>
    <w:rsid w:val="008364CB"/>
    <w:rsid w:val="008406C1"/>
    <w:rsid w:val="0084628B"/>
    <w:rsid w:val="00851685"/>
    <w:rsid w:val="008539C4"/>
    <w:rsid w:val="008563ED"/>
    <w:rsid w:val="0086461F"/>
    <w:rsid w:val="00882430"/>
    <w:rsid w:val="00887A4C"/>
    <w:rsid w:val="00892E22"/>
    <w:rsid w:val="00897FD9"/>
    <w:rsid w:val="008A0103"/>
    <w:rsid w:val="008A2F50"/>
    <w:rsid w:val="008A65A5"/>
    <w:rsid w:val="008B2762"/>
    <w:rsid w:val="008C0DB3"/>
    <w:rsid w:val="008C36C8"/>
    <w:rsid w:val="008D7178"/>
    <w:rsid w:val="008E6626"/>
    <w:rsid w:val="00900B1D"/>
    <w:rsid w:val="00917328"/>
    <w:rsid w:val="00927DD2"/>
    <w:rsid w:val="009377E7"/>
    <w:rsid w:val="00940BC1"/>
    <w:rsid w:val="00942BD5"/>
    <w:rsid w:val="009443D7"/>
    <w:rsid w:val="00947585"/>
    <w:rsid w:val="00947ACE"/>
    <w:rsid w:val="00950898"/>
    <w:rsid w:val="00950AD2"/>
    <w:rsid w:val="0095480D"/>
    <w:rsid w:val="00960AC1"/>
    <w:rsid w:val="00965338"/>
    <w:rsid w:val="009669D0"/>
    <w:rsid w:val="00974A21"/>
    <w:rsid w:val="009802AB"/>
    <w:rsid w:val="00981031"/>
    <w:rsid w:val="0098205A"/>
    <w:rsid w:val="00982209"/>
    <w:rsid w:val="00984CFA"/>
    <w:rsid w:val="009963B6"/>
    <w:rsid w:val="009B27A1"/>
    <w:rsid w:val="009C723A"/>
    <w:rsid w:val="009C7D8B"/>
    <w:rsid w:val="009D705A"/>
    <w:rsid w:val="009E2000"/>
    <w:rsid w:val="009E3EEE"/>
    <w:rsid w:val="009F5D86"/>
    <w:rsid w:val="00A024F0"/>
    <w:rsid w:val="00A1125E"/>
    <w:rsid w:val="00A30C42"/>
    <w:rsid w:val="00A31594"/>
    <w:rsid w:val="00A3760A"/>
    <w:rsid w:val="00A41048"/>
    <w:rsid w:val="00A4273B"/>
    <w:rsid w:val="00A46538"/>
    <w:rsid w:val="00A47185"/>
    <w:rsid w:val="00A523E8"/>
    <w:rsid w:val="00A566ED"/>
    <w:rsid w:val="00A64DD1"/>
    <w:rsid w:val="00A74A10"/>
    <w:rsid w:val="00A84CC4"/>
    <w:rsid w:val="00A870C5"/>
    <w:rsid w:val="00A91335"/>
    <w:rsid w:val="00A91BA7"/>
    <w:rsid w:val="00A93C67"/>
    <w:rsid w:val="00AA1691"/>
    <w:rsid w:val="00AA6F3D"/>
    <w:rsid w:val="00AB0C70"/>
    <w:rsid w:val="00AD6AEF"/>
    <w:rsid w:val="00AD706D"/>
    <w:rsid w:val="00AD7ABD"/>
    <w:rsid w:val="00AE17EF"/>
    <w:rsid w:val="00AE260F"/>
    <w:rsid w:val="00AE4D62"/>
    <w:rsid w:val="00AF469A"/>
    <w:rsid w:val="00AF4D26"/>
    <w:rsid w:val="00B04A4E"/>
    <w:rsid w:val="00B06798"/>
    <w:rsid w:val="00B1191C"/>
    <w:rsid w:val="00B11FFB"/>
    <w:rsid w:val="00B121CC"/>
    <w:rsid w:val="00B12211"/>
    <w:rsid w:val="00B132F8"/>
    <w:rsid w:val="00B23929"/>
    <w:rsid w:val="00B24D05"/>
    <w:rsid w:val="00B25D22"/>
    <w:rsid w:val="00B2734F"/>
    <w:rsid w:val="00B37741"/>
    <w:rsid w:val="00B55520"/>
    <w:rsid w:val="00B7221A"/>
    <w:rsid w:val="00B74645"/>
    <w:rsid w:val="00B76D52"/>
    <w:rsid w:val="00B80A35"/>
    <w:rsid w:val="00B83565"/>
    <w:rsid w:val="00B83E65"/>
    <w:rsid w:val="00B84BEA"/>
    <w:rsid w:val="00BA165A"/>
    <w:rsid w:val="00BA42F9"/>
    <w:rsid w:val="00BB3875"/>
    <w:rsid w:val="00BB749A"/>
    <w:rsid w:val="00BD0FBC"/>
    <w:rsid w:val="00BE2716"/>
    <w:rsid w:val="00BE51AD"/>
    <w:rsid w:val="00BF45C3"/>
    <w:rsid w:val="00BF58C1"/>
    <w:rsid w:val="00BF5D3A"/>
    <w:rsid w:val="00BF5F58"/>
    <w:rsid w:val="00BF67F7"/>
    <w:rsid w:val="00C02312"/>
    <w:rsid w:val="00C15724"/>
    <w:rsid w:val="00C20301"/>
    <w:rsid w:val="00C31863"/>
    <w:rsid w:val="00C449A7"/>
    <w:rsid w:val="00C5096B"/>
    <w:rsid w:val="00C50AA2"/>
    <w:rsid w:val="00C521C4"/>
    <w:rsid w:val="00C62189"/>
    <w:rsid w:val="00C636B8"/>
    <w:rsid w:val="00C65505"/>
    <w:rsid w:val="00C803B7"/>
    <w:rsid w:val="00C81118"/>
    <w:rsid w:val="00C85B6B"/>
    <w:rsid w:val="00C931B2"/>
    <w:rsid w:val="00C9419D"/>
    <w:rsid w:val="00CA3071"/>
    <w:rsid w:val="00CB32B2"/>
    <w:rsid w:val="00CC1AC5"/>
    <w:rsid w:val="00CC36B1"/>
    <w:rsid w:val="00CC5012"/>
    <w:rsid w:val="00CC6518"/>
    <w:rsid w:val="00CD4EAF"/>
    <w:rsid w:val="00CF4225"/>
    <w:rsid w:val="00D0268D"/>
    <w:rsid w:val="00D034C5"/>
    <w:rsid w:val="00D07709"/>
    <w:rsid w:val="00D1429B"/>
    <w:rsid w:val="00D169BD"/>
    <w:rsid w:val="00D23108"/>
    <w:rsid w:val="00D35A48"/>
    <w:rsid w:val="00D42D8B"/>
    <w:rsid w:val="00D43010"/>
    <w:rsid w:val="00D4737A"/>
    <w:rsid w:val="00D50CF1"/>
    <w:rsid w:val="00D51DEB"/>
    <w:rsid w:val="00D52C08"/>
    <w:rsid w:val="00D54A31"/>
    <w:rsid w:val="00D5539D"/>
    <w:rsid w:val="00D56B27"/>
    <w:rsid w:val="00D60E4C"/>
    <w:rsid w:val="00D74D73"/>
    <w:rsid w:val="00D76B49"/>
    <w:rsid w:val="00D82823"/>
    <w:rsid w:val="00D924E7"/>
    <w:rsid w:val="00D958D7"/>
    <w:rsid w:val="00D95C49"/>
    <w:rsid w:val="00D96666"/>
    <w:rsid w:val="00D97F2F"/>
    <w:rsid w:val="00DA1128"/>
    <w:rsid w:val="00DA3FAA"/>
    <w:rsid w:val="00DB0420"/>
    <w:rsid w:val="00DB5B8C"/>
    <w:rsid w:val="00DD0F1D"/>
    <w:rsid w:val="00DD606B"/>
    <w:rsid w:val="00DF3524"/>
    <w:rsid w:val="00DF52CF"/>
    <w:rsid w:val="00DF6702"/>
    <w:rsid w:val="00E02BB4"/>
    <w:rsid w:val="00E050F2"/>
    <w:rsid w:val="00E05A7F"/>
    <w:rsid w:val="00E11B93"/>
    <w:rsid w:val="00E12971"/>
    <w:rsid w:val="00E163B0"/>
    <w:rsid w:val="00E173BA"/>
    <w:rsid w:val="00E2201E"/>
    <w:rsid w:val="00E3118B"/>
    <w:rsid w:val="00E3213D"/>
    <w:rsid w:val="00E33CD3"/>
    <w:rsid w:val="00E35BD5"/>
    <w:rsid w:val="00E4355A"/>
    <w:rsid w:val="00E445F6"/>
    <w:rsid w:val="00E44ED0"/>
    <w:rsid w:val="00E46E1C"/>
    <w:rsid w:val="00E549AE"/>
    <w:rsid w:val="00E726A8"/>
    <w:rsid w:val="00E72B45"/>
    <w:rsid w:val="00E73BD0"/>
    <w:rsid w:val="00E80934"/>
    <w:rsid w:val="00E83D96"/>
    <w:rsid w:val="00EA0F08"/>
    <w:rsid w:val="00EA3856"/>
    <w:rsid w:val="00EB3650"/>
    <w:rsid w:val="00EB3ED9"/>
    <w:rsid w:val="00EB41FB"/>
    <w:rsid w:val="00EB5BE6"/>
    <w:rsid w:val="00EB71FB"/>
    <w:rsid w:val="00EC3EB1"/>
    <w:rsid w:val="00EC5406"/>
    <w:rsid w:val="00ED0CE6"/>
    <w:rsid w:val="00EE0C4B"/>
    <w:rsid w:val="00EE51F8"/>
    <w:rsid w:val="00EF39AF"/>
    <w:rsid w:val="00EF4970"/>
    <w:rsid w:val="00F0533D"/>
    <w:rsid w:val="00F10265"/>
    <w:rsid w:val="00F14405"/>
    <w:rsid w:val="00F15698"/>
    <w:rsid w:val="00F16A60"/>
    <w:rsid w:val="00F22F00"/>
    <w:rsid w:val="00F24653"/>
    <w:rsid w:val="00F25343"/>
    <w:rsid w:val="00F253D6"/>
    <w:rsid w:val="00F259F2"/>
    <w:rsid w:val="00F2605A"/>
    <w:rsid w:val="00F33145"/>
    <w:rsid w:val="00F340C2"/>
    <w:rsid w:val="00F37B47"/>
    <w:rsid w:val="00F37EB8"/>
    <w:rsid w:val="00F40B9C"/>
    <w:rsid w:val="00F47504"/>
    <w:rsid w:val="00F538D9"/>
    <w:rsid w:val="00F604C2"/>
    <w:rsid w:val="00F60A15"/>
    <w:rsid w:val="00F702F1"/>
    <w:rsid w:val="00F71574"/>
    <w:rsid w:val="00F73097"/>
    <w:rsid w:val="00F73EBC"/>
    <w:rsid w:val="00F81898"/>
    <w:rsid w:val="00F84282"/>
    <w:rsid w:val="00F860A4"/>
    <w:rsid w:val="00F9305E"/>
    <w:rsid w:val="00FA1C54"/>
    <w:rsid w:val="00FA5F1B"/>
    <w:rsid w:val="00FA711B"/>
    <w:rsid w:val="00FA7540"/>
    <w:rsid w:val="00FC0C0E"/>
    <w:rsid w:val="00FD0E75"/>
    <w:rsid w:val="00FD10A7"/>
    <w:rsid w:val="00FD4FA4"/>
    <w:rsid w:val="00FD55FE"/>
    <w:rsid w:val="00FE01CF"/>
    <w:rsid w:val="00FE340D"/>
    <w:rsid w:val="00FE7AC3"/>
    <w:rsid w:val="00FF3D7D"/>
    <w:rsid w:val="00FF51EA"/>
    <w:rsid w:val="00FF696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sid w:val="004B440A"/>
    <w:rPr>
      <w:sz w:val="22"/>
    </w:rPr>
  </w:style>
  <w:style w:type="paragraph" w:styleId="Heading1">
    <w:name w:val="heading 1"/>
    <w:basedOn w:val="Normal"/>
    <w:next w:val="Normal"/>
    <w:qFormat/>
    <w:rsid w:val="004B440A"/>
    <w:pPr>
      <w:keepNext/>
      <w:spacing w:line="440" w:lineRule="exact"/>
      <w:outlineLvl w:val="0"/>
    </w:pPr>
    <w:rPr>
      <w:rFonts w:ascii="Helvetica" w:hAnsi="Helvetica"/>
      <w:b/>
      <w:kern w:val="32"/>
      <w:sz w:val="40"/>
      <w:szCs w:val="32"/>
    </w:rPr>
  </w:style>
  <w:style w:type="paragraph" w:styleId="Heading2">
    <w:name w:val="heading 2"/>
    <w:basedOn w:val="Normal"/>
    <w:next w:val="Normal"/>
    <w:link w:val="Heading2Char"/>
    <w:qFormat/>
    <w:rsid w:val="004B440A"/>
    <w:pPr>
      <w:keepNext/>
      <w:spacing w:before="360" w:after="240"/>
      <w:outlineLvl w:val="1"/>
    </w:pPr>
    <w:rPr>
      <w:rFonts w:ascii="Helvetica" w:hAnsi="Helvetica"/>
      <w:b/>
      <w:sz w:val="32"/>
      <w:szCs w:val="28"/>
    </w:rPr>
  </w:style>
  <w:style w:type="paragraph" w:styleId="Heading3">
    <w:name w:val="heading 3"/>
    <w:basedOn w:val="Normal"/>
    <w:next w:val="IBody"/>
    <w:link w:val="Heading3Char"/>
    <w:autoRedefine/>
    <w:qFormat/>
    <w:rsid w:val="00CA3071"/>
    <w:pPr>
      <w:keepNext/>
      <w:spacing w:before="360" w:after="120" w:line="240" w:lineRule="exact"/>
      <w:outlineLvl w:val="2"/>
    </w:pPr>
    <w:rPr>
      <w:rFonts w:ascii="Helvetica" w:hAnsi="Helvetica"/>
      <w:b/>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1438AE"/>
    <w:rPr>
      <w:rFonts w:ascii="Lucida Grande" w:hAnsi="Lucida Grande"/>
      <w:sz w:val="18"/>
      <w:szCs w:val="18"/>
    </w:rPr>
  </w:style>
  <w:style w:type="paragraph" w:customStyle="1" w:styleId="ListList">
    <w:name w:val="List List"/>
    <w:basedOn w:val="ListBody"/>
    <w:autoRedefine/>
    <w:rsid w:val="00E8725A"/>
    <w:pPr>
      <w:spacing w:after="0"/>
      <w:ind w:left="540"/>
    </w:pPr>
  </w:style>
  <w:style w:type="paragraph" w:styleId="Footer">
    <w:name w:val="footer"/>
    <w:basedOn w:val="Normal"/>
    <w:semiHidden/>
    <w:rsid w:val="004B440A"/>
    <w:pPr>
      <w:tabs>
        <w:tab w:val="center" w:pos="4320"/>
        <w:tab w:val="right" w:pos="8640"/>
      </w:tabs>
    </w:pPr>
  </w:style>
  <w:style w:type="paragraph" w:customStyle="1" w:styleId="IBody">
    <w:name w:val="I Body"/>
    <w:basedOn w:val="Normal"/>
    <w:autoRedefine/>
    <w:rsid w:val="005127A9"/>
    <w:pPr>
      <w:spacing w:before="120" w:after="160" w:line="216" w:lineRule="auto"/>
      <w:jc w:val="both"/>
    </w:pPr>
  </w:style>
  <w:style w:type="paragraph" w:customStyle="1" w:styleId="ListBody">
    <w:name w:val="List Body"/>
    <w:basedOn w:val="Normal"/>
    <w:rsid w:val="00620877"/>
    <w:pPr>
      <w:numPr>
        <w:numId w:val="1"/>
      </w:numPr>
      <w:tabs>
        <w:tab w:val="clear" w:pos="720"/>
      </w:tabs>
      <w:spacing w:after="80" w:line="216" w:lineRule="auto"/>
      <w:ind w:left="270" w:hanging="270"/>
      <w:jc w:val="both"/>
    </w:pPr>
    <w:rPr>
      <w:szCs w:val="22"/>
    </w:rPr>
  </w:style>
  <w:style w:type="paragraph" w:customStyle="1" w:styleId="IInstructions">
    <w:name w:val="I Instructions"/>
    <w:basedOn w:val="Normal"/>
    <w:rsid w:val="00B132F8"/>
    <w:pPr>
      <w:numPr>
        <w:numId w:val="6"/>
      </w:numPr>
      <w:tabs>
        <w:tab w:val="clear" w:pos="720"/>
      </w:tabs>
      <w:spacing w:after="80" w:line="216" w:lineRule="auto"/>
      <w:ind w:left="360"/>
      <w:jc w:val="both"/>
    </w:pPr>
    <w:rPr>
      <w:szCs w:val="20"/>
    </w:rPr>
  </w:style>
  <w:style w:type="character" w:customStyle="1" w:styleId="Heading3Char">
    <w:name w:val="Heading 3 Char"/>
    <w:basedOn w:val="DefaultParagraphFont"/>
    <w:link w:val="Heading3"/>
    <w:rsid w:val="009B27A1"/>
    <w:rPr>
      <w:rFonts w:ascii="Helvetica" w:hAnsi="Helvetica"/>
      <w:b/>
      <w:sz w:val="22"/>
      <w:szCs w:val="26"/>
    </w:rPr>
  </w:style>
  <w:style w:type="character" w:customStyle="1" w:styleId="Heading2Char">
    <w:name w:val="Heading 2 Char"/>
    <w:basedOn w:val="DefaultParagraphFont"/>
    <w:link w:val="Heading2"/>
    <w:rsid w:val="00AE260F"/>
    <w:rPr>
      <w:rFonts w:ascii="Helvetica" w:hAnsi="Helvetica"/>
      <w:b/>
      <w:sz w:val="32"/>
      <w:szCs w:val="28"/>
    </w:rPr>
  </w:style>
  <w:style w:type="paragraph" w:customStyle="1" w:styleId="IList">
    <w:name w:val="I List"/>
    <w:basedOn w:val="IBody"/>
    <w:rsid w:val="00503920"/>
    <w:pPr>
      <w:tabs>
        <w:tab w:val="num" w:pos="720"/>
      </w:tabs>
      <w:spacing w:before="0" w:after="0"/>
      <w:ind w:left="720" w:hanging="360"/>
    </w:pPr>
    <w:rPr>
      <w:rFonts w:ascii="Garamond Premr Pro" w:hAnsi="Garamond Premr Pro"/>
      <w:sz w:val="24"/>
      <w:szCs w:val="20"/>
    </w:rPr>
  </w:style>
  <w:style w:type="character" w:styleId="CommentReference">
    <w:name w:val="annotation reference"/>
    <w:basedOn w:val="DefaultParagraphFont"/>
    <w:rsid w:val="008563ED"/>
    <w:rPr>
      <w:sz w:val="18"/>
      <w:szCs w:val="18"/>
    </w:rPr>
  </w:style>
  <w:style w:type="paragraph" w:styleId="CommentText">
    <w:name w:val="annotation text"/>
    <w:basedOn w:val="Normal"/>
    <w:link w:val="CommentTextChar"/>
    <w:rsid w:val="008563ED"/>
    <w:rPr>
      <w:sz w:val="24"/>
    </w:rPr>
  </w:style>
  <w:style w:type="character" w:customStyle="1" w:styleId="CommentTextChar">
    <w:name w:val="Comment Text Char"/>
    <w:basedOn w:val="DefaultParagraphFont"/>
    <w:link w:val="CommentText"/>
    <w:rsid w:val="008563ED"/>
  </w:style>
  <w:style w:type="paragraph" w:styleId="CommentSubject">
    <w:name w:val="annotation subject"/>
    <w:basedOn w:val="CommentText"/>
    <w:next w:val="CommentText"/>
    <w:link w:val="CommentSubjectChar"/>
    <w:rsid w:val="008563ED"/>
    <w:rPr>
      <w:b/>
      <w:bCs/>
      <w:sz w:val="20"/>
      <w:szCs w:val="20"/>
    </w:rPr>
  </w:style>
  <w:style w:type="character" w:customStyle="1" w:styleId="CommentSubjectChar">
    <w:name w:val="Comment Subject Char"/>
    <w:basedOn w:val="CommentTextChar"/>
    <w:link w:val="CommentSubject"/>
    <w:rsid w:val="008563ED"/>
    <w:rPr>
      <w:b/>
      <w:bCs/>
      <w:sz w:val="20"/>
      <w:szCs w:val="20"/>
    </w:rPr>
  </w:style>
  <w:style w:type="paragraph" w:styleId="FootnoteText">
    <w:name w:val="footnote text"/>
    <w:basedOn w:val="Normal"/>
    <w:link w:val="FootnoteTextChar"/>
    <w:rsid w:val="00B83E65"/>
    <w:rPr>
      <w:sz w:val="24"/>
    </w:rPr>
  </w:style>
  <w:style w:type="character" w:customStyle="1" w:styleId="FootnoteTextChar">
    <w:name w:val="Footnote Text Char"/>
    <w:basedOn w:val="DefaultParagraphFont"/>
    <w:link w:val="FootnoteText"/>
    <w:rsid w:val="00B83E65"/>
  </w:style>
  <w:style w:type="character" w:styleId="FootnoteReference">
    <w:name w:val="footnote reference"/>
    <w:basedOn w:val="DefaultParagraphFont"/>
    <w:rsid w:val="00B83E65"/>
    <w:rPr>
      <w:vertAlign w:val="superscript"/>
    </w:rPr>
  </w:style>
  <w:style w:type="paragraph" w:styleId="Header">
    <w:name w:val="header"/>
    <w:basedOn w:val="Normal"/>
    <w:link w:val="HeaderChar"/>
    <w:rsid w:val="001A0BBB"/>
    <w:pPr>
      <w:tabs>
        <w:tab w:val="center" w:pos="4320"/>
        <w:tab w:val="right" w:pos="8640"/>
      </w:tabs>
    </w:pPr>
  </w:style>
  <w:style w:type="character" w:customStyle="1" w:styleId="HeaderChar">
    <w:name w:val="Header Char"/>
    <w:basedOn w:val="DefaultParagraphFont"/>
    <w:link w:val="Header"/>
    <w:rsid w:val="001A0BBB"/>
    <w:rPr>
      <w:sz w:val="22"/>
    </w:rPr>
  </w:style>
  <w:style w:type="character" w:styleId="Hyperlink">
    <w:name w:val="Hyperlink"/>
    <w:basedOn w:val="DefaultParagraphFont"/>
    <w:uiPriority w:val="99"/>
    <w:unhideWhenUsed/>
    <w:rsid w:val="001A0BBB"/>
    <w:rPr>
      <w:color w:val="0000FF"/>
      <w:u w:val="single"/>
    </w:rPr>
  </w:style>
  <w:style w:type="character" w:styleId="FollowedHyperlink">
    <w:name w:val="FollowedHyperlink"/>
    <w:basedOn w:val="DefaultParagraphFont"/>
    <w:rsid w:val="001A0B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mailto:cummingss@kenyon.edu" TargetMode="External"/></Relationship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garcias@kenyon.edu?subject=VIPEr%20Learning%20Object" TargetMode="External"/><Relationship Id="rId6" Type="http://schemas.openxmlformats.org/officeDocument/2006/relationships/hyperlink" Target="http://creativecommons.org/licenses/by-nc-sa/3.0/" TargetMode="External"/><Relationship Id="rId7" Type="http://schemas.openxmlformats.org/officeDocument/2006/relationships/comments" Target="comments.xml"/><Relationship Id="rId8" Type="http://schemas.openxmlformats.org/officeDocument/2006/relationships/image" Target="media/image1.pdf"/><Relationship Id="rId9" Type="http://schemas.openxmlformats.org/officeDocument/2006/relationships/image" Target="media/image21.png"/><Relationship Id="rId10"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Angua:Applications:Microsoft%20Office%202004:Templates:My%20Templates:Chem%20123%2009042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Chem 123 090422.dot</Template>
  <TotalTime>72</TotalTime>
  <Pages>9</Pages>
  <Words>3991</Words>
  <Characters>22750</Characters>
  <Application>Microsoft Macintosh Word</Application>
  <DocSecurity>0</DocSecurity>
  <Lines>189</Lines>
  <Paragraphs>45</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Thermochemistry and Calorimetry</vt:lpstr>
      <vt:lpstr/>
      <vt:lpstr>Identification of a Metal Carbonate through its Carbon Dioxide Content</vt:lpstr>
      <vt:lpstr>        Description</vt:lpstr>
      <vt:lpstr>        Review Prior to Lab</vt:lpstr>
      <vt:lpstr>        Exercises</vt:lpstr>
      <vt:lpstr>        Prelab Skills</vt:lpstr>
      <vt:lpstr>        Postlab Skills</vt:lpstr>
      <vt:lpstr>    Introduction</vt:lpstr>
      <vt:lpstr>        Analyzing replicate data</vt:lpstr>
      <vt:lpstr>    Procedure</vt:lpstr>
      <vt:lpstr>        Things to think about…</vt:lpstr>
      <vt:lpstr>    Report</vt:lpstr>
      <vt:lpstr>        Introduction</vt:lpstr>
      <vt:lpstr>        Procedure</vt:lpstr>
      <vt:lpstr>        Analysis</vt:lpstr>
      <vt:lpstr>        Attachments</vt:lpstr>
      <vt:lpstr>    </vt:lpstr>
    </vt:vector>
  </TitlesOfParts>
  <Company>Kenyon College</Company>
  <LinksUpToDate>false</LinksUpToDate>
  <CharactersWithSpaces>27938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Thermochemistry and Calorimetry</dc:title>
  <dc:subject/>
  <dc:creator>Simon Garcia</dc:creator>
  <cp:keywords/>
  <cp:lastModifiedBy>Simon Garcia 2010</cp:lastModifiedBy>
  <cp:revision>13</cp:revision>
  <cp:lastPrinted>2010-08-02T21:17:00Z</cp:lastPrinted>
  <dcterms:created xsi:type="dcterms:W3CDTF">2010-08-02T21:49:00Z</dcterms:created>
  <dcterms:modified xsi:type="dcterms:W3CDTF">2010-08-03T20:25:00Z</dcterms:modified>
</cp:coreProperties>
</file>