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1EAF" w14:textId="1D38B5A6" w:rsidR="00CD551B" w:rsidRPr="00FC2D1B" w:rsidRDefault="003A7793" w:rsidP="00CD551B">
      <w:pPr>
        <w:spacing w:before="240" w:line="240" w:lineRule="auto"/>
        <w:jc w:val="center"/>
        <w:rPr>
          <w:sz w:val="18"/>
          <w:szCs w:val="18"/>
        </w:rPr>
      </w:pPr>
      <w:r w:rsidRPr="00FC2D1B">
        <w:rPr>
          <w:b/>
          <w:sz w:val="32"/>
          <w:szCs w:val="32"/>
        </w:rPr>
        <w:t>Mechanistic Study of Competitive sp</w:t>
      </w:r>
      <w:r w:rsidRPr="00FC2D1B">
        <w:rPr>
          <w:b/>
          <w:sz w:val="32"/>
          <w:szCs w:val="32"/>
          <w:vertAlign w:val="superscript"/>
        </w:rPr>
        <w:t>3</w:t>
      </w:r>
      <w:r w:rsidRPr="00FC2D1B">
        <w:rPr>
          <w:b/>
          <w:sz w:val="32"/>
          <w:szCs w:val="32"/>
        </w:rPr>
        <w:t>-sp</w:t>
      </w:r>
      <w:r w:rsidRPr="00FC2D1B">
        <w:rPr>
          <w:b/>
          <w:sz w:val="32"/>
          <w:szCs w:val="32"/>
          <w:vertAlign w:val="superscript"/>
        </w:rPr>
        <w:t>3</w:t>
      </w:r>
      <w:r w:rsidRPr="00FC2D1B">
        <w:rPr>
          <w:b/>
          <w:sz w:val="32"/>
          <w:szCs w:val="32"/>
        </w:rPr>
        <w:t xml:space="preserve"> and sp</w:t>
      </w:r>
      <w:r w:rsidRPr="00FC2D1B">
        <w:rPr>
          <w:b/>
          <w:sz w:val="32"/>
          <w:szCs w:val="32"/>
          <w:vertAlign w:val="superscript"/>
        </w:rPr>
        <w:t>2</w:t>
      </w:r>
      <w:r w:rsidRPr="00FC2D1B">
        <w:rPr>
          <w:b/>
          <w:sz w:val="32"/>
          <w:szCs w:val="32"/>
        </w:rPr>
        <w:t>-sp</w:t>
      </w:r>
      <w:r w:rsidRPr="00FC2D1B">
        <w:rPr>
          <w:b/>
          <w:sz w:val="32"/>
          <w:szCs w:val="32"/>
          <w:vertAlign w:val="superscript"/>
        </w:rPr>
        <w:t>3</w:t>
      </w:r>
      <w:r w:rsidRPr="00FC2D1B">
        <w:rPr>
          <w:b/>
          <w:sz w:val="32"/>
          <w:szCs w:val="32"/>
        </w:rPr>
        <w:t xml:space="preserve"> Carbon-Carbon Reductive Elimination from a </w:t>
      </w:r>
      <w:proofErr w:type="gramStart"/>
      <w:r w:rsidRPr="00FC2D1B">
        <w:rPr>
          <w:b/>
          <w:sz w:val="32"/>
          <w:szCs w:val="32"/>
        </w:rPr>
        <w:t>Platinum(</w:t>
      </w:r>
      <w:proofErr w:type="gramEnd"/>
      <w:r w:rsidRPr="00FC2D1B">
        <w:rPr>
          <w:b/>
          <w:sz w:val="32"/>
          <w:szCs w:val="32"/>
        </w:rPr>
        <w:t xml:space="preserve">IV) Center and the Isolation of a C-C </w:t>
      </w:r>
      <w:proofErr w:type="spellStart"/>
      <w:r w:rsidRPr="00FC2D1B">
        <w:rPr>
          <w:b/>
          <w:sz w:val="32"/>
          <w:szCs w:val="32"/>
        </w:rPr>
        <w:t>Agostic</w:t>
      </w:r>
      <w:proofErr w:type="spellEnd"/>
      <w:r w:rsidRPr="00FC2D1B">
        <w:rPr>
          <w:b/>
          <w:sz w:val="32"/>
          <w:szCs w:val="32"/>
        </w:rPr>
        <w:t xml:space="preserve"> Complex</w:t>
      </w:r>
    </w:p>
    <w:p w14:paraId="6F127619" w14:textId="5ABBC3F0" w:rsidR="00CD551B" w:rsidRPr="002E1D74" w:rsidRDefault="00CD551B" w:rsidP="00CD551B">
      <w:pPr>
        <w:spacing w:before="240" w:line="240" w:lineRule="auto"/>
        <w:rPr>
          <w:color w:val="0070C0"/>
        </w:rPr>
      </w:pPr>
      <w:r>
        <w:t xml:space="preserve">Literature discussion </w:t>
      </w:r>
      <w:r w:rsidR="003A7793">
        <w:t>of an article by</w:t>
      </w:r>
      <w:r w:rsidR="00122DF8">
        <w:t xml:space="preserve"> Prof.</w:t>
      </w:r>
      <w:r w:rsidR="003A7793">
        <w:t xml:space="preserve"> Nancy</w:t>
      </w:r>
      <w:r w:rsidR="00122DF8">
        <w:t xml:space="preserve"> S. B.</w:t>
      </w:r>
      <w:r w:rsidR="003A7793">
        <w:t xml:space="preserve"> Williams</w:t>
      </w:r>
      <w:r w:rsidR="00122DF8">
        <w:t>.</w:t>
      </w:r>
      <w:r>
        <w:rPr>
          <w:iCs/>
        </w:rPr>
        <w:t xml:space="preserve"> </w:t>
      </w:r>
      <w:r>
        <w:rPr>
          <w:i/>
        </w:rPr>
        <w:t>J. Am. Chem. Soc</w:t>
      </w:r>
      <w:r w:rsidR="003A7793">
        <w:rPr>
          <w:i/>
        </w:rPr>
        <w:t>.</w:t>
      </w:r>
      <w:r>
        <w:rPr>
          <w:i/>
        </w:rPr>
        <w:t xml:space="preserve"> </w:t>
      </w:r>
      <w:r w:rsidR="003A7793">
        <w:rPr>
          <w:b/>
          <w:bCs/>
          <w:iCs/>
        </w:rPr>
        <w:t>2007</w:t>
      </w:r>
      <w:r>
        <w:rPr>
          <w:b/>
          <w:bCs/>
          <w:iCs/>
        </w:rPr>
        <w:t xml:space="preserve"> </w:t>
      </w:r>
      <w:r w:rsidR="003A7793">
        <w:rPr>
          <w:i/>
        </w:rPr>
        <w:t>129</w:t>
      </w:r>
      <w:r>
        <w:rPr>
          <w:b/>
          <w:bCs/>
          <w:iCs/>
        </w:rPr>
        <w:t xml:space="preserve">, </w:t>
      </w:r>
      <w:r w:rsidR="003A7793">
        <w:rPr>
          <w:iCs/>
        </w:rPr>
        <w:t>9538-9539.</w:t>
      </w:r>
      <w:r w:rsidR="003A7793" w:rsidRPr="003A7793">
        <w:t xml:space="preserve"> </w:t>
      </w:r>
      <w:hyperlink r:id="rId7" w:history="1">
        <w:r w:rsidR="003A7793" w:rsidRPr="003A7793">
          <w:rPr>
            <w:rStyle w:val="Hyperlink"/>
            <w:iCs/>
          </w:rPr>
          <w:t>https://doi.org/10.1021/ja066195d</w:t>
        </w:r>
      </w:hyperlink>
      <w:r w:rsidR="003A7793">
        <w:rPr>
          <w:iCs/>
        </w:rPr>
        <w:t xml:space="preserve"> </w:t>
      </w:r>
    </w:p>
    <w:p w14:paraId="24FD8034" w14:textId="26225567" w:rsidR="00BF39F2" w:rsidRDefault="006A5B36">
      <w:pPr>
        <w:spacing w:before="240" w:after="240"/>
      </w:pPr>
      <w:r>
        <w:t xml:space="preserve">This Learning Object is dedicated to Prof. </w:t>
      </w:r>
      <w:r w:rsidR="003A7793">
        <w:t xml:space="preserve">Williams as part of the </w:t>
      </w:r>
      <w:proofErr w:type="spellStart"/>
      <w:r w:rsidR="003A7793">
        <w:t>VIPEr</w:t>
      </w:r>
      <w:proofErr w:type="spellEnd"/>
      <w:r>
        <w:t xml:space="preserve"> </w:t>
      </w:r>
      <w:r w:rsidR="003A7793">
        <w:t>LGBT</w:t>
      </w:r>
      <w:r w:rsidR="00BE5075">
        <w:t>IAN</w:t>
      </w:r>
      <w:r w:rsidR="003A7793">
        <w:t>+ LO collection</w:t>
      </w:r>
      <w:r w:rsidR="00604EA1">
        <w:t xml:space="preserve"> created in celebration of Pride Month (June) 2022.</w:t>
      </w:r>
      <w:r w:rsidR="00BF39F2">
        <w:t xml:space="preserve"> A profile of Prof. Williams from the </w:t>
      </w:r>
      <w:r w:rsidR="00BF39F2" w:rsidRPr="00BE5075">
        <w:rPr>
          <w:i/>
        </w:rPr>
        <w:t>Chemical &amp; Engineering News</w:t>
      </w:r>
      <w:r w:rsidR="00BF39F2">
        <w:t xml:space="preserve"> Out and Proud article can be found at </w:t>
      </w:r>
      <w:hyperlink r:id="rId8" w:history="1">
        <w:r w:rsidR="00BF39F2" w:rsidRPr="00823532">
          <w:rPr>
            <w:rStyle w:val="Hyperlink"/>
          </w:rPr>
          <w:t>https://cen.acs.org/careers/diversity/LGBTQ-diversity-Trailblazers-2022/100/i12</w:t>
        </w:r>
      </w:hyperlink>
      <w:r w:rsidR="00BF39F2">
        <w:t>.</w:t>
      </w:r>
      <w:r w:rsidR="00BF39F2" w:rsidRPr="00BF39F2">
        <w:tab/>
      </w:r>
    </w:p>
    <w:p w14:paraId="5C703204" w14:textId="279A1256" w:rsidR="00BF39F2" w:rsidRDefault="00BA7253">
      <w:pPr>
        <w:spacing w:before="240" w:after="240"/>
      </w:pPr>
      <w:r>
        <w:t>1. In the first paragraph of the article, the authors allude to the difficulty of breaking C-H and C-C bonds that are not otherwise activated. What are the average bond enthalpies of C-H and C-C bonds?</w:t>
      </w:r>
      <w:r w:rsidR="00A451DD">
        <w:t xml:space="preserve"> How do these values compare to those of other single bonds involving </w:t>
      </w:r>
      <w:r w:rsidR="001D1FFD">
        <w:t>carbon</w:t>
      </w:r>
      <w:r w:rsidR="00A451DD">
        <w:t>?</w:t>
      </w:r>
      <w:r>
        <w:t xml:space="preserve"> Be sure to cite your source.</w:t>
      </w:r>
    </w:p>
    <w:p w14:paraId="1BF34066" w14:textId="77777777" w:rsidR="001B1A65" w:rsidRDefault="001B1A65">
      <w:pPr>
        <w:spacing w:before="240" w:after="240"/>
        <w:rPr>
          <w:color w:val="C00000"/>
        </w:rPr>
      </w:pPr>
    </w:p>
    <w:p w14:paraId="6791754E" w14:textId="77777777" w:rsidR="001B1A65" w:rsidRDefault="001B1A65">
      <w:pPr>
        <w:spacing w:before="240" w:after="240"/>
      </w:pPr>
    </w:p>
    <w:p w14:paraId="18BBDBC1" w14:textId="77777777" w:rsidR="001B1A65" w:rsidRDefault="001B1A65">
      <w:pPr>
        <w:spacing w:before="240" w:after="240"/>
      </w:pPr>
    </w:p>
    <w:p w14:paraId="29BB95DC" w14:textId="524E1657" w:rsidR="00BA7253" w:rsidRDefault="00BA7253">
      <w:pPr>
        <w:spacing w:before="240" w:after="240"/>
      </w:pPr>
      <w:r>
        <w:t xml:space="preserve">2. </w:t>
      </w:r>
      <w:r w:rsidR="00A451DD">
        <w:t xml:space="preserve">Which specific </w:t>
      </w:r>
      <w:r w:rsidR="00654DC9">
        <w:t>groups are reacting that correspond to competitive</w:t>
      </w:r>
      <w:r w:rsidR="00A451DD">
        <w:t xml:space="preserve"> sp</w:t>
      </w:r>
      <w:r w:rsidR="00A451DD" w:rsidRPr="00A451DD">
        <w:rPr>
          <w:vertAlign w:val="superscript"/>
        </w:rPr>
        <w:t>3</w:t>
      </w:r>
      <w:r w:rsidR="00A451DD">
        <w:t>-sp</w:t>
      </w:r>
      <w:r w:rsidR="00A451DD" w:rsidRPr="00A451DD">
        <w:rPr>
          <w:vertAlign w:val="superscript"/>
        </w:rPr>
        <w:t>3</w:t>
      </w:r>
      <w:r w:rsidR="00A451DD">
        <w:t xml:space="preserve"> and sp</w:t>
      </w:r>
      <w:r w:rsidR="00A451DD" w:rsidRPr="00A451DD">
        <w:rPr>
          <w:vertAlign w:val="superscript"/>
        </w:rPr>
        <w:t>2</w:t>
      </w:r>
      <w:r w:rsidR="00A451DD">
        <w:t>-sp</w:t>
      </w:r>
      <w:r w:rsidR="00A451DD" w:rsidRPr="00A451DD">
        <w:rPr>
          <w:vertAlign w:val="superscript"/>
        </w:rPr>
        <w:t>3</w:t>
      </w:r>
      <w:r w:rsidR="00A451DD">
        <w:t xml:space="preserve"> </w:t>
      </w:r>
      <w:r w:rsidR="00654DC9">
        <w:t xml:space="preserve">coupling </w:t>
      </w:r>
      <w:r w:rsidR="00A451DD">
        <w:t>in the title of the article?</w:t>
      </w:r>
    </w:p>
    <w:p w14:paraId="26C25A11" w14:textId="4CF1255D" w:rsidR="00A451DD" w:rsidRDefault="001B1A65" w:rsidP="00233BFC">
      <w:pPr>
        <w:spacing w:after="240"/>
        <w:rPr>
          <w:color w:val="C00000"/>
        </w:rPr>
      </w:pPr>
      <w:r>
        <w:rPr>
          <w:color w:val="C00000"/>
        </w:rPr>
        <w:br/>
      </w:r>
    </w:p>
    <w:p w14:paraId="5A33390D" w14:textId="77777777" w:rsidR="001B1A65" w:rsidRPr="00654DC9" w:rsidRDefault="001B1A65" w:rsidP="00233BFC">
      <w:pPr>
        <w:spacing w:after="240"/>
        <w:rPr>
          <w:color w:val="C00000"/>
        </w:rPr>
      </w:pPr>
    </w:p>
    <w:p w14:paraId="46D8C173" w14:textId="5349E215" w:rsidR="00654DC9" w:rsidRDefault="00654DC9">
      <w:pPr>
        <w:spacing w:before="240" w:after="240"/>
      </w:pPr>
      <w:r>
        <w:t xml:space="preserve">3. </w:t>
      </w:r>
      <w:r w:rsidR="003B4B7E">
        <w:t>a. Why did the authors cite reference 5?</w:t>
      </w:r>
    </w:p>
    <w:p w14:paraId="4BEF04CB" w14:textId="77777777" w:rsidR="001B1A65" w:rsidRDefault="001B1A65">
      <w:pPr>
        <w:spacing w:before="240" w:after="240"/>
        <w:rPr>
          <w:color w:val="C00000"/>
        </w:rPr>
      </w:pPr>
    </w:p>
    <w:p w14:paraId="798BE092" w14:textId="77777777" w:rsidR="001B1A65" w:rsidRDefault="001B1A65">
      <w:pPr>
        <w:spacing w:before="240" w:after="240"/>
      </w:pPr>
    </w:p>
    <w:p w14:paraId="43E260B2" w14:textId="2B97CC78" w:rsidR="00FA5986" w:rsidRDefault="00FA5986">
      <w:pPr>
        <w:spacing w:before="240" w:after="240"/>
      </w:pPr>
      <w:r>
        <w:t>b. After consulting reference 5, please describe the interaction that takes place between the metal and the C-H bond.</w:t>
      </w:r>
    </w:p>
    <w:p w14:paraId="76E1FEB3" w14:textId="77777777" w:rsidR="001B1A65" w:rsidRDefault="001B1A65">
      <w:pPr>
        <w:spacing w:before="240" w:after="240"/>
        <w:rPr>
          <w:color w:val="C00000"/>
        </w:rPr>
      </w:pPr>
    </w:p>
    <w:p w14:paraId="12013330" w14:textId="77777777" w:rsidR="001B1A65" w:rsidRDefault="001B1A65">
      <w:pPr>
        <w:spacing w:before="240" w:after="240"/>
      </w:pPr>
    </w:p>
    <w:p w14:paraId="36E7BD6A" w14:textId="56F50D04" w:rsidR="003B4B7E" w:rsidRDefault="00FA5986">
      <w:pPr>
        <w:spacing w:before="240" w:after="240"/>
      </w:pPr>
      <w:r>
        <w:lastRenderedPageBreak/>
        <w:t>c</w:t>
      </w:r>
      <w:r w:rsidR="003B4B7E">
        <w:t xml:space="preserve">. </w:t>
      </w:r>
      <w:r w:rsidR="00BE5075">
        <w:t>In the context of</w:t>
      </w:r>
      <w:r w:rsidR="003B4B7E">
        <w:t xml:space="preserve"> reference 5, what type of ligand is the C-C interaction with the metal according to the Covalent Bond Classification</w:t>
      </w:r>
      <w:r w:rsidR="00BB6C6A">
        <w:t xml:space="preserve"> (CBC)</w:t>
      </w:r>
      <w:r w:rsidR="003B4B7E">
        <w:t xml:space="preserve"> method</w:t>
      </w:r>
      <w:r w:rsidR="00BB6C6A">
        <w:t>?</w:t>
      </w:r>
    </w:p>
    <w:p w14:paraId="7AB6C0B3" w14:textId="77777777" w:rsidR="001B1A65" w:rsidRDefault="001B1A65">
      <w:pPr>
        <w:spacing w:before="240" w:after="240"/>
        <w:rPr>
          <w:color w:val="C00000"/>
        </w:rPr>
      </w:pPr>
    </w:p>
    <w:p w14:paraId="64C90AE0" w14:textId="77777777" w:rsidR="001B1A65" w:rsidRDefault="001B1A65">
      <w:pPr>
        <w:spacing w:before="240" w:after="240"/>
      </w:pPr>
    </w:p>
    <w:p w14:paraId="2F6B008A" w14:textId="500B83B8" w:rsidR="006A5B36" w:rsidRDefault="00BB6C6A">
      <w:pPr>
        <w:spacing w:before="240" w:after="240"/>
      </w:pPr>
      <w:r>
        <w:t>4. a. Complete the classification of the table of ligands appearing in the article using the CBC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B6C6A" w14:paraId="5972A993" w14:textId="77777777" w:rsidTr="00BB6C6A">
        <w:tc>
          <w:tcPr>
            <w:tcW w:w="5035" w:type="dxa"/>
          </w:tcPr>
          <w:p w14:paraId="6C436111" w14:textId="59078DC0" w:rsidR="00BB6C6A" w:rsidRDefault="00BB6C6A" w:rsidP="00780152">
            <w:pPr>
              <w:spacing w:before="240" w:after="240"/>
              <w:jc w:val="center"/>
            </w:pPr>
            <w:r>
              <w:t>Ligand</w:t>
            </w:r>
          </w:p>
        </w:tc>
        <w:tc>
          <w:tcPr>
            <w:tcW w:w="5035" w:type="dxa"/>
          </w:tcPr>
          <w:p w14:paraId="6FEFB153" w14:textId="2D9C3ABB" w:rsidR="00BB6C6A" w:rsidRDefault="00BB6C6A" w:rsidP="00780152">
            <w:pPr>
              <w:spacing w:before="240" w:after="240"/>
              <w:jc w:val="center"/>
            </w:pPr>
            <w:r>
              <w:t>CBC ligand classification</w:t>
            </w:r>
          </w:p>
        </w:tc>
      </w:tr>
      <w:tr w:rsidR="00BB6C6A" w14:paraId="16EEBABE" w14:textId="77777777" w:rsidTr="00BB6C6A">
        <w:tc>
          <w:tcPr>
            <w:tcW w:w="5035" w:type="dxa"/>
          </w:tcPr>
          <w:p w14:paraId="1EE03FF3" w14:textId="504EE3FD" w:rsidR="00BB6C6A" w:rsidRDefault="00BB6C6A" w:rsidP="00780152">
            <w:pPr>
              <w:spacing w:before="240" w:after="240"/>
              <w:jc w:val="center"/>
            </w:pPr>
            <w:r>
              <w:t>[NCN] pincer ligand</w:t>
            </w:r>
          </w:p>
        </w:tc>
        <w:tc>
          <w:tcPr>
            <w:tcW w:w="5035" w:type="dxa"/>
          </w:tcPr>
          <w:p w14:paraId="1C021510" w14:textId="0FB315D6" w:rsidR="00BB6C6A" w:rsidRPr="00780152" w:rsidRDefault="00BB6C6A" w:rsidP="00780152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BB6C6A" w14:paraId="61289043" w14:textId="77777777" w:rsidTr="00BB6C6A">
        <w:tc>
          <w:tcPr>
            <w:tcW w:w="5035" w:type="dxa"/>
          </w:tcPr>
          <w:p w14:paraId="5F7EB9C7" w14:textId="2FEB1437" w:rsidR="00BB6C6A" w:rsidRDefault="00BB6C6A" w:rsidP="00780152">
            <w:pPr>
              <w:spacing w:before="240" w:after="240"/>
              <w:jc w:val="center"/>
            </w:pPr>
            <w:r>
              <w:t>Cl</w:t>
            </w:r>
          </w:p>
        </w:tc>
        <w:tc>
          <w:tcPr>
            <w:tcW w:w="5035" w:type="dxa"/>
          </w:tcPr>
          <w:p w14:paraId="1BA9EE52" w14:textId="645959C7" w:rsidR="00BB6C6A" w:rsidRPr="00780152" w:rsidRDefault="00BB6C6A" w:rsidP="00780152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BB6C6A" w14:paraId="036DDA67" w14:textId="77777777" w:rsidTr="00BB6C6A">
        <w:tc>
          <w:tcPr>
            <w:tcW w:w="5035" w:type="dxa"/>
          </w:tcPr>
          <w:p w14:paraId="6C333753" w14:textId="46DB51BF" w:rsidR="00BB6C6A" w:rsidRDefault="00BB6C6A" w:rsidP="00780152">
            <w:pPr>
              <w:spacing w:before="240" w:after="240"/>
              <w:jc w:val="center"/>
            </w:pPr>
            <w:r>
              <w:t>CH</w:t>
            </w:r>
            <w:r w:rsidRPr="00780152">
              <w:rPr>
                <w:vertAlign w:val="subscript"/>
              </w:rPr>
              <w:t>3</w:t>
            </w:r>
          </w:p>
        </w:tc>
        <w:tc>
          <w:tcPr>
            <w:tcW w:w="5035" w:type="dxa"/>
          </w:tcPr>
          <w:p w14:paraId="03DE54F5" w14:textId="52D6197C" w:rsidR="00BB6C6A" w:rsidRPr="00780152" w:rsidRDefault="00BB6C6A" w:rsidP="00780152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BB6C6A" w14:paraId="292005AA" w14:textId="77777777" w:rsidTr="00BB6C6A">
        <w:tc>
          <w:tcPr>
            <w:tcW w:w="5035" w:type="dxa"/>
          </w:tcPr>
          <w:p w14:paraId="28605904" w14:textId="027E8C5D" w:rsidR="00BB6C6A" w:rsidRDefault="00BB6C6A" w:rsidP="00780152">
            <w:pPr>
              <w:spacing w:before="240" w:after="240"/>
              <w:jc w:val="center"/>
            </w:pPr>
            <w:proofErr w:type="spellStart"/>
            <w:r>
              <w:t>OTf</w:t>
            </w:r>
            <w:proofErr w:type="spellEnd"/>
          </w:p>
        </w:tc>
        <w:tc>
          <w:tcPr>
            <w:tcW w:w="5035" w:type="dxa"/>
          </w:tcPr>
          <w:p w14:paraId="1343BFC1" w14:textId="7A9C7CFD" w:rsidR="00BB6C6A" w:rsidRPr="00780152" w:rsidRDefault="00BB6C6A" w:rsidP="00780152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BB6C6A" w14:paraId="638118DC" w14:textId="77777777" w:rsidTr="00BB6C6A">
        <w:tc>
          <w:tcPr>
            <w:tcW w:w="5035" w:type="dxa"/>
          </w:tcPr>
          <w:p w14:paraId="4C860739" w14:textId="645216DC" w:rsidR="00BB6C6A" w:rsidRDefault="00BB6C6A" w:rsidP="00780152">
            <w:pPr>
              <w:spacing w:before="240" w:after="240"/>
              <w:jc w:val="center"/>
            </w:pPr>
            <w:r>
              <w:t xml:space="preserve">C-C </w:t>
            </w:r>
            <w:proofErr w:type="spellStart"/>
            <w:r>
              <w:t>agostic</w:t>
            </w:r>
            <w:proofErr w:type="spellEnd"/>
          </w:p>
        </w:tc>
        <w:tc>
          <w:tcPr>
            <w:tcW w:w="5035" w:type="dxa"/>
          </w:tcPr>
          <w:p w14:paraId="4CD005F3" w14:textId="6073F908" w:rsidR="00BB6C6A" w:rsidRPr="00780152" w:rsidRDefault="00BB6C6A" w:rsidP="00780152">
            <w:pPr>
              <w:spacing w:before="240" w:after="240"/>
              <w:jc w:val="center"/>
              <w:rPr>
                <w:color w:val="C00000"/>
              </w:rPr>
            </w:pPr>
          </w:p>
        </w:tc>
      </w:tr>
    </w:tbl>
    <w:p w14:paraId="2AF7141F" w14:textId="77777777" w:rsidR="001B1A65" w:rsidRDefault="001B1A65">
      <w:pPr>
        <w:spacing w:before="240" w:after="240"/>
      </w:pPr>
    </w:p>
    <w:p w14:paraId="1A3F572C" w14:textId="77777777" w:rsidR="001B1A65" w:rsidRDefault="001B1A65">
      <w:r>
        <w:br w:type="page"/>
      </w:r>
    </w:p>
    <w:p w14:paraId="1E63AAEA" w14:textId="63CBBDDB" w:rsidR="00BB6C6A" w:rsidRDefault="00780152">
      <w:pPr>
        <w:spacing w:before="240" w:after="240"/>
      </w:pPr>
      <w:r>
        <w:lastRenderedPageBreak/>
        <w:t xml:space="preserve">b. Apply CBC to determining the following characteristics of complexes </w:t>
      </w:r>
      <w:r w:rsidRPr="0039386C">
        <w:rPr>
          <w:b/>
          <w:bCs/>
        </w:rPr>
        <w:t>1</w:t>
      </w:r>
      <w:r>
        <w:t xml:space="preserve">, </w:t>
      </w:r>
      <w:r w:rsidRPr="0039386C">
        <w:rPr>
          <w:b/>
          <w:bCs/>
        </w:rPr>
        <w:t>3</w:t>
      </w:r>
      <w:r>
        <w:t xml:space="preserve">, </w:t>
      </w:r>
      <w:r w:rsidRPr="0039386C">
        <w:rPr>
          <w:b/>
          <w:bCs/>
        </w:rPr>
        <w:t>4</w:t>
      </w:r>
      <w:r w:rsidR="0065486F">
        <w:rPr>
          <w:b/>
          <w:bCs/>
        </w:rPr>
        <w:t xml:space="preserve"> (Scheme 1)</w:t>
      </w:r>
      <w:r w:rsidR="006047F7">
        <w:rPr>
          <w:b/>
          <w:bCs/>
        </w:rPr>
        <w:t xml:space="preserve"> </w:t>
      </w:r>
      <w:r w:rsidR="006047F7">
        <w:t xml:space="preserve">and intermediate </w:t>
      </w:r>
      <w:r w:rsidR="006047F7" w:rsidRPr="006047F7">
        <w:rPr>
          <w:b/>
          <w:bCs/>
        </w:rPr>
        <w:t>I</w:t>
      </w:r>
      <w:r w:rsidR="006047F7">
        <w:t xml:space="preserve"> (Scheme 2)</w:t>
      </w:r>
      <w:r>
        <w:t>.</w:t>
      </w:r>
      <w:r w:rsidR="0065486F">
        <w:t xml:space="preserve"> Note that in Scheme 2, compound </w:t>
      </w:r>
      <w:r w:rsidR="0065486F" w:rsidRPr="0065486F">
        <w:rPr>
          <w:b/>
        </w:rPr>
        <w:t xml:space="preserve">4 </w:t>
      </w:r>
      <w:r w:rsidR="0065486F">
        <w:t xml:space="preserve">is drawn incorrectly with an </w:t>
      </w:r>
      <w:proofErr w:type="spellStart"/>
      <w:r w:rsidR="0065486F">
        <w:t>OTf</w:t>
      </w:r>
      <w:proofErr w:type="spellEnd"/>
      <w:r w:rsidR="0065486F">
        <w:t xml:space="preserve"> in place of the Me. Use Scheme 1 for the correct structure of compound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160"/>
        <w:gridCol w:w="2340"/>
        <w:gridCol w:w="2245"/>
      </w:tblGrid>
      <w:tr w:rsidR="0039386C" w14:paraId="3D1C0173" w14:textId="77777777" w:rsidTr="00A8387E">
        <w:tc>
          <w:tcPr>
            <w:tcW w:w="3325" w:type="dxa"/>
          </w:tcPr>
          <w:p w14:paraId="71574F6F" w14:textId="77777777" w:rsidR="0039386C" w:rsidRDefault="0039386C" w:rsidP="00475720">
            <w:pPr>
              <w:spacing w:before="240" w:after="240"/>
              <w:jc w:val="center"/>
            </w:pPr>
          </w:p>
        </w:tc>
        <w:tc>
          <w:tcPr>
            <w:tcW w:w="2160" w:type="dxa"/>
          </w:tcPr>
          <w:p w14:paraId="3B6B556E" w14:textId="3517E1D5" w:rsidR="0039386C" w:rsidRDefault="0039386C" w:rsidP="00475720">
            <w:pPr>
              <w:spacing w:before="240" w:after="240"/>
              <w:jc w:val="center"/>
            </w:pPr>
            <w:r>
              <w:t>compound</w:t>
            </w:r>
            <w:r w:rsidR="005876FB">
              <w:t>s</w:t>
            </w:r>
            <w:r>
              <w:t xml:space="preserve"> </w:t>
            </w:r>
            <w:r w:rsidRPr="0039386C">
              <w:rPr>
                <w:b/>
                <w:bCs/>
              </w:rPr>
              <w:t>1</w:t>
            </w:r>
            <w:r w:rsidR="006047F7">
              <w:rPr>
                <w:b/>
                <w:bCs/>
              </w:rPr>
              <w:t xml:space="preserve"> &amp; 3</w:t>
            </w:r>
          </w:p>
        </w:tc>
        <w:tc>
          <w:tcPr>
            <w:tcW w:w="2340" w:type="dxa"/>
          </w:tcPr>
          <w:p w14:paraId="6DA8A3AF" w14:textId="222A7DB3" w:rsidR="0039386C" w:rsidRDefault="006047F7" w:rsidP="00475720">
            <w:pPr>
              <w:spacing w:before="240" w:after="240"/>
              <w:jc w:val="center"/>
            </w:pPr>
            <w:r>
              <w:t xml:space="preserve">intermediate </w:t>
            </w:r>
            <w:r w:rsidRPr="006047F7">
              <w:rPr>
                <w:b/>
                <w:bCs/>
              </w:rPr>
              <w:t>I</w:t>
            </w:r>
            <w:r w:rsidR="00B533F4">
              <w:rPr>
                <w:b/>
                <w:bCs/>
              </w:rPr>
              <w:t xml:space="preserve"> </w:t>
            </w:r>
            <w:r w:rsidR="00B533F4" w:rsidRPr="00B533F4">
              <w:t>(Scheme 2)</w:t>
            </w:r>
          </w:p>
        </w:tc>
        <w:tc>
          <w:tcPr>
            <w:tcW w:w="2245" w:type="dxa"/>
          </w:tcPr>
          <w:p w14:paraId="3D8F4A23" w14:textId="45F1DEA9" w:rsidR="0039386C" w:rsidRPr="0065486F" w:rsidRDefault="0039386C" w:rsidP="00475720">
            <w:pPr>
              <w:spacing w:before="240" w:after="240"/>
              <w:jc w:val="center"/>
            </w:pPr>
            <w:r>
              <w:t xml:space="preserve">compound </w:t>
            </w:r>
            <w:r>
              <w:rPr>
                <w:b/>
                <w:bCs/>
              </w:rPr>
              <w:t>4</w:t>
            </w:r>
            <w:r w:rsidR="0065486F">
              <w:rPr>
                <w:bCs/>
              </w:rPr>
              <w:t xml:space="preserve"> (Scheme 1)</w:t>
            </w:r>
          </w:p>
        </w:tc>
      </w:tr>
      <w:tr w:rsidR="0039386C" w14:paraId="1B20E438" w14:textId="77777777" w:rsidTr="001B1A65">
        <w:tc>
          <w:tcPr>
            <w:tcW w:w="3325" w:type="dxa"/>
            <w:vAlign w:val="center"/>
          </w:tcPr>
          <w:p w14:paraId="09B65975" w14:textId="04FCFF7F" w:rsidR="0039386C" w:rsidRDefault="0039386C" w:rsidP="001B1A65">
            <w:pPr>
              <w:spacing w:before="240" w:after="240"/>
              <w:jc w:val="center"/>
            </w:pPr>
            <w:r>
              <w:t>[ML</w:t>
            </w:r>
            <w:r w:rsidRPr="0039386C">
              <w:rPr>
                <w:vertAlign w:val="subscript"/>
              </w:rPr>
              <w:t>ℓ</w:t>
            </w:r>
            <w:proofErr w:type="spellStart"/>
            <w:proofErr w:type="gramStart"/>
            <w:r>
              <w:t>X</w:t>
            </w:r>
            <w:r w:rsidRPr="0039386C">
              <w:rPr>
                <w:vertAlign w:val="subscript"/>
              </w:rPr>
              <w:t>x</w:t>
            </w:r>
            <w:r>
              <w:t>Z</w:t>
            </w:r>
            <w:r w:rsidRPr="0039386C">
              <w:rPr>
                <w:vertAlign w:val="subscript"/>
              </w:rPr>
              <w:t>z</w:t>
            </w:r>
            <w:proofErr w:type="spellEnd"/>
            <w:r>
              <w:t>]</w:t>
            </w:r>
            <w:r w:rsidRPr="0039386C">
              <w:rPr>
                <w:vertAlign w:val="superscript"/>
              </w:rPr>
              <w:t>Q</w:t>
            </w:r>
            <w:proofErr w:type="gramEnd"/>
            <w:r w:rsidRPr="0039386C">
              <w:rPr>
                <w:vertAlign w:val="superscript"/>
              </w:rPr>
              <w:t>±</w:t>
            </w:r>
            <w:r>
              <w:t xml:space="preserve"> designation and equivalent neutral class if applicable</w:t>
            </w:r>
          </w:p>
        </w:tc>
        <w:tc>
          <w:tcPr>
            <w:tcW w:w="2160" w:type="dxa"/>
          </w:tcPr>
          <w:p w14:paraId="1BF7507F" w14:textId="25732919" w:rsidR="0039386C" w:rsidRPr="00FC2D1B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340" w:type="dxa"/>
          </w:tcPr>
          <w:p w14:paraId="002F6499" w14:textId="19246CEB" w:rsidR="0039386C" w:rsidRPr="00FC2D1B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245" w:type="dxa"/>
          </w:tcPr>
          <w:p w14:paraId="3392A06A" w14:textId="0AFFF9F2" w:rsidR="0039386C" w:rsidRPr="00FC2D1B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39386C" w14:paraId="2D9EF6A1" w14:textId="77777777" w:rsidTr="001B1A65">
        <w:tc>
          <w:tcPr>
            <w:tcW w:w="3325" w:type="dxa"/>
            <w:vAlign w:val="center"/>
          </w:tcPr>
          <w:p w14:paraId="6659A317" w14:textId="13395C0E" w:rsidR="00FC2D1B" w:rsidRDefault="0039386C" w:rsidP="001B1A65">
            <w:pPr>
              <w:jc w:val="center"/>
            </w:pPr>
            <w:r>
              <w:t>valence number /</w:t>
            </w:r>
          </w:p>
          <w:p w14:paraId="57DFE66C" w14:textId="0D468B46" w:rsidR="0039386C" w:rsidRDefault="0039386C" w:rsidP="001B1A65">
            <w:pPr>
              <w:jc w:val="center"/>
            </w:pPr>
            <w:r>
              <w:t>oxidation state of metal</w:t>
            </w:r>
          </w:p>
        </w:tc>
        <w:tc>
          <w:tcPr>
            <w:tcW w:w="2160" w:type="dxa"/>
          </w:tcPr>
          <w:p w14:paraId="6990B657" w14:textId="1B92EBED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340" w:type="dxa"/>
          </w:tcPr>
          <w:p w14:paraId="7E7D174B" w14:textId="6613AAF8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245" w:type="dxa"/>
          </w:tcPr>
          <w:p w14:paraId="4397B246" w14:textId="4DFC60A0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39386C" w14:paraId="66D0AD27" w14:textId="77777777" w:rsidTr="001B1A65">
        <w:tc>
          <w:tcPr>
            <w:tcW w:w="3325" w:type="dxa"/>
            <w:vAlign w:val="center"/>
          </w:tcPr>
          <w:p w14:paraId="4668581A" w14:textId="017A2C76" w:rsidR="0039386C" w:rsidRDefault="0039386C" w:rsidP="001B1A65">
            <w:pPr>
              <w:spacing w:before="240" w:after="240"/>
              <w:jc w:val="center"/>
            </w:pPr>
            <w:proofErr w:type="spellStart"/>
            <w:r>
              <w:t>d</w:t>
            </w:r>
            <w:r w:rsidRPr="0039386C">
              <w:rPr>
                <w:vertAlign w:val="superscript"/>
              </w:rPr>
              <w:t>n</w:t>
            </w:r>
            <w:proofErr w:type="spellEnd"/>
          </w:p>
        </w:tc>
        <w:tc>
          <w:tcPr>
            <w:tcW w:w="2160" w:type="dxa"/>
          </w:tcPr>
          <w:p w14:paraId="4FC6B1FB" w14:textId="6ACDA812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340" w:type="dxa"/>
          </w:tcPr>
          <w:p w14:paraId="5D381C06" w14:textId="15F81F18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245" w:type="dxa"/>
          </w:tcPr>
          <w:p w14:paraId="2C08C094" w14:textId="6E7191ED" w:rsidR="0039386C" w:rsidRPr="00780152" w:rsidRDefault="0039386C" w:rsidP="00475720">
            <w:pPr>
              <w:spacing w:before="240" w:after="240"/>
              <w:jc w:val="center"/>
              <w:rPr>
                <w:color w:val="C00000"/>
              </w:rPr>
            </w:pPr>
          </w:p>
        </w:tc>
      </w:tr>
      <w:tr w:rsidR="005E599F" w14:paraId="41DB78C8" w14:textId="77777777" w:rsidTr="001B1A65">
        <w:tc>
          <w:tcPr>
            <w:tcW w:w="3325" w:type="dxa"/>
            <w:vAlign w:val="center"/>
          </w:tcPr>
          <w:p w14:paraId="5FF062E7" w14:textId="77777777" w:rsidR="001B1A65" w:rsidRDefault="001B1A65" w:rsidP="001B1A65">
            <w:pPr>
              <w:jc w:val="center"/>
            </w:pPr>
          </w:p>
          <w:p w14:paraId="378FCAF7" w14:textId="226A37EE" w:rsidR="005E599F" w:rsidRDefault="005E599F" w:rsidP="001B1A65">
            <w:pPr>
              <w:jc w:val="center"/>
            </w:pPr>
            <w:r>
              <w:t>ligand bond number</w:t>
            </w:r>
          </w:p>
          <w:p w14:paraId="65CAE0E1" w14:textId="16BEFA2A" w:rsidR="001B1A65" w:rsidRDefault="001B1A65" w:rsidP="001B1A6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321F972" w14:textId="2943DAB7" w:rsidR="005E599F" w:rsidRDefault="005E599F" w:rsidP="005E599F">
            <w:pPr>
              <w:jc w:val="center"/>
              <w:rPr>
                <w:color w:val="C00000"/>
              </w:rPr>
            </w:pPr>
          </w:p>
        </w:tc>
        <w:tc>
          <w:tcPr>
            <w:tcW w:w="2340" w:type="dxa"/>
            <w:vAlign w:val="center"/>
          </w:tcPr>
          <w:p w14:paraId="396B5EDC" w14:textId="479138FB" w:rsidR="005E599F" w:rsidRDefault="005E599F" w:rsidP="005E599F">
            <w:pPr>
              <w:jc w:val="center"/>
              <w:rPr>
                <w:color w:val="C00000"/>
              </w:rPr>
            </w:pPr>
          </w:p>
        </w:tc>
        <w:tc>
          <w:tcPr>
            <w:tcW w:w="2245" w:type="dxa"/>
            <w:vAlign w:val="center"/>
          </w:tcPr>
          <w:p w14:paraId="6722EC98" w14:textId="6EB597E6" w:rsidR="005E599F" w:rsidRDefault="005E599F" w:rsidP="005E599F">
            <w:pPr>
              <w:jc w:val="center"/>
              <w:rPr>
                <w:color w:val="C00000"/>
              </w:rPr>
            </w:pPr>
          </w:p>
        </w:tc>
      </w:tr>
      <w:tr w:rsidR="005E599F" w14:paraId="30B8A20D" w14:textId="77777777" w:rsidTr="001B1A65">
        <w:tc>
          <w:tcPr>
            <w:tcW w:w="3325" w:type="dxa"/>
            <w:vAlign w:val="center"/>
          </w:tcPr>
          <w:p w14:paraId="6E8FA4A1" w14:textId="1F2C8F7A" w:rsidR="005E599F" w:rsidRDefault="005E599F" w:rsidP="001B1A65">
            <w:pPr>
              <w:spacing w:before="240" w:after="240"/>
              <w:jc w:val="center"/>
            </w:pPr>
            <w:r>
              <w:t>total valence electron count</w:t>
            </w:r>
          </w:p>
        </w:tc>
        <w:tc>
          <w:tcPr>
            <w:tcW w:w="2160" w:type="dxa"/>
          </w:tcPr>
          <w:p w14:paraId="5C75EEF4" w14:textId="0AAFD65A" w:rsidR="005E599F" w:rsidRPr="00780152" w:rsidRDefault="005E599F" w:rsidP="005E599F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340" w:type="dxa"/>
          </w:tcPr>
          <w:p w14:paraId="0039F476" w14:textId="124C0D88" w:rsidR="005E599F" w:rsidRPr="00780152" w:rsidRDefault="005E599F" w:rsidP="005E599F">
            <w:pPr>
              <w:spacing w:before="240" w:after="240"/>
              <w:jc w:val="center"/>
              <w:rPr>
                <w:color w:val="C00000"/>
              </w:rPr>
            </w:pPr>
          </w:p>
        </w:tc>
        <w:tc>
          <w:tcPr>
            <w:tcW w:w="2245" w:type="dxa"/>
          </w:tcPr>
          <w:p w14:paraId="17ABB12C" w14:textId="2B2A56AE" w:rsidR="005E599F" w:rsidRPr="00780152" w:rsidRDefault="005E599F" w:rsidP="005E599F">
            <w:pPr>
              <w:spacing w:before="240" w:after="240"/>
              <w:jc w:val="center"/>
              <w:rPr>
                <w:color w:val="C00000"/>
              </w:rPr>
            </w:pPr>
          </w:p>
        </w:tc>
      </w:tr>
    </w:tbl>
    <w:p w14:paraId="01C699F9" w14:textId="7CB99539" w:rsidR="00D07816" w:rsidRDefault="00D07816" w:rsidP="00D07816">
      <w:r>
        <w:t>5. Consult the plots on the Parkin group website on covalent bond classification (</w:t>
      </w:r>
      <w:hyperlink r:id="rId9" w:history="1">
        <w:r w:rsidRPr="00830BDE">
          <w:rPr>
            <w:rStyle w:val="Hyperlink"/>
          </w:rPr>
          <w:t>http://www.columbia.edu/cu/chemistry/groups/parkin/mlxz.htm</w:t>
        </w:r>
      </w:hyperlink>
      <w:r>
        <w:t>) to answer the following questions.</w:t>
      </w:r>
    </w:p>
    <w:p w14:paraId="3B0D9D6E" w14:textId="77777777" w:rsidR="00D07816" w:rsidRDefault="00D07816" w:rsidP="00D07816"/>
    <w:p w14:paraId="3CF197E7" w14:textId="50D971A2" w:rsidR="00B533F4" w:rsidRDefault="00D07816" w:rsidP="00B533F4">
      <w:r>
        <w:t>a. What percentage of Pt compounds have the</w:t>
      </w:r>
      <w:r w:rsidRPr="009D1B4E">
        <w:rPr>
          <w:color w:val="000000"/>
        </w:rPr>
        <w:t xml:space="preserve"> </w:t>
      </w:r>
      <w:r>
        <w:t>[ML</w:t>
      </w:r>
      <w:r w:rsidRPr="0039386C">
        <w:rPr>
          <w:vertAlign w:val="subscript"/>
        </w:rPr>
        <w:t>ℓ</w:t>
      </w:r>
      <w:proofErr w:type="spellStart"/>
      <w:proofErr w:type="gramStart"/>
      <w:r>
        <w:t>X</w:t>
      </w:r>
      <w:r w:rsidRPr="0039386C">
        <w:rPr>
          <w:vertAlign w:val="subscript"/>
        </w:rPr>
        <w:t>x</w:t>
      </w:r>
      <w:r>
        <w:t>Z</w:t>
      </w:r>
      <w:r w:rsidRPr="0039386C">
        <w:rPr>
          <w:vertAlign w:val="subscript"/>
        </w:rPr>
        <w:t>z</w:t>
      </w:r>
      <w:proofErr w:type="spellEnd"/>
      <w:r>
        <w:t>]</w:t>
      </w:r>
      <w:r w:rsidRPr="0039386C">
        <w:rPr>
          <w:vertAlign w:val="superscript"/>
        </w:rPr>
        <w:t>Q</w:t>
      </w:r>
      <w:proofErr w:type="gramEnd"/>
      <w:r w:rsidRPr="0039386C">
        <w:rPr>
          <w:vertAlign w:val="superscript"/>
        </w:rPr>
        <w:t>±</w:t>
      </w:r>
      <w:r>
        <w:t xml:space="preserve"> </w:t>
      </w:r>
      <w:r w:rsidRPr="009D1B4E">
        <w:rPr>
          <w:color w:val="000000"/>
        </w:rPr>
        <w:t xml:space="preserve"> designation</w:t>
      </w:r>
      <w:r>
        <w:rPr>
          <w:color w:val="000000"/>
        </w:rPr>
        <w:t xml:space="preserve"> for compound </w:t>
      </w:r>
      <w:r w:rsidRPr="00D07816">
        <w:rPr>
          <w:b/>
          <w:bCs/>
          <w:color w:val="000000"/>
        </w:rPr>
        <w:t>4</w:t>
      </w:r>
      <w:r w:rsidR="00E1237E">
        <w:rPr>
          <w:color w:val="000000"/>
        </w:rPr>
        <w:t xml:space="preserve"> determined in 4(b)</w:t>
      </w:r>
      <w:r>
        <w:t xml:space="preserve">? For intermediate </w:t>
      </w:r>
      <w:r w:rsidRPr="00D07816">
        <w:rPr>
          <w:b/>
          <w:bCs/>
        </w:rPr>
        <w:t>I</w:t>
      </w:r>
      <w:r>
        <w:t>?</w:t>
      </w:r>
    </w:p>
    <w:p w14:paraId="5E44BEBC" w14:textId="77777777" w:rsidR="00E1237E" w:rsidRDefault="00E1237E">
      <w:pPr>
        <w:spacing w:before="240" w:after="240"/>
      </w:pPr>
    </w:p>
    <w:p w14:paraId="166A08E6" w14:textId="77777777" w:rsidR="00E1237E" w:rsidRDefault="00E1237E">
      <w:pPr>
        <w:spacing w:before="240" w:after="240"/>
      </w:pPr>
    </w:p>
    <w:p w14:paraId="553C45C2" w14:textId="77777777" w:rsidR="00E1237E" w:rsidRDefault="00E1237E">
      <w:pPr>
        <w:spacing w:before="240" w:after="240"/>
      </w:pPr>
    </w:p>
    <w:p w14:paraId="3FABE199" w14:textId="7CE41666" w:rsidR="00D07816" w:rsidRDefault="00D07816">
      <w:pPr>
        <w:spacing w:before="240" w:after="240"/>
      </w:pPr>
      <w:r>
        <w:t>b. What percentage of Pt compounds have the</w:t>
      </w:r>
      <w:r w:rsidRPr="009D1B4E">
        <w:rPr>
          <w:color w:val="000000"/>
        </w:rPr>
        <w:t xml:space="preserve"> </w:t>
      </w:r>
      <w:r w:rsidR="00E1237E">
        <w:t>valence number</w:t>
      </w:r>
      <w:r>
        <w:t xml:space="preserve"> </w:t>
      </w:r>
      <w:r>
        <w:rPr>
          <w:color w:val="000000"/>
        </w:rPr>
        <w:t xml:space="preserve">for compound </w:t>
      </w:r>
      <w:r w:rsidRPr="00D07816">
        <w:rPr>
          <w:b/>
          <w:bCs/>
          <w:color w:val="000000"/>
        </w:rPr>
        <w:t>4</w:t>
      </w:r>
      <w:r w:rsidR="00E1237E">
        <w:rPr>
          <w:b/>
          <w:bCs/>
          <w:color w:val="000000"/>
        </w:rPr>
        <w:t xml:space="preserve"> </w:t>
      </w:r>
      <w:r w:rsidR="00E1237E">
        <w:rPr>
          <w:color w:val="000000"/>
        </w:rPr>
        <w:t>determined in 4(b)</w:t>
      </w:r>
      <w:r>
        <w:t xml:space="preserve">? For intermediate </w:t>
      </w:r>
      <w:r w:rsidRPr="00D07816">
        <w:rPr>
          <w:b/>
          <w:bCs/>
        </w:rPr>
        <w:t>I</w:t>
      </w:r>
      <w:r>
        <w:t>?</w:t>
      </w:r>
    </w:p>
    <w:p w14:paraId="6C8138E6" w14:textId="3470C08C" w:rsidR="007B1DC3" w:rsidRDefault="007B1DC3">
      <w:pPr>
        <w:spacing w:before="240" w:after="240"/>
      </w:pPr>
    </w:p>
    <w:p w14:paraId="3613413B" w14:textId="3FD02342" w:rsidR="007B1DC3" w:rsidRDefault="007B1DC3">
      <w:pPr>
        <w:spacing w:before="240" w:after="240"/>
      </w:pPr>
    </w:p>
    <w:p w14:paraId="2EE55ECA" w14:textId="77777777" w:rsidR="001B1A65" w:rsidRDefault="001B1A65">
      <w:pPr>
        <w:spacing w:before="240" w:after="240"/>
      </w:pPr>
    </w:p>
    <w:p w14:paraId="401329BF" w14:textId="240F0FA9" w:rsidR="00E1237E" w:rsidRDefault="00E1237E">
      <w:pPr>
        <w:spacing w:before="240" w:after="240"/>
      </w:pPr>
      <w:r>
        <w:lastRenderedPageBreak/>
        <w:t>c.</w:t>
      </w:r>
      <w:r w:rsidRPr="00E1237E">
        <w:t xml:space="preserve"> </w:t>
      </w:r>
      <w:r>
        <w:t>What percentage of Pt compounds have the</w:t>
      </w:r>
      <w:r w:rsidRPr="009D1B4E">
        <w:rPr>
          <w:color w:val="000000"/>
        </w:rPr>
        <w:t xml:space="preserve"> </w:t>
      </w:r>
      <w:r>
        <w:t xml:space="preserve">ligand bond number </w:t>
      </w:r>
      <w:r>
        <w:rPr>
          <w:color w:val="000000"/>
        </w:rPr>
        <w:t xml:space="preserve">for compound </w:t>
      </w:r>
      <w:r w:rsidRPr="00D07816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determined in 4(b)</w:t>
      </w:r>
      <w:r>
        <w:t xml:space="preserve">? For intermediate </w:t>
      </w:r>
      <w:r w:rsidRPr="00D07816">
        <w:rPr>
          <w:b/>
          <w:bCs/>
        </w:rPr>
        <w:t>I</w:t>
      </w:r>
      <w:r>
        <w:t>?</w:t>
      </w:r>
    </w:p>
    <w:p w14:paraId="1ECB750C" w14:textId="77777777" w:rsidR="00E1237E" w:rsidRDefault="00E1237E">
      <w:pPr>
        <w:spacing w:before="240" w:after="240"/>
      </w:pPr>
    </w:p>
    <w:p w14:paraId="03191E35" w14:textId="70D894C4" w:rsidR="00D07816" w:rsidRDefault="00E1237E">
      <w:pPr>
        <w:spacing w:before="240" w:after="240"/>
      </w:pPr>
      <w:r>
        <w:t>d</w:t>
      </w:r>
      <w:r w:rsidR="00D07816">
        <w:t>. What percentage of Pt compounds have the</w:t>
      </w:r>
      <w:r w:rsidR="00D07816" w:rsidRPr="009D1B4E">
        <w:rPr>
          <w:color w:val="000000"/>
        </w:rPr>
        <w:t xml:space="preserve"> </w:t>
      </w:r>
      <w:r w:rsidR="00D07816">
        <w:t xml:space="preserve">total electron count </w:t>
      </w:r>
      <w:r w:rsidR="00D07816">
        <w:rPr>
          <w:color w:val="000000"/>
        </w:rPr>
        <w:t xml:space="preserve">for compound </w:t>
      </w:r>
      <w:r w:rsidR="00D07816" w:rsidRPr="00D07816">
        <w:rPr>
          <w:b/>
          <w:bCs/>
          <w:color w:val="000000"/>
        </w:rPr>
        <w:t>4</w:t>
      </w:r>
      <w:r w:rsidR="00D07816">
        <w:t xml:space="preserve">? For intermediate </w:t>
      </w:r>
      <w:r w:rsidR="00D07816" w:rsidRPr="00D07816">
        <w:rPr>
          <w:b/>
          <w:bCs/>
        </w:rPr>
        <w:t>I</w:t>
      </w:r>
      <w:r w:rsidR="00D07816">
        <w:t>?</w:t>
      </w:r>
    </w:p>
    <w:p w14:paraId="22E8A36C" w14:textId="51D2198F" w:rsidR="00774FA7" w:rsidRDefault="00774FA7">
      <w:pPr>
        <w:spacing w:before="240" w:after="240"/>
      </w:pPr>
    </w:p>
    <w:p w14:paraId="042B6D0D" w14:textId="77777777" w:rsidR="00774FA7" w:rsidRDefault="00774FA7">
      <w:pPr>
        <w:spacing w:before="240" w:after="240"/>
      </w:pPr>
    </w:p>
    <w:p w14:paraId="5B989F47" w14:textId="055985BD" w:rsidR="00604EA1" w:rsidRDefault="00D07816">
      <w:pPr>
        <w:spacing w:before="240" w:after="240"/>
      </w:pPr>
      <w:r>
        <w:t>6</w:t>
      </w:r>
      <w:r w:rsidR="00FC2D1B">
        <w:t xml:space="preserve">. </w:t>
      </w:r>
      <w:r w:rsidR="005E599F">
        <w:t xml:space="preserve">a. </w:t>
      </w:r>
      <w:r w:rsidR="00FC2D1B">
        <w:t xml:space="preserve">Based upon the </w:t>
      </w:r>
      <w:proofErr w:type="spellStart"/>
      <w:r w:rsidR="00FC2D1B">
        <w:t>d</w:t>
      </w:r>
      <w:r w:rsidR="00FC2D1B" w:rsidRPr="005E599F">
        <w:rPr>
          <w:vertAlign w:val="superscript"/>
        </w:rPr>
        <w:t>n</w:t>
      </w:r>
      <w:proofErr w:type="spellEnd"/>
      <w:r w:rsidR="00FC2D1B">
        <w:t xml:space="preserve"> determined in 4(b) and Crystal Field Theory, briefly explain why </w:t>
      </w:r>
      <w:r w:rsidR="005E599F">
        <w:t xml:space="preserve">Pt complexes with </w:t>
      </w:r>
      <w:r w:rsidR="00774FA7">
        <w:t xml:space="preserve">this </w:t>
      </w:r>
      <w:r w:rsidR="005E599F">
        <w:t>number of d electrons favor a square planar geometry rather than a tetrahedral geometry.</w:t>
      </w:r>
      <w:r w:rsidR="00104DA9">
        <w:t xml:space="preserve"> </w:t>
      </w:r>
    </w:p>
    <w:p w14:paraId="274CF61E" w14:textId="77777777" w:rsidR="001B1A65" w:rsidRDefault="001B1A65">
      <w:pPr>
        <w:spacing w:before="240" w:after="240"/>
      </w:pPr>
    </w:p>
    <w:p w14:paraId="39916DD8" w14:textId="77777777" w:rsidR="001B1A65" w:rsidRDefault="001B1A65">
      <w:pPr>
        <w:spacing w:before="240" w:after="240"/>
      </w:pPr>
    </w:p>
    <w:p w14:paraId="11E59340" w14:textId="77777777" w:rsidR="001B1A65" w:rsidRDefault="001B1A65">
      <w:pPr>
        <w:spacing w:before="240" w:after="240"/>
      </w:pPr>
    </w:p>
    <w:p w14:paraId="77E2AB4D" w14:textId="77777777" w:rsidR="001B1A65" w:rsidRDefault="001B1A65">
      <w:pPr>
        <w:spacing w:before="240" w:after="240"/>
      </w:pPr>
    </w:p>
    <w:p w14:paraId="492DF295" w14:textId="2F4EAA29" w:rsidR="005E599F" w:rsidRDefault="005E599F">
      <w:pPr>
        <w:spacing w:before="240" w:after="240"/>
      </w:pPr>
      <w:r>
        <w:t xml:space="preserve">b. </w:t>
      </w:r>
      <w:r w:rsidR="0017454E">
        <w:t>How does the pincer ligand in complexes</w:t>
      </w:r>
      <w:r>
        <w:t xml:space="preserve"> </w:t>
      </w:r>
      <w:r w:rsidRPr="00774FA7">
        <w:rPr>
          <w:b/>
          <w:bCs/>
        </w:rPr>
        <w:t>1</w:t>
      </w:r>
      <w:r>
        <w:t>-</w:t>
      </w:r>
      <w:r w:rsidRPr="00774FA7">
        <w:rPr>
          <w:b/>
          <w:bCs/>
        </w:rPr>
        <w:t>4</w:t>
      </w:r>
      <w:r>
        <w:t xml:space="preserve"> </w:t>
      </w:r>
      <w:r w:rsidR="0017454E">
        <w:t>also encourage a</w:t>
      </w:r>
      <w:r>
        <w:t xml:space="preserve"> square planar</w:t>
      </w:r>
      <w:r w:rsidR="0017454E">
        <w:t xml:space="preserve"> geometry</w:t>
      </w:r>
      <w:r>
        <w:t>?</w:t>
      </w:r>
    </w:p>
    <w:p w14:paraId="24C25FC1" w14:textId="4FE04548" w:rsidR="001B1A65" w:rsidRDefault="001B1A65">
      <w:pPr>
        <w:spacing w:before="240" w:after="240"/>
        <w:rPr>
          <w:color w:val="C00000"/>
        </w:rPr>
      </w:pPr>
    </w:p>
    <w:p w14:paraId="69CEB0A6" w14:textId="77777777" w:rsidR="001B1A65" w:rsidRDefault="001B1A65">
      <w:pPr>
        <w:spacing w:before="240" w:after="240"/>
        <w:rPr>
          <w:color w:val="C00000"/>
        </w:rPr>
      </w:pPr>
    </w:p>
    <w:p w14:paraId="5ACAEFEE" w14:textId="4DD2A2F5" w:rsidR="00B431A5" w:rsidRDefault="00B431A5">
      <w:pPr>
        <w:spacing w:before="240" w:after="240"/>
      </w:pPr>
      <w:r>
        <w:t xml:space="preserve">c. What is the geometry of intermediate </w:t>
      </w:r>
      <w:r w:rsidRPr="00B431A5">
        <w:rPr>
          <w:b/>
          <w:bCs/>
        </w:rPr>
        <w:t>I</w:t>
      </w:r>
      <w:r>
        <w:t>?</w:t>
      </w:r>
    </w:p>
    <w:p w14:paraId="0E0DEE6F" w14:textId="77777777" w:rsidR="001B1A65" w:rsidRDefault="001B1A65">
      <w:pPr>
        <w:spacing w:before="240" w:after="240"/>
        <w:rPr>
          <w:color w:val="C00000"/>
        </w:rPr>
      </w:pPr>
    </w:p>
    <w:p w14:paraId="33D7E07B" w14:textId="77777777" w:rsidR="001B1A65" w:rsidRDefault="001B1A65">
      <w:pPr>
        <w:spacing w:before="240" w:after="240"/>
      </w:pPr>
    </w:p>
    <w:p w14:paraId="592B5A77" w14:textId="4780D0D2" w:rsidR="006047F7" w:rsidRDefault="00774FA7">
      <w:pPr>
        <w:spacing w:before="240" w:after="240"/>
      </w:pPr>
      <w:r>
        <w:t>7</w:t>
      </w:r>
      <w:r w:rsidR="006047F7">
        <w:t xml:space="preserve">. </w:t>
      </w:r>
      <w:r w:rsidR="00862E44">
        <w:t xml:space="preserve">The formation of complex </w:t>
      </w:r>
      <w:r w:rsidR="00862E44" w:rsidRPr="00063D01">
        <w:rPr>
          <w:b/>
          <w:bCs/>
        </w:rPr>
        <w:t>4</w:t>
      </w:r>
      <w:r w:rsidR="00862E44">
        <w:t xml:space="preserve"> from intermediate </w:t>
      </w:r>
      <w:r w:rsidR="00862E44" w:rsidRPr="00063D01">
        <w:rPr>
          <w:b/>
          <w:bCs/>
        </w:rPr>
        <w:t>I</w:t>
      </w:r>
      <w:r w:rsidR="00862E44">
        <w:t xml:space="preserve"> </w:t>
      </w:r>
      <w:proofErr w:type="gramStart"/>
      <w:r w:rsidR="00862E44">
        <w:t>is</w:t>
      </w:r>
      <w:proofErr w:type="gramEnd"/>
      <w:r w:rsidR="00862E44">
        <w:t xml:space="preserve"> a </w:t>
      </w:r>
      <w:r w:rsidR="00862E44" w:rsidRPr="00862E44">
        <w:rPr>
          <w:b/>
          <w:bCs/>
          <w:i/>
          <w:iCs/>
        </w:rPr>
        <w:t>reductive</w:t>
      </w:r>
      <w:r w:rsidR="00862E44">
        <w:t xml:space="preserve"> </w:t>
      </w:r>
      <w:r w:rsidR="00862E44" w:rsidRPr="00862E44">
        <w:rPr>
          <w:b/>
          <w:bCs/>
          <w:i/>
          <w:iCs/>
        </w:rPr>
        <w:t>elimination</w:t>
      </w:r>
      <w:r w:rsidR="00862E44">
        <w:t xml:space="preserve">. The term </w:t>
      </w:r>
      <w:r w:rsidR="00862E44" w:rsidRPr="00862E44">
        <w:rPr>
          <w:i/>
          <w:iCs/>
        </w:rPr>
        <w:t>elimination</w:t>
      </w:r>
      <w:r w:rsidR="00862E44">
        <w:t xml:space="preserve"> refers to the loss of ligand. </w:t>
      </w:r>
      <w:r w:rsidR="00063D01">
        <w:t xml:space="preserve">Use the CBC results in the table from 4(b) to explain why the formation of complex </w:t>
      </w:r>
      <w:r w:rsidR="00063D01" w:rsidRPr="00063D01">
        <w:rPr>
          <w:b/>
          <w:bCs/>
        </w:rPr>
        <w:t>4</w:t>
      </w:r>
      <w:r w:rsidR="00063D01">
        <w:t xml:space="preserve"> from intermediate </w:t>
      </w:r>
      <w:r w:rsidR="00063D01" w:rsidRPr="00063D01">
        <w:rPr>
          <w:b/>
          <w:bCs/>
        </w:rPr>
        <w:t>I</w:t>
      </w:r>
      <w:r w:rsidR="00063D01">
        <w:t xml:space="preserve"> </w:t>
      </w:r>
      <w:proofErr w:type="gramStart"/>
      <w:r w:rsidR="00063D01">
        <w:t>is</w:t>
      </w:r>
      <w:proofErr w:type="gramEnd"/>
      <w:r w:rsidR="00063D01">
        <w:t xml:space="preserve"> a </w:t>
      </w:r>
      <w:r w:rsidR="00063D01" w:rsidRPr="00862E44">
        <w:rPr>
          <w:b/>
          <w:bCs/>
          <w:i/>
          <w:iCs/>
        </w:rPr>
        <w:t>reductive</w:t>
      </w:r>
      <w:r w:rsidR="00063D01">
        <w:t xml:space="preserve"> elimination.</w:t>
      </w:r>
    </w:p>
    <w:p w14:paraId="4DD95C30" w14:textId="77777777" w:rsidR="001B1A65" w:rsidRDefault="001B1A65">
      <w:pPr>
        <w:spacing w:before="240" w:after="240"/>
        <w:rPr>
          <w:color w:val="C00000"/>
        </w:rPr>
      </w:pPr>
    </w:p>
    <w:p w14:paraId="2A5F9065" w14:textId="77777777" w:rsidR="001B1A65" w:rsidRDefault="001B1A65">
      <w:pPr>
        <w:spacing w:before="240" w:after="240"/>
      </w:pPr>
    </w:p>
    <w:p w14:paraId="5A4BBA46" w14:textId="77777777" w:rsidR="001B1A65" w:rsidRDefault="001B1A65">
      <w:pPr>
        <w:spacing w:before="240" w:after="240"/>
      </w:pPr>
    </w:p>
    <w:p w14:paraId="305B71BA" w14:textId="2F333381" w:rsidR="00063D01" w:rsidRDefault="00063D01">
      <w:pPr>
        <w:spacing w:before="240" w:after="240"/>
      </w:pPr>
      <w:r>
        <w:lastRenderedPageBreak/>
        <w:t xml:space="preserve">8. </w:t>
      </w:r>
      <w:r w:rsidR="00FD267D">
        <w:t xml:space="preserve">The authors state that complex 1 has </w:t>
      </w:r>
      <w:r w:rsidR="00FD267D" w:rsidRPr="00FD267D">
        <w:rPr>
          <w:i/>
          <w:iCs/>
        </w:rPr>
        <w:t>C</w:t>
      </w:r>
      <w:r w:rsidR="00FD267D" w:rsidRPr="00FD267D">
        <w:rPr>
          <w:i/>
          <w:iCs/>
          <w:vertAlign w:val="subscript"/>
        </w:rPr>
        <w:t>2v</w:t>
      </w:r>
      <w:r w:rsidR="00FD267D">
        <w:t xml:space="preserve"> symmetry. List the symmetry elements of the </w:t>
      </w:r>
      <w:r w:rsidR="00FD267D" w:rsidRPr="00FD267D">
        <w:rPr>
          <w:i/>
          <w:iCs/>
        </w:rPr>
        <w:t>C</w:t>
      </w:r>
      <w:r w:rsidR="00FD267D" w:rsidRPr="00FD267D">
        <w:rPr>
          <w:i/>
          <w:iCs/>
          <w:vertAlign w:val="subscript"/>
        </w:rPr>
        <w:t>2v</w:t>
      </w:r>
      <w:r w:rsidR="00FD267D">
        <w:t xml:space="preserve"> point group and identify them in complex </w:t>
      </w:r>
      <w:r w:rsidR="00FD267D" w:rsidRPr="00FD267D">
        <w:rPr>
          <w:b/>
          <w:bCs/>
        </w:rPr>
        <w:t>1</w:t>
      </w:r>
      <w:r w:rsidR="00FD267D">
        <w:t>.</w:t>
      </w:r>
    </w:p>
    <w:p w14:paraId="5312643C" w14:textId="77777777" w:rsidR="001B1A65" w:rsidRDefault="001B1A65">
      <w:pPr>
        <w:spacing w:before="240" w:after="240"/>
        <w:rPr>
          <w:color w:val="C00000"/>
        </w:rPr>
      </w:pPr>
    </w:p>
    <w:p w14:paraId="19963A24" w14:textId="77777777" w:rsidR="001B1A65" w:rsidRDefault="001B1A65">
      <w:pPr>
        <w:spacing w:before="240" w:after="240"/>
      </w:pPr>
    </w:p>
    <w:p w14:paraId="654F83A9" w14:textId="77777777" w:rsidR="001B1A65" w:rsidRDefault="001B1A65">
      <w:pPr>
        <w:spacing w:before="240" w:after="240"/>
      </w:pPr>
    </w:p>
    <w:p w14:paraId="7283CE7E" w14:textId="334125AF" w:rsidR="002C6708" w:rsidRDefault="002C6708">
      <w:pPr>
        <w:spacing w:before="240" w:after="240"/>
      </w:pPr>
      <w:r>
        <w:t xml:space="preserve">9. Describe the evidence the authors cited for compound </w:t>
      </w:r>
      <w:r w:rsidRPr="002C6708">
        <w:rPr>
          <w:b/>
          <w:bCs/>
        </w:rPr>
        <w:t>4</w:t>
      </w:r>
      <w:r>
        <w:t xml:space="preserve"> being a C-C </w:t>
      </w:r>
      <w:proofErr w:type="spellStart"/>
      <w:r>
        <w:t>agostic</w:t>
      </w:r>
      <w:proofErr w:type="spellEnd"/>
      <w:r>
        <w:t xml:space="preserve"> complex rather than an </w:t>
      </w:r>
      <w:proofErr w:type="spellStart"/>
      <w:r>
        <w:t>arenium</w:t>
      </w:r>
      <w:proofErr w:type="spellEnd"/>
      <w:r>
        <w:t xml:space="preserve"> species (Chart 1).</w:t>
      </w:r>
    </w:p>
    <w:p w14:paraId="245BA332" w14:textId="77777777" w:rsidR="001B1A65" w:rsidRDefault="001B1A65" w:rsidP="00B431A5">
      <w:pPr>
        <w:spacing w:before="240" w:after="240"/>
        <w:rPr>
          <w:color w:val="C00000"/>
        </w:rPr>
      </w:pPr>
    </w:p>
    <w:p w14:paraId="447DA58C" w14:textId="77777777" w:rsidR="001B1A65" w:rsidRDefault="001B1A65" w:rsidP="00B431A5">
      <w:pPr>
        <w:spacing w:before="240" w:after="240"/>
        <w:rPr>
          <w:color w:val="C00000"/>
        </w:rPr>
      </w:pPr>
    </w:p>
    <w:p w14:paraId="206F950E" w14:textId="77777777" w:rsidR="001B1A65" w:rsidRDefault="001B1A65" w:rsidP="00B431A5">
      <w:pPr>
        <w:spacing w:before="240" w:after="240"/>
        <w:rPr>
          <w:color w:val="C00000"/>
        </w:rPr>
      </w:pPr>
    </w:p>
    <w:p w14:paraId="27FF811D" w14:textId="77777777" w:rsidR="001B1A65" w:rsidRDefault="001B1A65" w:rsidP="00B431A5">
      <w:pPr>
        <w:spacing w:before="240" w:after="240"/>
        <w:rPr>
          <w:color w:val="C00000"/>
        </w:rPr>
      </w:pPr>
    </w:p>
    <w:p w14:paraId="7B6103CB" w14:textId="41E29E1F" w:rsidR="00A951C2" w:rsidRDefault="00B431A5" w:rsidP="00B431A5">
      <w:pPr>
        <w:spacing w:before="240" w:after="240"/>
      </w:pPr>
      <w:r>
        <w:t xml:space="preserve">10. </w:t>
      </w:r>
      <w:r w:rsidR="00085B79">
        <w:t xml:space="preserve">Consider </w:t>
      </w:r>
      <w:r w:rsidR="00A951C2">
        <w:t>Scheme 2</w:t>
      </w:r>
      <w:r w:rsidR="00085B79">
        <w:t xml:space="preserve"> showing</w:t>
      </w:r>
      <w:r w:rsidR="00A951C2">
        <w:t xml:space="preserve"> 3 possible mechanisms for how compounds </w:t>
      </w:r>
      <w:r w:rsidR="00A951C2" w:rsidRPr="00A951C2">
        <w:rPr>
          <w:b/>
          <w:bCs/>
        </w:rPr>
        <w:t>3</w:t>
      </w:r>
      <w:r w:rsidR="00A951C2">
        <w:t xml:space="preserve"> and </w:t>
      </w:r>
      <w:r w:rsidR="00A951C2" w:rsidRPr="00A951C2">
        <w:rPr>
          <w:b/>
          <w:bCs/>
        </w:rPr>
        <w:t>4</w:t>
      </w:r>
      <w:r w:rsidR="00A951C2">
        <w:t xml:space="preserve"> are formed.</w:t>
      </w:r>
    </w:p>
    <w:p w14:paraId="67FAA215" w14:textId="1F6C74F6" w:rsidR="00085B79" w:rsidRDefault="00085B79" w:rsidP="00B431A5">
      <w:pPr>
        <w:spacing w:before="240" w:after="240"/>
      </w:pPr>
      <w:r>
        <w:t>a. Which experiment allowed the authors to eliminate Mechanism C as a possibility?</w:t>
      </w:r>
    </w:p>
    <w:p w14:paraId="76B152E8" w14:textId="77777777" w:rsidR="001B1A65" w:rsidRDefault="001B1A65" w:rsidP="00B431A5">
      <w:pPr>
        <w:spacing w:before="240" w:after="240"/>
        <w:rPr>
          <w:color w:val="C00000"/>
        </w:rPr>
      </w:pPr>
    </w:p>
    <w:p w14:paraId="57B7666F" w14:textId="77777777" w:rsidR="001B1A65" w:rsidRDefault="001B1A65" w:rsidP="00B431A5">
      <w:pPr>
        <w:spacing w:before="240" w:after="240"/>
      </w:pPr>
    </w:p>
    <w:p w14:paraId="3D66F2B8" w14:textId="0BC6765C" w:rsidR="00085B79" w:rsidRDefault="00085B79" w:rsidP="00B431A5">
      <w:pPr>
        <w:spacing w:before="240" w:after="240"/>
      </w:pPr>
      <w:r>
        <w:t>b. How did the authors distinguish between Mechanism A and Mechanism B?</w:t>
      </w:r>
    </w:p>
    <w:p w14:paraId="38DC6C9F" w14:textId="77777777" w:rsidR="001B1A65" w:rsidRDefault="001B1A65" w:rsidP="00B431A5">
      <w:pPr>
        <w:spacing w:before="240" w:after="240"/>
        <w:rPr>
          <w:color w:val="C00000"/>
        </w:rPr>
      </w:pPr>
    </w:p>
    <w:p w14:paraId="5F199D4C" w14:textId="77777777" w:rsidR="001B1A65" w:rsidRDefault="001B1A65" w:rsidP="00B431A5">
      <w:pPr>
        <w:spacing w:before="240" w:after="240"/>
      </w:pPr>
    </w:p>
    <w:p w14:paraId="0722CF89" w14:textId="7B3FF151" w:rsidR="00A951C2" w:rsidRDefault="00D00FD9" w:rsidP="00B431A5">
      <w:pPr>
        <w:spacing w:before="240" w:after="240"/>
      </w:pPr>
      <w:r>
        <w:t>11</w:t>
      </w:r>
      <w:r w:rsidR="00085B79">
        <w:t xml:space="preserve">. </w:t>
      </w:r>
      <w:r w:rsidR="00A951C2">
        <w:t xml:space="preserve">After the communication was published in July 2007, the authors published </w:t>
      </w:r>
      <w:r>
        <w:t>an addendum</w:t>
      </w:r>
      <w:r w:rsidR="00A951C2">
        <w:t xml:space="preserve"> in October 2007. View th</w:t>
      </w:r>
      <w:r>
        <w:t xml:space="preserve">e addendum </w:t>
      </w:r>
      <w:r w:rsidR="00A951C2">
        <w:t xml:space="preserve">at </w:t>
      </w:r>
      <w:hyperlink r:id="rId10" w:tooltip="DOI URL" w:history="1">
        <w:r w:rsidR="00A951C2" w:rsidRPr="00A951C2">
          <w:rPr>
            <w:rStyle w:val="Hyperlink"/>
            <w:rFonts w:ascii="Roboto" w:hAnsi="Roboto"/>
            <w:color w:val="0070C0"/>
            <w:sz w:val="20"/>
            <w:szCs w:val="20"/>
            <w:shd w:val="clear" w:color="auto" w:fill="FFFFFF"/>
          </w:rPr>
          <w:t>https://doi.org/10.1021/ja0799514</w:t>
        </w:r>
      </w:hyperlink>
      <w:r w:rsidR="00A951C2">
        <w:t xml:space="preserve">.  </w:t>
      </w:r>
      <w:r>
        <w:t>What is the content of this addendum?</w:t>
      </w:r>
    </w:p>
    <w:p w14:paraId="089B0C2A" w14:textId="77777777" w:rsidR="0012642A" w:rsidRPr="0012642A" w:rsidRDefault="0012642A" w:rsidP="00D00FD9">
      <w:pPr>
        <w:spacing w:before="240" w:after="240"/>
        <w:rPr>
          <w:color w:val="C00000"/>
        </w:rPr>
      </w:pPr>
      <w:bookmarkStart w:id="0" w:name="_GoBack"/>
      <w:bookmarkEnd w:id="0"/>
    </w:p>
    <w:sectPr w:rsidR="0012642A" w:rsidRPr="0012642A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8ADFE" w16cex:dateUtc="2022-05-25T17:30:00Z"/>
  <w16cex:commentExtensible w16cex:durableId="2638B0C2" w16cex:dateUtc="2022-05-25T17:42:00Z"/>
  <w16cex:commentExtensible w16cex:durableId="2638B20A" w16cex:dateUtc="2022-05-25T17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E5FC" w14:textId="77777777" w:rsidR="00D921FF" w:rsidRDefault="00D921FF">
      <w:pPr>
        <w:spacing w:line="240" w:lineRule="auto"/>
      </w:pPr>
      <w:r>
        <w:separator/>
      </w:r>
    </w:p>
  </w:endnote>
  <w:endnote w:type="continuationSeparator" w:id="0">
    <w:p w14:paraId="53EDD9F1" w14:textId="77777777" w:rsidR="00D921FF" w:rsidRDefault="00D92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3130" w14:textId="77777777" w:rsidR="00090861" w:rsidRDefault="006A5FB0">
    <w:pPr>
      <w:jc w:val="right"/>
    </w:pPr>
    <w:r>
      <w:fldChar w:fldCharType="begin"/>
    </w:r>
    <w:r>
      <w:instrText>PAGE</w:instrText>
    </w:r>
    <w:r>
      <w:fldChar w:fldCharType="separate"/>
    </w:r>
    <w:r w:rsidR="003D56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58742" w14:textId="77777777" w:rsidR="00D921FF" w:rsidRDefault="00D921FF">
      <w:pPr>
        <w:spacing w:line="240" w:lineRule="auto"/>
      </w:pPr>
      <w:r>
        <w:separator/>
      </w:r>
    </w:p>
  </w:footnote>
  <w:footnote w:type="continuationSeparator" w:id="0">
    <w:p w14:paraId="4C9AFD5F" w14:textId="77777777" w:rsidR="00D921FF" w:rsidRDefault="00D921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163E" w14:textId="779A1BBF" w:rsidR="00090861" w:rsidRPr="00E84F7B" w:rsidRDefault="006A5FB0" w:rsidP="00E84F7B">
    <w:pPr>
      <w:spacing w:before="240" w:after="240"/>
      <w:rPr>
        <w:sz w:val="20"/>
        <w:szCs w:val="20"/>
      </w:rPr>
    </w:pPr>
    <w:r>
      <w:rPr>
        <w:sz w:val="20"/>
        <w:szCs w:val="20"/>
      </w:rPr>
      <w:t>Created by Shirley Lin, United States Naval Academy (</w:t>
    </w:r>
    <w:hyperlink r:id="rId1">
      <w:r>
        <w:rPr>
          <w:color w:val="1155CC"/>
          <w:sz w:val="20"/>
          <w:szCs w:val="20"/>
          <w:u w:val="single"/>
        </w:rPr>
        <w:t>lin@usna.edu</w:t>
      </w:r>
    </w:hyperlink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2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 xml:space="preserve">) on </w:t>
    </w:r>
    <w:r w:rsidR="003A7793">
      <w:rPr>
        <w:sz w:val="20"/>
        <w:szCs w:val="20"/>
      </w:rPr>
      <w:t xml:space="preserve">May </w:t>
    </w:r>
    <w:r w:rsidR="003B0C6F">
      <w:rPr>
        <w:sz w:val="20"/>
        <w:szCs w:val="20"/>
      </w:rPr>
      <w:t>26</w:t>
    </w:r>
    <w:r w:rsidR="003A7793">
      <w:rPr>
        <w:sz w:val="20"/>
        <w:szCs w:val="20"/>
      </w:rPr>
      <w:t>,</w:t>
    </w:r>
    <w:r>
      <w:rPr>
        <w:sz w:val="20"/>
        <w:szCs w:val="20"/>
      </w:rPr>
      <w:t xml:space="preserve"> 202</w:t>
    </w:r>
    <w:r w:rsidR="003A7793">
      <w:rPr>
        <w:sz w:val="20"/>
        <w:szCs w:val="20"/>
      </w:rPr>
      <w:t>2</w:t>
    </w:r>
    <w:r>
      <w:rPr>
        <w:sz w:val="20"/>
        <w:szCs w:val="20"/>
      </w:rPr>
      <w:t>.  Copyright 202</w:t>
    </w:r>
    <w:r w:rsidR="003A7793">
      <w:rPr>
        <w:sz w:val="20"/>
        <w:szCs w:val="20"/>
      </w:rPr>
      <w:t>2</w:t>
    </w:r>
    <w:r>
      <w:rPr>
        <w:sz w:val="20"/>
        <w:szCs w:val="20"/>
      </w:rPr>
      <w:t>.  This work is licensed under the Creative Commons Attribution Non-commercial Share Alike License. To view a copy of this license visit</w:t>
    </w:r>
    <w:hyperlink r:id="rId3">
      <w:r>
        <w:t xml:space="preserve"> </w:t>
      </w:r>
    </w:hyperlink>
    <w:hyperlink r:id="rId4">
      <w:r>
        <w:rPr>
          <w:color w:val="954F72"/>
          <w:highlight w:val="white"/>
          <w:u w:val="single"/>
        </w:rPr>
        <w:t>https://creativecommons.org/licenses/by-nc-sa/4.0/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EC7"/>
    <w:multiLevelType w:val="hybridMultilevel"/>
    <w:tmpl w:val="C67630E0"/>
    <w:lvl w:ilvl="0" w:tplc="95D0D1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76A5"/>
    <w:multiLevelType w:val="multilevel"/>
    <w:tmpl w:val="BB8A2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BE3A02"/>
    <w:multiLevelType w:val="multilevel"/>
    <w:tmpl w:val="23C20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FD7980"/>
    <w:multiLevelType w:val="hybridMultilevel"/>
    <w:tmpl w:val="B10CBF2A"/>
    <w:lvl w:ilvl="0" w:tplc="92BEF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A7A34"/>
    <w:multiLevelType w:val="hybridMultilevel"/>
    <w:tmpl w:val="80A6C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387E"/>
    <w:multiLevelType w:val="multilevel"/>
    <w:tmpl w:val="0FD82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000474"/>
    <w:multiLevelType w:val="hybridMultilevel"/>
    <w:tmpl w:val="CD4EBD2A"/>
    <w:lvl w:ilvl="0" w:tplc="694043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584A"/>
    <w:multiLevelType w:val="multilevel"/>
    <w:tmpl w:val="9E2C7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25477B1"/>
    <w:multiLevelType w:val="multilevel"/>
    <w:tmpl w:val="14EE7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1604E1"/>
    <w:multiLevelType w:val="multilevel"/>
    <w:tmpl w:val="A750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B72CFE"/>
    <w:multiLevelType w:val="multilevel"/>
    <w:tmpl w:val="A20E8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366AAB"/>
    <w:multiLevelType w:val="multilevel"/>
    <w:tmpl w:val="DF92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4106D4"/>
    <w:multiLevelType w:val="multilevel"/>
    <w:tmpl w:val="5F383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450E51"/>
    <w:multiLevelType w:val="multilevel"/>
    <w:tmpl w:val="EA5EB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2129BE"/>
    <w:multiLevelType w:val="multilevel"/>
    <w:tmpl w:val="39365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F1236B"/>
    <w:multiLevelType w:val="multilevel"/>
    <w:tmpl w:val="156C2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A57299"/>
    <w:multiLevelType w:val="multilevel"/>
    <w:tmpl w:val="5E464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11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61"/>
    <w:rsid w:val="0001774F"/>
    <w:rsid w:val="00036ED9"/>
    <w:rsid w:val="00047D40"/>
    <w:rsid w:val="00063D01"/>
    <w:rsid w:val="00066A79"/>
    <w:rsid w:val="00075AF7"/>
    <w:rsid w:val="00085B79"/>
    <w:rsid w:val="00090861"/>
    <w:rsid w:val="000C6EDB"/>
    <w:rsid w:val="000D0880"/>
    <w:rsid w:val="000D2A45"/>
    <w:rsid w:val="00104DA9"/>
    <w:rsid w:val="00122DF8"/>
    <w:rsid w:val="0012642A"/>
    <w:rsid w:val="0017454E"/>
    <w:rsid w:val="001B1A65"/>
    <w:rsid w:val="001D1FFD"/>
    <w:rsid w:val="001E68B4"/>
    <w:rsid w:val="001F2A5A"/>
    <w:rsid w:val="00202A30"/>
    <w:rsid w:val="00233BFC"/>
    <w:rsid w:val="00257608"/>
    <w:rsid w:val="002C6708"/>
    <w:rsid w:val="002D2FA6"/>
    <w:rsid w:val="002E1D74"/>
    <w:rsid w:val="00326EA5"/>
    <w:rsid w:val="0039386C"/>
    <w:rsid w:val="003A7793"/>
    <w:rsid w:val="003B0C6F"/>
    <w:rsid w:val="003B4B7E"/>
    <w:rsid w:val="003C21E4"/>
    <w:rsid w:val="003D56CD"/>
    <w:rsid w:val="00475A48"/>
    <w:rsid w:val="004B3BA1"/>
    <w:rsid w:val="005876FB"/>
    <w:rsid w:val="005D4E0A"/>
    <w:rsid w:val="005E599F"/>
    <w:rsid w:val="005E6ADF"/>
    <w:rsid w:val="005F513F"/>
    <w:rsid w:val="006047F7"/>
    <w:rsid w:val="00604EA1"/>
    <w:rsid w:val="0065486F"/>
    <w:rsid w:val="00654DC9"/>
    <w:rsid w:val="006A5B36"/>
    <w:rsid w:val="006A5FB0"/>
    <w:rsid w:val="007053FC"/>
    <w:rsid w:val="0071302C"/>
    <w:rsid w:val="0071393E"/>
    <w:rsid w:val="00773B6B"/>
    <w:rsid w:val="00774FA7"/>
    <w:rsid w:val="00780152"/>
    <w:rsid w:val="007B1DC3"/>
    <w:rsid w:val="007B217D"/>
    <w:rsid w:val="007B3094"/>
    <w:rsid w:val="007C2C9F"/>
    <w:rsid w:val="007E597E"/>
    <w:rsid w:val="007F1759"/>
    <w:rsid w:val="007F516A"/>
    <w:rsid w:val="00862E44"/>
    <w:rsid w:val="00865FA8"/>
    <w:rsid w:val="008852DF"/>
    <w:rsid w:val="00904A68"/>
    <w:rsid w:val="00930C1A"/>
    <w:rsid w:val="009562F7"/>
    <w:rsid w:val="009569EB"/>
    <w:rsid w:val="009B4CD2"/>
    <w:rsid w:val="009C087E"/>
    <w:rsid w:val="009E09D4"/>
    <w:rsid w:val="009E4EDD"/>
    <w:rsid w:val="00A451DD"/>
    <w:rsid w:val="00A558E2"/>
    <w:rsid w:val="00A745CC"/>
    <w:rsid w:val="00A8387E"/>
    <w:rsid w:val="00A94867"/>
    <w:rsid w:val="00A951C2"/>
    <w:rsid w:val="00AF2E77"/>
    <w:rsid w:val="00B23FC8"/>
    <w:rsid w:val="00B26016"/>
    <w:rsid w:val="00B431A5"/>
    <w:rsid w:val="00B533F4"/>
    <w:rsid w:val="00BA7253"/>
    <w:rsid w:val="00BB6C6A"/>
    <w:rsid w:val="00BC77BB"/>
    <w:rsid w:val="00BE5075"/>
    <w:rsid w:val="00BF39F2"/>
    <w:rsid w:val="00C06C6C"/>
    <w:rsid w:val="00C27C15"/>
    <w:rsid w:val="00C40912"/>
    <w:rsid w:val="00C52835"/>
    <w:rsid w:val="00C906C9"/>
    <w:rsid w:val="00CD551B"/>
    <w:rsid w:val="00CF310F"/>
    <w:rsid w:val="00D00FD9"/>
    <w:rsid w:val="00D03A07"/>
    <w:rsid w:val="00D07816"/>
    <w:rsid w:val="00D12C50"/>
    <w:rsid w:val="00D470CC"/>
    <w:rsid w:val="00D502B8"/>
    <w:rsid w:val="00D921FF"/>
    <w:rsid w:val="00DB5936"/>
    <w:rsid w:val="00E067DE"/>
    <w:rsid w:val="00E1237E"/>
    <w:rsid w:val="00E84F7B"/>
    <w:rsid w:val="00F0187A"/>
    <w:rsid w:val="00F040B7"/>
    <w:rsid w:val="00F05318"/>
    <w:rsid w:val="00F11BEA"/>
    <w:rsid w:val="00F516D2"/>
    <w:rsid w:val="00F65F78"/>
    <w:rsid w:val="00FA5986"/>
    <w:rsid w:val="00FB1349"/>
    <w:rsid w:val="00FB42E4"/>
    <w:rsid w:val="00FB453D"/>
    <w:rsid w:val="00FB511B"/>
    <w:rsid w:val="00FC2D1B"/>
    <w:rsid w:val="00FD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8D1"/>
  <w15:docId w15:val="{F79274AA-CB94-4991-95E2-C3C66810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7B"/>
  </w:style>
  <w:style w:type="paragraph" w:styleId="Footer">
    <w:name w:val="footer"/>
    <w:basedOn w:val="Normal"/>
    <w:link w:val="Foot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7B"/>
  </w:style>
  <w:style w:type="paragraph" w:styleId="ListParagraph">
    <w:name w:val="List Paragraph"/>
    <w:basedOn w:val="Normal"/>
    <w:uiPriority w:val="34"/>
    <w:qFormat/>
    <w:rsid w:val="006A5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D74"/>
    <w:rPr>
      <w:color w:val="0000FF"/>
      <w:u w:val="single"/>
    </w:rPr>
  </w:style>
  <w:style w:type="table" w:styleId="TableGrid">
    <w:name w:val="Table Grid"/>
    <w:basedOn w:val="TableNormal"/>
    <w:uiPriority w:val="39"/>
    <w:rsid w:val="0093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6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5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A5986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.acs.org/careers/diversity/LGBTQ-diversity-Trailblazers-2022/100/i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21/ja066195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doi.org/10.1021/ja0799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umbia.edu/cu/chemistry/groups/parkin/mlxz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lin@usna.edu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Lin, Shirley CIV USNA Annapolis</cp:lastModifiedBy>
  <cp:revision>3</cp:revision>
  <cp:lastPrinted>2022-05-23T13:36:00Z</cp:lastPrinted>
  <dcterms:created xsi:type="dcterms:W3CDTF">2022-05-26T12:22:00Z</dcterms:created>
  <dcterms:modified xsi:type="dcterms:W3CDTF">2022-05-26T12:24:00Z</dcterms:modified>
</cp:coreProperties>
</file>