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FBF12" w14:textId="307E9435" w:rsidR="00816B62" w:rsidRDefault="00816B62" w:rsidP="00816B62">
      <w:pPr>
        <w:pStyle w:val="ListParagraph"/>
        <w:numPr>
          <w:ilvl w:val="0"/>
          <w:numId w:val="1"/>
        </w:numPr>
      </w:pPr>
      <w:r>
        <w:t xml:space="preserve">Dickinson, W. C. “The Time Average Magnetic Field at the Nucleus in Nuclear Magnetic Resonance Experiments,” </w:t>
      </w:r>
      <w:r w:rsidR="00937199" w:rsidRPr="00161F17">
        <w:rPr>
          <w:i/>
        </w:rPr>
        <w:t>Phys</w:t>
      </w:r>
      <w:r w:rsidR="00937199">
        <w:rPr>
          <w:i/>
        </w:rPr>
        <w:t>.</w:t>
      </w:r>
      <w:r w:rsidRPr="00161F17">
        <w:rPr>
          <w:i/>
        </w:rPr>
        <w:t xml:space="preserve"> Rev</w:t>
      </w:r>
      <w:r w:rsidRPr="00C86888">
        <w:t xml:space="preserve">, </w:t>
      </w:r>
      <w:r w:rsidRPr="00161F17">
        <w:rPr>
          <w:b/>
        </w:rPr>
        <w:t>1951</w:t>
      </w:r>
      <w:r w:rsidRPr="00C86888">
        <w:t xml:space="preserve">, </w:t>
      </w:r>
      <w:r w:rsidRPr="00161F17">
        <w:rPr>
          <w:i/>
        </w:rPr>
        <w:t>81(5)</w:t>
      </w:r>
      <w:r w:rsidRPr="00C86888">
        <w:t>, 717-731</w:t>
      </w:r>
      <w:r>
        <w:t>.</w:t>
      </w:r>
    </w:p>
    <w:p w14:paraId="59A1EF14" w14:textId="77777777" w:rsidR="00816B62" w:rsidRDefault="00816B62" w:rsidP="00816B62">
      <w:r>
        <w:t>The underling physics of magnetism is outlined for NMR. Evans referred to this paper to derive his equations. Importantly, this paper introduces the a term (the shape term) in the effective magnetic field felt at a point.</w:t>
      </w:r>
    </w:p>
    <w:p w14:paraId="345DAE6E" w14:textId="77777777" w:rsidR="00816B62" w:rsidRDefault="00816B62" w:rsidP="00816B62"/>
    <w:p w14:paraId="0524711D" w14:textId="77777777" w:rsidR="00816B62" w:rsidRDefault="00816B62" w:rsidP="00816B62">
      <w:pPr>
        <w:pStyle w:val="ListParagraph"/>
        <w:numPr>
          <w:ilvl w:val="0"/>
          <w:numId w:val="1"/>
        </w:numPr>
      </w:pPr>
      <w:r>
        <w:t>Bothner-By, A. A. and Glick, R. E. “</w:t>
      </w:r>
      <w:r w:rsidRPr="001258D4">
        <w:t>Medium Effects in Nuclear Magnetic Resonance Spectra of Liquids. II. Simple Aliphatic Molecules</w:t>
      </w:r>
      <w:r>
        <w:rPr>
          <w:rFonts w:hint="eastAsia"/>
        </w:rPr>
        <w:t>,</w:t>
      </w:r>
      <w:r>
        <w:t xml:space="preserve">” </w:t>
      </w:r>
      <w:r>
        <w:rPr>
          <w:i/>
        </w:rPr>
        <w:t>J. C</w:t>
      </w:r>
      <w:r w:rsidRPr="001258D4">
        <w:rPr>
          <w:i/>
        </w:rPr>
        <w:t>hem. Phys.</w:t>
      </w:r>
      <w:r>
        <w:rPr>
          <w:i/>
        </w:rPr>
        <w:t>,</w:t>
      </w:r>
      <w:r>
        <w:t xml:space="preserve"> </w:t>
      </w:r>
      <w:r w:rsidRPr="001258D4">
        <w:rPr>
          <w:b/>
        </w:rPr>
        <w:t>1957</w:t>
      </w:r>
      <w:r>
        <w:t xml:space="preserve">, </w:t>
      </w:r>
      <w:r w:rsidRPr="001258D4">
        <w:rPr>
          <w:i/>
        </w:rPr>
        <w:t>26</w:t>
      </w:r>
      <w:r>
        <w:t xml:space="preserve">, 1647. DOI: </w:t>
      </w:r>
      <w:r w:rsidRPr="00CE1270">
        <w:t xml:space="preserve">10.1063/1.1743598 </w:t>
      </w:r>
    </w:p>
    <w:p w14:paraId="62140707" w14:textId="36AA452B" w:rsidR="00816B62" w:rsidRDefault="00816B62" w:rsidP="00816B62">
      <w:r>
        <w:t xml:space="preserve">A paper that </w:t>
      </w:r>
      <w:r w:rsidR="00937199">
        <w:t>describes</w:t>
      </w:r>
      <w:r>
        <w:t xml:space="preserve"> bulk diamagnetic solvent effects on chemical shift.</w:t>
      </w:r>
    </w:p>
    <w:p w14:paraId="274F841A" w14:textId="77777777" w:rsidR="00816B62" w:rsidRDefault="00816B62" w:rsidP="00816B62"/>
    <w:p w14:paraId="54DFC1AF" w14:textId="2E30E63F" w:rsidR="00816B62" w:rsidRDefault="00816B62" w:rsidP="00816B62">
      <w:pPr>
        <w:pStyle w:val="ListParagraph"/>
        <w:numPr>
          <w:ilvl w:val="0"/>
          <w:numId w:val="1"/>
        </w:numPr>
      </w:pPr>
      <w:r>
        <w:t>Zimmerman, J. R. and Foster, M. R. “</w:t>
      </w:r>
      <w:r w:rsidR="00937199">
        <w:t>Standardization of</w:t>
      </w:r>
      <w:r>
        <w:t xml:space="preserve"> N.M.R. High Resolution Spectra,” </w:t>
      </w:r>
      <w:r w:rsidRPr="00CF12BB">
        <w:rPr>
          <w:i/>
        </w:rPr>
        <w:t>J. Phys. Chem.</w:t>
      </w:r>
      <w:r>
        <w:t xml:space="preserve">, </w:t>
      </w:r>
      <w:r w:rsidRPr="00CF12BB">
        <w:rPr>
          <w:b/>
        </w:rPr>
        <w:t>1957</w:t>
      </w:r>
      <w:r>
        <w:t xml:space="preserve">, </w:t>
      </w:r>
      <w:r w:rsidRPr="00CF12BB">
        <w:rPr>
          <w:i/>
        </w:rPr>
        <w:t>61(3)</w:t>
      </w:r>
      <w:r>
        <w:t>, 282.</w:t>
      </w:r>
    </w:p>
    <w:p w14:paraId="4C5AB05D" w14:textId="343AC459" w:rsidR="00816B62" w:rsidRDefault="00816B62" w:rsidP="00816B62">
      <w:r>
        <w:t>A paper that describes the use of external standards in NMR; the background section has a good description of the various geometrical considerations and the resulting effect on the field felt by the sample.</w:t>
      </w:r>
    </w:p>
    <w:p w14:paraId="355E78CD" w14:textId="77777777" w:rsidR="00816B62" w:rsidRDefault="00816B62" w:rsidP="00816B62"/>
    <w:p w14:paraId="0B7D3ED3" w14:textId="37148467" w:rsidR="00816B62" w:rsidRDefault="00816B62" w:rsidP="00816B62">
      <w:pPr>
        <w:pStyle w:val="ListParagraph"/>
        <w:numPr>
          <w:ilvl w:val="0"/>
          <w:numId w:val="1"/>
        </w:numPr>
      </w:pPr>
      <w:r>
        <w:t>Evans, D. F. “</w:t>
      </w:r>
      <w:bookmarkStart w:id="0" w:name="_GoBack"/>
      <w:bookmarkEnd w:id="0"/>
      <w:r w:rsidR="00937199">
        <w:t>Anomalous</w:t>
      </w:r>
      <w:r>
        <w:t xml:space="preserve"> Solvent Shifts in High-resolution Nuclear Magnetic Resonance Spectra,” </w:t>
      </w:r>
      <w:r>
        <w:rPr>
          <w:i/>
        </w:rPr>
        <w:t xml:space="preserve">Proc. Chem. Soc. (London), </w:t>
      </w:r>
      <w:r>
        <w:rPr>
          <w:b/>
        </w:rPr>
        <w:t>1958</w:t>
      </w:r>
      <w:r>
        <w:t>, 115.</w:t>
      </w:r>
    </w:p>
    <w:p w14:paraId="5EDFEC82" w14:textId="77777777" w:rsidR="00816B62" w:rsidRDefault="00816B62" w:rsidP="00816B62">
      <w:r>
        <w:t xml:space="preserve">The first of </w:t>
      </w:r>
      <w:r w:rsidRPr="00C86888">
        <w:t>2 early papers by Evans where he developed the method</w:t>
      </w:r>
      <w:r>
        <w:t xml:space="preserve"> for determining magnetic susceptibility by NMR. This paper describes diamagnetic solvent shifts.</w:t>
      </w:r>
    </w:p>
    <w:p w14:paraId="4F81187C" w14:textId="77777777" w:rsidR="00816B62" w:rsidRDefault="00816B62" w:rsidP="00816B62"/>
    <w:p w14:paraId="26951E0C" w14:textId="0527FCA8" w:rsidR="00816B62" w:rsidRDefault="00816B62" w:rsidP="00816B62">
      <w:pPr>
        <w:pStyle w:val="ListParagraph"/>
        <w:numPr>
          <w:ilvl w:val="0"/>
          <w:numId w:val="1"/>
        </w:numPr>
      </w:pPr>
      <w:r>
        <w:t>Evans, D. F. “</w:t>
      </w:r>
      <w:r w:rsidRPr="00FF281F">
        <w:rPr>
          <w:iCs/>
        </w:rPr>
        <w:t xml:space="preserve">The Determination of </w:t>
      </w:r>
      <w:r w:rsidRPr="00FF281F">
        <w:rPr>
          <w:bCs/>
          <w:iCs/>
        </w:rPr>
        <w:t>the</w:t>
      </w:r>
      <w:r w:rsidRPr="00FF281F">
        <w:rPr>
          <w:b/>
          <w:bCs/>
          <w:iCs/>
        </w:rPr>
        <w:t xml:space="preserve"> </w:t>
      </w:r>
      <w:r w:rsidR="00937199">
        <w:rPr>
          <w:iCs/>
        </w:rPr>
        <w:t>Param</w:t>
      </w:r>
      <w:r w:rsidR="00937199" w:rsidRPr="00FF281F">
        <w:rPr>
          <w:iCs/>
        </w:rPr>
        <w:t>agnetic</w:t>
      </w:r>
      <w:r w:rsidRPr="00FF281F">
        <w:rPr>
          <w:iCs/>
        </w:rPr>
        <w:t xml:space="preserve"> Susceptibility </w:t>
      </w:r>
      <w:r w:rsidRPr="00FF281F">
        <w:rPr>
          <w:bCs/>
          <w:iCs/>
        </w:rPr>
        <w:t>of</w:t>
      </w:r>
      <w:r w:rsidRPr="00FF281F">
        <w:rPr>
          <w:b/>
          <w:bCs/>
          <w:iCs/>
        </w:rPr>
        <w:t xml:space="preserve"> </w:t>
      </w:r>
      <w:r w:rsidRPr="00FF281F">
        <w:rPr>
          <w:iCs/>
        </w:rPr>
        <w:t xml:space="preserve">Substances in </w:t>
      </w:r>
      <w:r>
        <w:rPr>
          <w:iCs/>
        </w:rPr>
        <w:t>S</w:t>
      </w:r>
      <w:r w:rsidRPr="00FF281F">
        <w:rPr>
          <w:iCs/>
        </w:rPr>
        <w:t>olution by Nuclear Magnetic Resonance,</w:t>
      </w:r>
      <w:r>
        <w:rPr>
          <w:i/>
          <w:iCs/>
        </w:rPr>
        <w:t xml:space="preserve">” </w:t>
      </w:r>
      <w:r w:rsidRPr="00FF281F">
        <w:rPr>
          <w:i/>
        </w:rPr>
        <w:t>J</w:t>
      </w:r>
      <w:r>
        <w:rPr>
          <w:i/>
        </w:rPr>
        <w:t>.</w:t>
      </w:r>
      <w:r w:rsidRPr="00FF281F">
        <w:rPr>
          <w:i/>
        </w:rPr>
        <w:t xml:space="preserve"> Chem</w:t>
      </w:r>
      <w:r>
        <w:rPr>
          <w:i/>
        </w:rPr>
        <w:t>.</w:t>
      </w:r>
      <w:r w:rsidRPr="00FF281F">
        <w:rPr>
          <w:i/>
        </w:rPr>
        <w:t xml:space="preserve"> Soc</w:t>
      </w:r>
      <w:r w:rsidRPr="00C86888">
        <w:t>.</w:t>
      </w:r>
      <w:r>
        <w:t>,</w:t>
      </w:r>
      <w:r w:rsidRPr="00C86888">
        <w:t xml:space="preserve"> </w:t>
      </w:r>
      <w:r w:rsidRPr="00FF281F">
        <w:rPr>
          <w:b/>
        </w:rPr>
        <w:t>1959</w:t>
      </w:r>
      <w:r w:rsidRPr="00C86888">
        <w:t>, 2003</w:t>
      </w:r>
      <w:r>
        <w:t>.</w:t>
      </w:r>
      <w:r w:rsidRPr="00C86888">
        <w:t xml:space="preserve"> </w:t>
      </w:r>
    </w:p>
    <w:p w14:paraId="41AE7366" w14:textId="77777777" w:rsidR="00816B62" w:rsidRDefault="00816B62" w:rsidP="00816B62">
      <w:r w:rsidRPr="00654EF6">
        <w:t xml:space="preserve">The </w:t>
      </w:r>
      <w:r>
        <w:t xml:space="preserve">second </w:t>
      </w:r>
      <w:r w:rsidRPr="00654EF6">
        <w:t xml:space="preserve">of 2 early papers by Evans where he developed the method. </w:t>
      </w:r>
      <w:r>
        <w:t>Most other sources point back to this one as the derivation of the technique. This paper describes paramagnetic solvent shifts.</w:t>
      </w:r>
    </w:p>
    <w:p w14:paraId="02635971" w14:textId="77777777" w:rsidR="00816B62" w:rsidRDefault="00816B62" w:rsidP="00816B62"/>
    <w:p w14:paraId="4F71082F" w14:textId="77777777" w:rsidR="00816B62" w:rsidRDefault="00816B62" w:rsidP="00816B62">
      <w:pPr>
        <w:pStyle w:val="ListParagraph"/>
        <w:numPr>
          <w:ilvl w:val="0"/>
          <w:numId w:val="1"/>
        </w:numPr>
      </w:pPr>
      <w:r w:rsidRPr="008A7542">
        <w:t>Frei</w:t>
      </w:r>
      <w:r>
        <w:t>, K</w:t>
      </w:r>
      <w:r w:rsidRPr="008A7542">
        <w:t xml:space="preserve"> and Bernstein</w:t>
      </w:r>
      <w:r>
        <w:t>, H. J. “</w:t>
      </w:r>
      <w:r w:rsidRPr="008A7542">
        <w:t>Method for Determining M</w:t>
      </w:r>
      <w:r>
        <w:t xml:space="preserve">agnetic Susceptibilities by NMR,” </w:t>
      </w:r>
      <w:r w:rsidRPr="008A7542">
        <w:rPr>
          <w:i/>
        </w:rPr>
        <w:t>J. Chem. Phys.</w:t>
      </w:r>
      <w:r>
        <w:t xml:space="preserve">, </w:t>
      </w:r>
      <w:r w:rsidRPr="008A7542">
        <w:rPr>
          <w:b/>
        </w:rPr>
        <w:t>1962</w:t>
      </w:r>
      <w:r>
        <w:t xml:space="preserve">, </w:t>
      </w:r>
      <w:r w:rsidRPr="008A7542">
        <w:rPr>
          <w:i/>
        </w:rPr>
        <w:t>37</w:t>
      </w:r>
      <w:r>
        <w:t xml:space="preserve">, 1891. DOI: </w:t>
      </w:r>
      <w:r w:rsidRPr="008A7542">
        <w:t xml:space="preserve">10.1063/1.1733393 </w:t>
      </w:r>
    </w:p>
    <w:p w14:paraId="3E53E364" w14:textId="77777777" w:rsidR="00816B62" w:rsidRDefault="00816B62" w:rsidP="00816B62">
      <w:r>
        <w:t>An early paper that includes both a cylindrical reference AND a spherical reference tube in order to simultaneously solve for diamagnetic solvent effects and paramagnetic sample effects on chemical shift.</w:t>
      </w:r>
    </w:p>
    <w:p w14:paraId="711A8667" w14:textId="77777777" w:rsidR="00816B62" w:rsidRDefault="00816B62" w:rsidP="00816B62"/>
    <w:p w14:paraId="647E6336" w14:textId="77777777" w:rsidR="00816B62" w:rsidRDefault="00816B62" w:rsidP="00816B62">
      <w:pPr>
        <w:pStyle w:val="ListParagraph"/>
        <w:numPr>
          <w:ilvl w:val="0"/>
          <w:numId w:val="1"/>
        </w:numPr>
      </w:pPr>
      <w:r>
        <w:t xml:space="preserve">Bartle, K. D., Jones, D. W. and Maričić, S. “The Determination of Paramagnetic Susceptibilities by High-resolution Nuclear Magnetic Resonance,” </w:t>
      </w:r>
      <w:r w:rsidRPr="00FD6087">
        <w:rPr>
          <w:i/>
        </w:rPr>
        <w:t>Croat. Chem. Acta</w:t>
      </w:r>
      <w:r>
        <w:rPr>
          <w:i/>
        </w:rPr>
        <w:t>,</w:t>
      </w:r>
      <w:r w:rsidRPr="00FD6087">
        <w:rPr>
          <w:i/>
        </w:rPr>
        <w:t xml:space="preserve"> </w:t>
      </w:r>
      <w:r w:rsidRPr="00FD6087">
        <w:rPr>
          <w:b/>
        </w:rPr>
        <w:t>1968</w:t>
      </w:r>
      <w:r>
        <w:t xml:space="preserve">, </w:t>
      </w:r>
      <w:r w:rsidRPr="00FD6087">
        <w:rPr>
          <w:i/>
        </w:rPr>
        <w:t>40</w:t>
      </w:r>
      <w:r>
        <w:t>, 227.</w:t>
      </w:r>
    </w:p>
    <w:p w14:paraId="5FB0F079" w14:textId="2C0F4ED9" w:rsidR="00816B62" w:rsidRDefault="00816B62" w:rsidP="00816B62">
      <w:r>
        <w:t xml:space="preserve">Another relatively easy to read derivation of the mathematics involved in the field felt by a molecule in a magnetic field; the paper demonstrates and reviews several different methods for determining magnetic </w:t>
      </w:r>
      <w:r w:rsidR="00937199">
        <w:t>susceptibility</w:t>
      </w:r>
      <w:r>
        <w:t xml:space="preserve"> by NMR.</w:t>
      </w:r>
    </w:p>
    <w:p w14:paraId="22064B58" w14:textId="77777777" w:rsidR="00816B62" w:rsidRDefault="00816B62" w:rsidP="00816B62"/>
    <w:p w14:paraId="3EAA8557" w14:textId="77777777" w:rsidR="00816B62" w:rsidRDefault="00816B62" w:rsidP="00816B62">
      <w:pPr>
        <w:pStyle w:val="ListParagraph"/>
        <w:numPr>
          <w:ilvl w:val="0"/>
          <w:numId w:val="1"/>
        </w:numPr>
      </w:pPr>
      <w:r>
        <w:t xml:space="preserve">Live, D. H., and Chan, S. I. “Bulk Susceptibility Corrections in Nuclear Magnetic Resonance Experiments using Superconducting Solenoids,” </w:t>
      </w:r>
      <w:r>
        <w:rPr>
          <w:i/>
        </w:rPr>
        <w:t>Anal. Chem.</w:t>
      </w:r>
      <w:r>
        <w:t xml:space="preserve">, </w:t>
      </w:r>
      <w:r w:rsidRPr="00E62B8E">
        <w:rPr>
          <w:b/>
        </w:rPr>
        <w:t>1970</w:t>
      </w:r>
      <w:r>
        <w:t xml:space="preserve">, </w:t>
      </w:r>
      <w:r w:rsidRPr="00E62B8E">
        <w:rPr>
          <w:i/>
        </w:rPr>
        <w:t>42(7)</w:t>
      </w:r>
      <w:r>
        <w:t>, 791-792.</w:t>
      </w:r>
    </w:p>
    <w:p w14:paraId="2ECA40F5" w14:textId="43027FDB" w:rsidR="00816B62" w:rsidRPr="00E62B8E" w:rsidRDefault="00816B62" w:rsidP="00816B62">
      <w:r>
        <w:lastRenderedPageBreak/>
        <w:t xml:space="preserve">This article gives experimental evidence showing </w:t>
      </w:r>
      <w:r w:rsidRPr="00C86888">
        <w:t xml:space="preserve">the negative 2x difference (twice in magnitude and negative sign of the shift) </w:t>
      </w:r>
      <w:r>
        <w:t>for</w:t>
      </w:r>
      <w:r w:rsidRPr="00C86888">
        <w:t xml:space="preserve"> data </w:t>
      </w:r>
      <w:r>
        <w:t xml:space="preserve">collected both </w:t>
      </w:r>
      <w:r w:rsidRPr="00C86888">
        <w:t xml:space="preserve">on a permanent perpendicular magnet </w:t>
      </w:r>
      <w:r w:rsidR="00937199" w:rsidRPr="00C86888">
        <w:t>vs.</w:t>
      </w:r>
      <w:r w:rsidRPr="00C86888">
        <w:t xml:space="preserve"> a superconducting coaxial magnet. Several spectra are shown</w:t>
      </w:r>
      <w:r>
        <w:t>, and equations relating chemical shift and magnetic susceptibility are derived</w:t>
      </w:r>
      <w:r w:rsidRPr="00C86888">
        <w:t>.</w:t>
      </w:r>
      <w:r>
        <w:t xml:space="preserve"> The article also gives evidence for bulk diamagnetic shift changes for TMS in CHCl</w:t>
      </w:r>
      <w:r>
        <w:rPr>
          <w:vertAlign w:val="subscript"/>
        </w:rPr>
        <w:t>3</w:t>
      </w:r>
      <w:r>
        <w:t xml:space="preserve"> vs. neat TMS.</w:t>
      </w:r>
    </w:p>
    <w:p w14:paraId="30BAF18F" w14:textId="77777777" w:rsidR="00816B62" w:rsidRDefault="00816B62" w:rsidP="00816B62"/>
    <w:p w14:paraId="66852C55" w14:textId="77777777" w:rsidR="00816B62" w:rsidRDefault="00816B62" w:rsidP="00816B62">
      <w:pPr>
        <w:pStyle w:val="ListParagraph"/>
        <w:numPr>
          <w:ilvl w:val="0"/>
          <w:numId w:val="1"/>
        </w:numPr>
      </w:pPr>
      <w:r>
        <w:t xml:space="preserve">Crawford, T. H. and Swanson, J. “Temperature Dependent Magnetic Measurements and Structural Equilibria in Solution,” </w:t>
      </w:r>
      <w:r>
        <w:rPr>
          <w:i/>
        </w:rPr>
        <w:t>J. C</w:t>
      </w:r>
      <w:r w:rsidRPr="00CF12BB">
        <w:rPr>
          <w:i/>
        </w:rPr>
        <w:t>hem. Ed.</w:t>
      </w:r>
      <w:r>
        <w:rPr>
          <w:i/>
        </w:rPr>
        <w:t>,</w:t>
      </w:r>
      <w:r>
        <w:t xml:space="preserve"> </w:t>
      </w:r>
      <w:r w:rsidRPr="00CF12BB">
        <w:rPr>
          <w:b/>
        </w:rPr>
        <w:t>1971</w:t>
      </w:r>
      <w:r>
        <w:t xml:space="preserve">, </w:t>
      </w:r>
      <w:r w:rsidRPr="00CF12BB">
        <w:rPr>
          <w:i/>
        </w:rPr>
        <w:t>48</w:t>
      </w:r>
      <w:r>
        <w:t>, 382.</w:t>
      </w:r>
    </w:p>
    <w:p w14:paraId="1E02B004" w14:textId="77777777" w:rsidR="00816B62" w:rsidRDefault="00816B62" w:rsidP="00816B62">
      <w:r>
        <w:t>This paper describes measuring temperature dependence of magnetic susceptibility and clearly explains the derivation and use of Evans equations.</w:t>
      </w:r>
    </w:p>
    <w:p w14:paraId="68275BF2" w14:textId="77777777" w:rsidR="00816B62" w:rsidRDefault="00816B62" w:rsidP="00816B62"/>
    <w:p w14:paraId="48FF5297" w14:textId="77777777" w:rsidR="00816B62" w:rsidRDefault="00816B62" w:rsidP="00816B62">
      <w:pPr>
        <w:pStyle w:val="ListParagraph"/>
        <w:numPr>
          <w:ilvl w:val="0"/>
          <w:numId w:val="1"/>
        </w:numPr>
      </w:pPr>
      <w:r>
        <w:t xml:space="preserve">Ostfeld, D. and Cohen, I. A. “A Cautionary Note on the Use of the Evans Method for Magnetic Measurements,” </w:t>
      </w:r>
      <w:r w:rsidRPr="00CF12BB">
        <w:rPr>
          <w:i/>
        </w:rPr>
        <w:t>J. Chem. Ed.</w:t>
      </w:r>
      <w:r>
        <w:t xml:space="preserve">, </w:t>
      </w:r>
      <w:r w:rsidRPr="00CF12BB">
        <w:rPr>
          <w:b/>
        </w:rPr>
        <w:t>1972</w:t>
      </w:r>
      <w:r>
        <w:t xml:space="preserve">, </w:t>
      </w:r>
      <w:r w:rsidRPr="00CF12BB">
        <w:rPr>
          <w:i/>
        </w:rPr>
        <w:t>49</w:t>
      </w:r>
      <w:r>
        <w:t>, 829.</w:t>
      </w:r>
    </w:p>
    <w:p w14:paraId="0610587B" w14:textId="77777777" w:rsidR="00816B62" w:rsidRDefault="00816B62" w:rsidP="00816B62">
      <w:r>
        <w:t>A paper that cautions against measuring temperature dependence of magnetic susceptibility unless solvent density corrections are applied. Most other papers recommend ignoring the density correction.</w:t>
      </w:r>
    </w:p>
    <w:p w14:paraId="334757E2" w14:textId="77777777" w:rsidR="00816B62" w:rsidRDefault="00816B62" w:rsidP="00816B62"/>
    <w:p w14:paraId="6AA809DE" w14:textId="77777777" w:rsidR="00816B62" w:rsidRDefault="00816B62" w:rsidP="00816B62">
      <w:pPr>
        <w:pStyle w:val="ListParagraph"/>
        <w:numPr>
          <w:ilvl w:val="0"/>
          <w:numId w:val="1"/>
        </w:numPr>
      </w:pPr>
      <w:r>
        <w:t xml:space="preserve">Hoppeé, J. I. “Effective Magnetic Moment,” </w:t>
      </w:r>
      <w:r w:rsidRPr="00100FE6">
        <w:rPr>
          <w:i/>
        </w:rPr>
        <w:t>J. Chem. Educ.</w:t>
      </w:r>
      <w:r>
        <w:t xml:space="preserve">, </w:t>
      </w:r>
      <w:r w:rsidRPr="00100FE6">
        <w:rPr>
          <w:b/>
        </w:rPr>
        <w:t>1972</w:t>
      </w:r>
      <w:r>
        <w:t xml:space="preserve">, </w:t>
      </w:r>
      <w:r w:rsidRPr="00100FE6">
        <w:rPr>
          <w:i/>
        </w:rPr>
        <w:t>49(7)</w:t>
      </w:r>
      <w:r>
        <w:t>, 505.</w:t>
      </w:r>
    </w:p>
    <w:p w14:paraId="4B8F855B" w14:textId="77777777" w:rsidR="00816B62" w:rsidRPr="00C86888" w:rsidRDefault="00816B62" w:rsidP="00816B62">
      <w:r w:rsidRPr="00C86888">
        <w:t>This short article derives the units for mu-effective, showing it to be unitless</w:t>
      </w:r>
      <w:r>
        <w:t>, and recommends it be called the Bohr Magneton number.</w:t>
      </w:r>
    </w:p>
    <w:p w14:paraId="5BFBC9A0" w14:textId="77777777" w:rsidR="00816B62" w:rsidRDefault="00816B62" w:rsidP="00816B62"/>
    <w:p w14:paraId="5629C716" w14:textId="77777777" w:rsidR="00816B62" w:rsidRDefault="00816B62" w:rsidP="00816B62">
      <w:pPr>
        <w:pStyle w:val="ListParagraph"/>
        <w:numPr>
          <w:ilvl w:val="0"/>
          <w:numId w:val="1"/>
        </w:numPr>
      </w:pPr>
      <w:r>
        <w:t xml:space="preserve">Phillips, W. D. and Poe, M. “Contact Shifts and Magnetic Susceptibilities in Iron-Sulfur Proteins as Determined from Nuclear Magnetic Resonance Spectra,” </w:t>
      </w:r>
      <w:r w:rsidRPr="00161F17">
        <w:rPr>
          <w:i/>
        </w:rPr>
        <w:t>Methods Enzymol.</w:t>
      </w:r>
      <w:r>
        <w:rPr>
          <w:i/>
        </w:rPr>
        <w:t>,</w:t>
      </w:r>
      <w:r w:rsidRPr="00161F17">
        <w:rPr>
          <w:i/>
        </w:rPr>
        <w:t xml:space="preserve"> </w:t>
      </w:r>
      <w:r w:rsidRPr="00161F17">
        <w:rPr>
          <w:b/>
        </w:rPr>
        <w:t>1972</w:t>
      </w:r>
      <w:r>
        <w:t xml:space="preserve">, </w:t>
      </w:r>
      <w:r>
        <w:rPr>
          <w:i/>
        </w:rPr>
        <w:t>24</w:t>
      </w:r>
      <w:r>
        <w:t xml:space="preserve">, </w:t>
      </w:r>
      <w:r w:rsidRPr="00654EF6">
        <w:t>304-17.</w:t>
      </w:r>
    </w:p>
    <w:p w14:paraId="1BC7806B" w14:textId="77777777" w:rsidR="00816B62" w:rsidRDefault="00816B62" w:rsidP="00816B62">
      <w:r>
        <w:t>A very easy to follow introduction to magnetism and the Evans method written for a biological field; interestingly, includes detailed measurements of the Fe</w:t>
      </w:r>
      <w:r>
        <w:rPr>
          <w:vertAlign w:val="subscript"/>
        </w:rPr>
        <w:t>4</w:t>
      </w:r>
      <w:r>
        <w:t>S</w:t>
      </w:r>
      <w:r>
        <w:rPr>
          <w:vertAlign w:val="subscript"/>
        </w:rPr>
        <w:t>4</w:t>
      </w:r>
      <w:r>
        <w:t xml:space="preserve"> cluster in rubredoxin.</w:t>
      </w:r>
    </w:p>
    <w:p w14:paraId="1753E24B" w14:textId="77777777" w:rsidR="00816B62" w:rsidRPr="00C86888" w:rsidRDefault="00816B62" w:rsidP="00816B62"/>
    <w:p w14:paraId="33B6A760" w14:textId="60165E36" w:rsidR="00C622F5" w:rsidRDefault="00E62B8E" w:rsidP="00816B62">
      <w:pPr>
        <w:pStyle w:val="ListParagraph"/>
        <w:numPr>
          <w:ilvl w:val="0"/>
          <w:numId w:val="1"/>
        </w:numPr>
      </w:pPr>
      <w:r>
        <w:t xml:space="preserve">Schubert, E. M. “Utilizing the Evans Method with a Superconducting NMR Spectrometer in the Undergraduate Laboratory,” </w:t>
      </w:r>
      <w:r w:rsidR="00C622F5" w:rsidRPr="00E62B8E">
        <w:rPr>
          <w:i/>
        </w:rPr>
        <w:t>J. Chem. Educ.</w:t>
      </w:r>
      <w:r>
        <w:t>,</w:t>
      </w:r>
      <w:r w:rsidR="00C622F5">
        <w:t xml:space="preserve"> </w:t>
      </w:r>
      <w:r w:rsidR="00C622F5" w:rsidRPr="00E62B8E">
        <w:rPr>
          <w:b/>
        </w:rPr>
        <w:t>1992</w:t>
      </w:r>
      <w:r w:rsidR="00C622F5">
        <w:t xml:space="preserve">, </w:t>
      </w:r>
      <w:r w:rsidR="00C622F5" w:rsidRPr="00E62B8E">
        <w:rPr>
          <w:i/>
        </w:rPr>
        <w:t>69(1)</w:t>
      </w:r>
      <w:r w:rsidR="00C622F5">
        <w:t>, 62</w:t>
      </w:r>
      <w:r>
        <w:t>.</w:t>
      </w:r>
    </w:p>
    <w:p w14:paraId="6CEABA86" w14:textId="79CAB9D5" w:rsidR="00C86888" w:rsidRPr="00C86888" w:rsidRDefault="00E12175" w:rsidP="00C86888">
      <w:r>
        <w:t>This article clarifies</w:t>
      </w:r>
      <w:r w:rsidR="00E62B8E">
        <w:t xml:space="preserve"> the changes in the equations when using high-field NMR instruments for Evans method determination in the undergraduate laboratory. </w:t>
      </w:r>
      <w:r w:rsidR="00937199">
        <w:t>Specifically</w:t>
      </w:r>
      <w:r w:rsidR="00E62B8E">
        <w:t>, t</w:t>
      </w:r>
      <w:r w:rsidR="00E62B8E" w:rsidRPr="00C86888">
        <w:t>he</w:t>
      </w:r>
      <w:r w:rsidR="00E62B8E">
        <w:t xml:space="preserve"> negative</w:t>
      </w:r>
      <w:r w:rsidR="00E62B8E" w:rsidRPr="00C86888">
        <w:t xml:space="preserve"> two-fold negative difference in </w:t>
      </w:r>
      <w:r w:rsidR="00E62B8E">
        <w:t xml:space="preserve">shift </w:t>
      </w:r>
      <w:r w:rsidR="00E62B8E" w:rsidRPr="00C86888">
        <w:t>is shown.</w:t>
      </w:r>
      <w:r w:rsidR="00E62B8E">
        <w:t xml:space="preserve"> The paper also emphasizes that f</w:t>
      </w:r>
      <w:r w:rsidR="00C86888" w:rsidRPr="00C86888">
        <w:t xml:space="preserve">or very careful work, you should consider magnetic susceptibility of the </w:t>
      </w:r>
      <w:r w:rsidR="00E62B8E">
        <w:t>solvent; the original paper by Evans showed this.</w:t>
      </w:r>
    </w:p>
    <w:p w14:paraId="0402A1F1" w14:textId="77777777" w:rsidR="00C86888" w:rsidRPr="00C86888" w:rsidRDefault="00C86888" w:rsidP="00C86888"/>
    <w:p w14:paraId="5757E683" w14:textId="77777777" w:rsidR="00816B62" w:rsidRDefault="00816B62" w:rsidP="00816B62">
      <w:pPr>
        <w:pStyle w:val="ListParagraph"/>
        <w:numPr>
          <w:ilvl w:val="0"/>
          <w:numId w:val="1"/>
        </w:numPr>
      </w:pPr>
      <w:r>
        <w:t xml:space="preserve">Hatscher, S., Schilder, H., Lueken, H. and Urland, W. “Practical Guide to Measurement and Interpretation of Magnetic Properties,” </w:t>
      </w:r>
      <w:r w:rsidRPr="00E62B8E">
        <w:rPr>
          <w:i/>
        </w:rPr>
        <w:t>Pure Appl. Chem.</w:t>
      </w:r>
      <w:r w:rsidRPr="00C86888">
        <w:t xml:space="preserve">, </w:t>
      </w:r>
      <w:r>
        <w:rPr>
          <w:b/>
        </w:rPr>
        <w:t>2005</w:t>
      </w:r>
      <w:r>
        <w:t xml:space="preserve">, </w:t>
      </w:r>
      <w:r w:rsidRPr="00E62B8E">
        <w:rPr>
          <w:i/>
        </w:rPr>
        <w:t>77(2)</w:t>
      </w:r>
      <w:r w:rsidRPr="00C86888">
        <w:t xml:space="preserve">, </w:t>
      </w:r>
      <w:r>
        <w:t xml:space="preserve">497–511. </w:t>
      </w:r>
      <w:r w:rsidRPr="00C86888">
        <w:t>DOI: 10.1351/pac200577020497</w:t>
      </w:r>
    </w:p>
    <w:p w14:paraId="62330502" w14:textId="77777777" w:rsidR="00816B62" w:rsidRPr="00C86888" w:rsidRDefault="00816B62" w:rsidP="00816B62">
      <w:r>
        <w:t>This article</w:t>
      </w:r>
      <w:r w:rsidRPr="00C86888">
        <w:t xml:space="preserve"> gives guidelines for measurement and analysis of data, including a comparison of SI and CGS-emu units.</w:t>
      </w:r>
      <w:r>
        <w:t xml:space="preserve"> While aimed at SQUID magnetometer usage, some of the units and definitions are handy and useful for other applications.</w:t>
      </w:r>
    </w:p>
    <w:p w14:paraId="5A53FA43" w14:textId="77777777" w:rsidR="00816B62" w:rsidRPr="00C86888" w:rsidRDefault="00816B62" w:rsidP="00816B62"/>
    <w:p w14:paraId="4C99DC6D" w14:textId="2C13EAB6" w:rsidR="00C622F5" w:rsidRDefault="00100FE6" w:rsidP="00816B62">
      <w:pPr>
        <w:pStyle w:val="ListParagraph"/>
        <w:numPr>
          <w:ilvl w:val="0"/>
          <w:numId w:val="1"/>
        </w:numPr>
      </w:pPr>
      <w:r>
        <w:t xml:space="preserve">Bain, G. A. and Berry, J. F. “Diamagnetic Corrections and Pascal’s Constants,” </w:t>
      </w:r>
      <w:r w:rsidR="00950766" w:rsidRPr="00100FE6">
        <w:rPr>
          <w:i/>
        </w:rPr>
        <w:t>J. C</w:t>
      </w:r>
      <w:r w:rsidR="00C86888" w:rsidRPr="00100FE6">
        <w:rPr>
          <w:i/>
        </w:rPr>
        <w:t>h</w:t>
      </w:r>
      <w:r w:rsidR="00C622F5" w:rsidRPr="00100FE6">
        <w:rPr>
          <w:i/>
        </w:rPr>
        <w:t>em. Educ</w:t>
      </w:r>
      <w:r w:rsidR="00C622F5">
        <w:t>.</w:t>
      </w:r>
      <w:r>
        <w:t>,</w:t>
      </w:r>
      <w:r w:rsidR="00C622F5">
        <w:t xml:space="preserve"> </w:t>
      </w:r>
      <w:r w:rsidR="00C622F5" w:rsidRPr="00100FE6">
        <w:rPr>
          <w:b/>
        </w:rPr>
        <w:t>2008</w:t>
      </w:r>
      <w:r w:rsidR="00C622F5">
        <w:t xml:space="preserve">, </w:t>
      </w:r>
      <w:r w:rsidR="00C622F5" w:rsidRPr="00100FE6">
        <w:rPr>
          <w:i/>
        </w:rPr>
        <w:t>85(4)</w:t>
      </w:r>
      <w:r w:rsidR="00C622F5">
        <w:t>, 532-536</w:t>
      </w:r>
      <w:r>
        <w:t>.</w:t>
      </w:r>
    </w:p>
    <w:p w14:paraId="740B4662" w14:textId="402F8AA3" w:rsidR="00C86888" w:rsidRPr="00C86888" w:rsidRDefault="00100FE6" w:rsidP="00C86888">
      <w:r>
        <w:t>T</w:t>
      </w:r>
      <w:r w:rsidR="00C86888" w:rsidRPr="00C86888">
        <w:t>his is a</w:t>
      </w:r>
      <w:r>
        <w:t xml:space="preserve"> comprehensive</w:t>
      </w:r>
      <w:r w:rsidR="00C86888" w:rsidRPr="00C86888">
        <w:t xml:space="preserve"> list of diamagnetic correction factors used to correct the observed signal</w:t>
      </w:r>
      <w:r>
        <w:t xml:space="preserve"> due to the unpaired electrons</w:t>
      </w:r>
      <w:r w:rsidR="00C86888" w:rsidRPr="00C86888">
        <w:t xml:space="preserve"> for the underlying diamagnetism of most of the </w:t>
      </w:r>
      <w:r>
        <w:t xml:space="preserve">electrons in the </w:t>
      </w:r>
      <w:r w:rsidR="00C86888" w:rsidRPr="00C86888">
        <w:t>sample.</w:t>
      </w:r>
    </w:p>
    <w:p w14:paraId="7E6A16EA" w14:textId="77777777" w:rsidR="00C86888" w:rsidRPr="00C86888" w:rsidRDefault="00C86888" w:rsidP="00C86888"/>
    <w:sectPr w:rsidR="00C86888" w:rsidRPr="00C86888" w:rsidSect="00EC58EB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D420D" w14:textId="77777777" w:rsidR="00DD1990" w:rsidRDefault="00DD1990" w:rsidP="00DD1990">
      <w:r>
        <w:separator/>
      </w:r>
    </w:p>
  </w:endnote>
  <w:endnote w:type="continuationSeparator" w:id="0">
    <w:p w14:paraId="7258AD2F" w14:textId="77777777" w:rsidR="00DD1990" w:rsidRDefault="00DD1990" w:rsidP="00DD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B6CF6" w14:textId="77777777" w:rsidR="00DD1990" w:rsidRDefault="00DD1990" w:rsidP="00DD1990">
      <w:r>
        <w:separator/>
      </w:r>
    </w:p>
  </w:footnote>
  <w:footnote w:type="continuationSeparator" w:id="0">
    <w:p w14:paraId="23A42E25" w14:textId="77777777" w:rsidR="00DD1990" w:rsidRDefault="00DD1990" w:rsidP="00DD19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9D502" w14:textId="77777777" w:rsidR="00DD1990" w:rsidRPr="00DD1990" w:rsidRDefault="00DD1990" w:rsidP="00DD1990">
    <w:pPr>
      <w:pStyle w:val="Header"/>
      <w:rPr>
        <w:sz w:val="20"/>
      </w:rPr>
    </w:pPr>
    <w:r w:rsidRPr="00DD1990">
      <w:rPr>
        <w:sz w:val="20"/>
      </w:rPr>
      <w:t xml:space="preserve">Created by Adam R. Johnson, Harvey Mudd College (adam_johnson@hmc.edu) and posted on VIPEr on June 9, 2016. Copyright Adam R. Johnson, 2016. This work is licensed under the Creative Commons Attribution-NonCommercial-ShareAlike License. To view a copy of this license visit </w:t>
    </w:r>
  </w:p>
  <w:p w14:paraId="540E34DE" w14:textId="7453BE29" w:rsidR="00DD1990" w:rsidRDefault="00DD1990" w:rsidP="00DD1990">
    <w:pPr>
      <w:pStyle w:val="Header"/>
      <w:rPr>
        <w:sz w:val="20"/>
      </w:rPr>
    </w:pPr>
    <w:hyperlink r:id="rId1" w:history="1">
      <w:r w:rsidRPr="00B15512">
        <w:rPr>
          <w:rStyle w:val="Hyperlink"/>
          <w:sz w:val="20"/>
        </w:rPr>
        <w:t>http://creativecommons.org/licenses/by-nc-sa/4.0/</w:t>
      </w:r>
    </w:hyperlink>
  </w:p>
  <w:p w14:paraId="7D00177C" w14:textId="77777777" w:rsidR="00DD1990" w:rsidRPr="00DD1990" w:rsidRDefault="00DD1990" w:rsidP="00DD1990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792"/>
    <w:multiLevelType w:val="hybridMultilevel"/>
    <w:tmpl w:val="45D8C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C71D6"/>
    <w:multiLevelType w:val="hybridMultilevel"/>
    <w:tmpl w:val="28BAF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E36D7"/>
    <w:multiLevelType w:val="hybridMultilevel"/>
    <w:tmpl w:val="614AE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00088"/>
    <w:multiLevelType w:val="hybridMultilevel"/>
    <w:tmpl w:val="F15CF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C26AB"/>
    <w:multiLevelType w:val="hybridMultilevel"/>
    <w:tmpl w:val="D8B64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24032"/>
    <w:multiLevelType w:val="hybridMultilevel"/>
    <w:tmpl w:val="370E9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95AC8"/>
    <w:multiLevelType w:val="hybridMultilevel"/>
    <w:tmpl w:val="01DA4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34B9D"/>
    <w:multiLevelType w:val="hybridMultilevel"/>
    <w:tmpl w:val="D3501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20478"/>
    <w:multiLevelType w:val="hybridMultilevel"/>
    <w:tmpl w:val="04F0D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62"/>
    <w:rsid w:val="00043B89"/>
    <w:rsid w:val="00081DFC"/>
    <w:rsid w:val="00100FE6"/>
    <w:rsid w:val="001258D4"/>
    <w:rsid w:val="00161F17"/>
    <w:rsid w:val="003B13A5"/>
    <w:rsid w:val="00432BE8"/>
    <w:rsid w:val="00487116"/>
    <w:rsid w:val="004F5E62"/>
    <w:rsid w:val="00654EF6"/>
    <w:rsid w:val="00786094"/>
    <w:rsid w:val="00816B62"/>
    <w:rsid w:val="008A7542"/>
    <w:rsid w:val="00937199"/>
    <w:rsid w:val="00950766"/>
    <w:rsid w:val="00A30249"/>
    <w:rsid w:val="00AB337D"/>
    <w:rsid w:val="00C622F5"/>
    <w:rsid w:val="00C86888"/>
    <w:rsid w:val="00CC7478"/>
    <w:rsid w:val="00CE1270"/>
    <w:rsid w:val="00CF12BB"/>
    <w:rsid w:val="00DD1990"/>
    <w:rsid w:val="00E12175"/>
    <w:rsid w:val="00E62B8E"/>
    <w:rsid w:val="00EC58EB"/>
    <w:rsid w:val="00FD6087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B140B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9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99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19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990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D19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E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9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99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19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990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DD19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818</Words>
  <Characters>4665</Characters>
  <Application>Microsoft Macintosh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Johnson</dc:creator>
  <cp:keywords/>
  <dc:description/>
  <cp:lastModifiedBy>Adam Johnson</cp:lastModifiedBy>
  <cp:revision>22</cp:revision>
  <dcterms:created xsi:type="dcterms:W3CDTF">2016-06-02T15:21:00Z</dcterms:created>
  <dcterms:modified xsi:type="dcterms:W3CDTF">2016-06-08T23:50:00Z</dcterms:modified>
</cp:coreProperties>
</file>