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7D6" w:rsidRDefault="00A867D6" w:rsidP="00F828A1">
      <w:pPr>
        <w:pStyle w:val="Heading1"/>
        <w:pBdr>
          <w:top w:val="single" w:sz="12" w:space="4" w:color="auto" w:shadow="1"/>
          <w:left w:val="single" w:sz="12" w:space="4" w:color="auto" w:shadow="1"/>
          <w:bottom w:val="single" w:sz="12" w:space="4" w:color="auto" w:shadow="1"/>
          <w:right w:val="single" w:sz="12" w:space="4" w:color="auto" w:shadow="1"/>
        </w:pBdr>
      </w:pPr>
      <w:r>
        <w:t>Coupling Reactions</w:t>
      </w:r>
    </w:p>
    <w:p w:rsidR="00970B52" w:rsidRDefault="00970B52" w:rsidP="00970B52">
      <w:pPr>
        <w:pStyle w:val="BodyText"/>
        <w:rPr>
          <w:b/>
          <w:sz w:val="18"/>
        </w:rPr>
      </w:pPr>
      <w:r w:rsidRPr="00D26DD2">
        <w:rPr>
          <w:sz w:val="18"/>
        </w:rPr>
        <w:t xml:space="preserve">Created by George G. Stanley, Department of Chemistry, Louisiana State University (gstanley@lsu.edu) and posted on VIPEr on </w:t>
      </w:r>
      <w:r>
        <w:rPr>
          <w:sz w:val="18"/>
        </w:rPr>
        <w:t>August 14, 2017</w:t>
      </w:r>
      <w:r w:rsidRPr="00D26DD2">
        <w:rPr>
          <w:sz w:val="18"/>
        </w:rPr>
        <w:t>. C</w:t>
      </w:r>
      <w:r>
        <w:rPr>
          <w:sz w:val="18"/>
        </w:rPr>
        <w:t>opyright Geroge G. Stanley, 2017</w:t>
      </w:r>
      <w:r w:rsidRPr="00D26DD2">
        <w:rPr>
          <w:sz w:val="18"/>
        </w:rPr>
        <w:t>. This work is licensed under the Creative Commons Attribution-NonCommercial-ShareAlike CC BY-NC-SA. To view a copy of this license visit {http://creativecommons.org/licenses/by-nc-sa/4.0/}.</w:t>
      </w:r>
    </w:p>
    <w:p w:rsidR="00970B52" w:rsidRDefault="00970B52" w:rsidP="00413667">
      <w:pPr>
        <w:spacing w:after="120"/>
        <w:jc w:val="left"/>
        <w:rPr>
          <w:sz w:val="32"/>
          <w:szCs w:val="32"/>
        </w:rPr>
      </w:pPr>
    </w:p>
    <w:p w:rsidR="00A867D6" w:rsidRPr="00F828A1" w:rsidRDefault="00A867D6" w:rsidP="00413667">
      <w:pPr>
        <w:spacing w:after="120"/>
        <w:jc w:val="left"/>
        <w:rPr>
          <w:sz w:val="32"/>
          <w:szCs w:val="32"/>
        </w:rPr>
      </w:pPr>
      <w:bookmarkStart w:id="0" w:name="_GoBack"/>
      <w:bookmarkEnd w:id="0"/>
      <w:r w:rsidRPr="00F828A1">
        <w:rPr>
          <w:sz w:val="32"/>
          <w:szCs w:val="32"/>
        </w:rPr>
        <w:t xml:space="preserve">Organometallic chemistry has provided important new methods to carry out carbon-carbon or carbon-heteroatom bond formation. Such processes, termed </w:t>
      </w:r>
      <w:r w:rsidRPr="00F828A1">
        <w:rPr>
          <w:b/>
          <w:color w:val="FF0000"/>
          <w:sz w:val="32"/>
          <w:szCs w:val="32"/>
        </w:rPr>
        <w:t>coupling reactions</w:t>
      </w:r>
      <w:r w:rsidRPr="00F828A1">
        <w:rPr>
          <w:sz w:val="32"/>
          <w:szCs w:val="32"/>
        </w:rPr>
        <w:t>, now have a central place in organic synthesis. The most important ones are summarized below. They often bear the name of their discoverer</w:t>
      </w:r>
      <w:r w:rsidR="00F828A1">
        <w:rPr>
          <w:sz w:val="32"/>
          <w:szCs w:val="32"/>
        </w:rPr>
        <w:t xml:space="preserve"> (organic tradition)</w:t>
      </w:r>
      <w:r w:rsidRPr="00F828A1">
        <w:rPr>
          <w:sz w:val="32"/>
          <w:szCs w:val="32"/>
        </w:rPr>
        <w:t>.</w:t>
      </w:r>
    </w:p>
    <w:p w:rsidR="00A867D6" w:rsidRPr="00413667" w:rsidRDefault="00A867D6" w:rsidP="00B72B8B">
      <w:pPr>
        <w:rPr>
          <w:b/>
          <w:color w:val="0000FF"/>
          <w:sz w:val="32"/>
          <w:szCs w:val="32"/>
        </w:rPr>
      </w:pPr>
      <w:r w:rsidRPr="00413667">
        <w:rPr>
          <w:b/>
          <w:color w:val="0000FF"/>
          <w:sz w:val="32"/>
          <w:szCs w:val="32"/>
        </w:rPr>
        <w:t>Stille coupling:</w:t>
      </w:r>
    </w:p>
    <w:p w:rsidR="00A867D6" w:rsidRDefault="00B72B8B" w:rsidP="008263E2">
      <w:pPr>
        <w:spacing w:before="120" w:after="120"/>
        <w:jc w:val="center"/>
      </w:pPr>
      <w:r>
        <w:object w:dxaOrig="5823"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74.25pt" o:ole="">
            <v:imagedata r:id="rId7" o:title=""/>
          </v:shape>
          <o:OLEObject Type="Embed" ProgID="ChemDraw.Document.6.0" ShapeID="_x0000_i1025" DrawAspect="Content" ObjectID="_1564226598" r:id="rId8"/>
        </w:object>
      </w:r>
    </w:p>
    <w:p w:rsidR="00A867D6" w:rsidRPr="00413667" w:rsidRDefault="00A867D6">
      <w:pPr>
        <w:rPr>
          <w:b/>
          <w:color w:val="0000FF"/>
          <w:sz w:val="32"/>
          <w:szCs w:val="32"/>
        </w:rPr>
      </w:pPr>
      <w:r w:rsidRPr="00413667">
        <w:rPr>
          <w:b/>
          <w:color w:val="0000FF"/>
          <w:sz w:val="32"/>
          <w:szCs w:val="32"/>
        </w:rPr>
        <w:t>Negishi coupling:</w:t>
      </w:r>
    </w:p>
    <w:p w:rsidR="00A867D6" w:rsidRDefault="00B72B8B" w:rsidP="00F828A1">
      <w:pPr>
        <w:spacing w:before="120" w:after="120"/>
        <w:jc w:val="center"/>
      </w:pPr>
      <w:r>
        <w:object w:dxaOrig="5775" w:dyaOrig="1365">
          <v:shape id="_x0000_i1026" type="#_x0000_t75" style="width:317.25pt;height:74.25pt" o:ole="">
            <v:imagedata r:id="rId9" o:title=""/>
          </v:shape>
          <o:OLEObject Type="Embed" ProgID="ChemDraw.Document.6.0" ShapeID="_x0000_i1026" DrawAspect="Content" ObjectID="_1564226599" r:id="rId10"/>
        </w:object>
      </w:r>
    </w:p>
    <w:p w:rsidR="00A867D6" w:rsidRPr="00413667" w:rsidRDefault="00A867D6">
      <w:pPr>
        <w:rPr>
          <w:b/>
          <w:color w:val="0000FF"/>
          <w:sz w:val="32"/>
          <w:szCs w:val="32"/>
        </w:rPr>
      </w:pPr>
      <w:r w:rsidRPr="00413667">
        <w:rPr>
          <w:b/>
          <w:color w:val="0000FF"/>
          <w:sz w:val="32"/>
          <w:szCs w:val="32"/>
        </w:rPr>
        <w:t>Suzuki coupling:</w:t>
      </w:r>
    </w:p>
    <w:p w:rsidR="00A867D6" w:rsidRDefault="00B72B8B" w:rsidP="00F828A1">
      <w:pPr>
        <w:spacing w:before="120" w:after="120"/>
        <w:jc w:val="center"/>
      </w:pPr>
      <w:r>
        <w:object w:dxaOrig="5930" w:dyaOrig="1365">
          <v:shape id="_x0000_i1027" type="#_x0000_t75" style="width:330.75pt;height:76.5pt" o:ole="">
            <v:imagedata r:id="rId11" o:title=""/>
          </v:shape>
          <o:OLEObject Type="Embed" ProgID="ChemDraw.Document.6.0" ShapeID="_x0000_i1027" DrawAspect="Content" ObjectID="_1564226600" r:id="rId12"/>
        </w:object>
      </w:r>
    </w:p>
    <w:p w:rsidR="00A867D6" w:rsidRPr="00413667" w:rsidRDefault="00A867D6">
      <w:pPr>
        <w:rPr>
          <w:b/>
          <w:color w:val="0000FF"/>
          <w:sz w:val="32"/>
          <w:szCs w:val="32"/>
        </w:rPr>
      </w:pPr>
      <w:r w:rsidRPr="00413667">
        <w:rPr>
          <w:b/>
          <w:color w:val="0000FF"/>
          <w:sz w:val="32"/>
          <w:szCs w:val="32"/>
        </w:rPr>
        <w:t>Heck reaction:</w:t>
      </w:r>
    </w:p>
    <w:p w:rsidR="00A867D6" w:rsidRDefault="00B72B8B" w:rsidP="00413667">
      <w:pPr>
        <w:spacing w:before="120" w:after="120"/>
        <w:jc w:val="center"/>
      </w:pPr>
      <w:r>
        <w:object w:dxaOrig="6267" w:dyaOrig="1365">
          <v:shape id="_x0000_i1028" type="#_x0000_t75" style="width:351.75pt;height:77.25pt" o:ole="">
            <v:imagedata r:id="rId13" o:title=""/>
          </v:shape>
          <o:OLEObject Type="Embed" ProgID="ChemDraw.Document.6.0" ShapeID="_x0000_i1028" DrawAspect="Content" ObjectID="_1564226601" r:id="rId14"/>
        </w:object>
      </w:r>
    </w:p>
    <w:p w:rsidR="00A867D6" w:rsidRPr="00413667" w:rsidRDefault="00A867D6">
      <w:pPr>
        <w:rPr>
          <w:b/>
          <w:color w:val="0000FF"/>
          <w:sz w:val="32"/>
          <w:szCs w:val="32"/>
        </w:rPr>
      </w:pPr>
      <w:r w:rsidRPr="00413667">
        <w:rPr>
          <w:b/>
          <w:color w:val="0000FF"/>
          <w:sz w:val="32"/>
          <w:szCs w:val="32"/>
        </w:rPr>
        <w:t>Sonogashira coupling:</w:t>
      </w:r>
    </w:p>
    <w:p w:rsidR="00A867D6" w:rsidRDefault="00B72B8B" w:rsidP="00413667">
      <w:pPr>
        <w:spacing w:before="120" w:after="120"/>
        <w:jc w:val="center"/>
      </w:pPr>
      <w:r>
        <w:object w:dxaOrig="6396" w:dyaOrig="1349">
          <v:shape id="_x0000_i1029" type="#_x0000_t75" style="width:351.75pt;height:74.25pt" o:ole="">
            <v:imagedata r:id="rId15" o:title=""/>
          </v:shape>
          <o:OLEObject Type="Embed" ProgID="ChemDraw.Document.6.0" ShapeID="_x0000_i1029" DrawAspect="Content" ObjectID="_1564226602" r:id="rId16"/>
        </w:object>
      </w:r>
    </w:p>
    <w:p w:rsidR="00A867D6" w:rsidRPr="00413667" w:rsidRDefault="00A867D6" w:rsidP="00413667">
      <w:pPr>
        <w:pStyle w:val="Heading1"/>
        <w:pBdr>
          <w:bottom w:val="none" w:sz="0" w:space="0" w:color="auto"/>
        </w:pBdr>
        <w:rPr>
          <w:sz w:val="36"/>
          <w:szCs w:val="36"/>
        </w:rPr>
      </w:pPr>
      <w:r>
        <w:br w:type="page"/>
      </w:r>
      <w:r w:rsidRPr="00413667">
        <w:rPr>
          <w:sz w:val="36"/>
          <w:szCs w:val="36"/>
        </w:rPr>
        <w:lastRenderedPageBreak/>
        <w:t>Cross-Coupling of Organometallics and Halides</w:t>
      </w:r>
    </w:p>
    <w:p w:rsidR="00A867D6" w:rsidRDefault="00B72B8B" w:rsidP="00413667">
      <w:pPr>
        <w:jc w:val="center"/>
      </w:pPr>
      <w:r>
        <w:object w:dxaOrig="5045" w:dyaOrig="535">
          <v:shape id="_x0000_i1030" type="#_x0000_t75" style="width:403.5pt;height:42.75pt" o:ole="">
            <v:imagedata r:id="rId17" o:title=""/>
          </v:shape>
          <o:OLEObject Type="Embed" ProgID="ChemDraw.Document.6.0" ShapeID="_x0000_i1030" DrawAspect="Content" ObjectID="_1564226603" r:id="rId18"/>
        </w:object>
      </w:r>
    </w:p>
    <w:p w:rsidR="00A867D6" w:rsidRPr="00B72B8B" w:rsidRDefault="00A867D6" w:rsidP="00B72B8B">
      <w:pPr>
        <w:pStyle w:val="Heading4"/>
        <w:jc w:val="center"/>
        <w:rPr>
          <w:rFonts w:ascii="Arial" w:hAnsi="Arial"/>
          <w:sz w:val="28"/>
          <w:szCs w:val="32"/>
        </w:rPr>
      </w:pPr>
      <w:r w:rsidRPr="00B72B8B">
        <w:rPr>
          <w:rFonts w:ascii="Arial" w:hAnsi="Arial"/>
          <w:sz w:val="28"/>
          <w:szCs w:val="32"/>
        </w:rPr>
        <w:t>M = MgX, ZrCp</w:t>
      </w:r>
      <w:r w:rsidRPr="00B72B8B">
        <w:rPr>
          <w:rFonts w:ascii="Arial" w:hAnsi="Arial"/>
          <w:sz w:val="28"/>
          <w:szCs w:val="32"/>
          <w:vertAlign w:val="subscript"/>
        </w:rPr>
        <w:t>2</w:t>
      </w:r>
      <w:r w:rsidRPr="00B72B8B">
        <w:rPr>
          <w:rFonts w:ascii="Arial" w:hAnsi="Arial"/>
          <w:sz w:val="28"/>
          <w:szCs w:val="32"/>
        </w:rPr>
        <w:t>Cl, ZnX, SnR</w:t>
      </w:r>
      <w:r w:rsidRPr="00B72B8B">
        <w:rPr>
          <w:rFonts w:ascii="Arial" w:hAnsi="Arial"/>
          <w:sz w:val="28"/>
          <w:szCs w:val="32"/>
          <w:vertAlign w:val="subscript"/>
        </w:rPr>
        <w:t>3</w:t>
      </w:r>
      <w:r w:rsidRPr="00B72B8B">
        <w:rPr>
          <w:rFonts w:ascii="Arial" w:hAnsi="Arial"/>
          <w:sz w:val="28"/>
          <w:szCs w:val="32"/>
        </w:rPr>
        <w:t>, B(OR)</w:t>
      </w:r>
      <w:r w:rsidRPr="00B72B8B">
        <w:rPr>
          <w:rFonts w:ascii="Arial" w:hAnsi="Arial"/>
          <w:sz w:val="28"/>
          <w:szCs w:val="32"/>
          <w:vertAlign w:val="subscript"/>
        </w:rPr>
        <w:t>2</w:t>
      </w:r>
      <w:r w:rsidRPr="00B72B8B">
        <w:rPr>
          <w:rFonts w:ascii="Arial" w:hAnsi="Arial"/>
          <w:sz w:val="28"/>
          <w:szCs w:val="32"/>
        </w:rPr>
        <w:t>, AlMe</w:t>
      </w:r>
      <w:r w:rsidRPr="00B72B8B">
        <w:rPr>
          <w:rFonts w:ascii="Arial" w:hAnsi="Arial"/>
          <w:sz w:val="28"/>
          <w:szCs w:val="32"/>
          <w:vertAlign w:val="subscript"/>
        </w:rPr>
        <w:t>2</w:t>
      </w:r>
      <w:r w:rsidRPr="00B72B8B">
        <w:rPr>
          <w:rFonts w:ascii="Arial" w:hAnsi="Arial"/>
          <w:sz w:val="28"/>
          <w:szCs w:val="32"/>
        </w:rPr>
        <w:t>, SiR</w:t>
      </w:r>
      <w:r w:rsidRPr="00B72B8B">
        <w:rPr>
          <w:rFonts w:ascii="Arial" w:hAnsi="Arial"/>
          <w:sz w:val="28"/>
          <w:szCs w:val="32"/>
          <w:vertAlign w:val="subscript"/>
        </w:rPr>
        <w:t>3</w:t>
      </w:r>
      <w:r w:rsidRPr="00B72B8B">
        <w:rPr>
          <w:rFonts w:ascii="Arial" w:hAnsi="Arial"/>
          <w:sz w:val="28"/>
          <w:szCs w:val="32"/>
        </w:rPr>
        <w:t>, Cu,…</w:t>
      </w:r>
    </w:p>
    <w:p w:rsidR="00A867D6" w:rsidRDefault="00A867D6"/>
    <w:p w:rsidR="00A867D6" w:rsidRPr="00F23494" w:rsidRDefault="00A867D6" w:rsidP="00F23494">
      <w:pPr>
        <w:jc w:val="left"/>
        <w:rPr>
          <w:sz w:val="32"/>
          <w:szCs w:val="32"/>
        </w:rPr>
      </w:pPr>
      <w:r w:rsidRPr="00F23494">
        <w:rPr>
          <w:sz w:val="32"/>
          <w:szCs w:val="32"/>
        </w:rPr>
        <w:t xml:space="preserve">The mechanism involves oxidative addition of the halide or triflate to the initial Pd(0) phosphine complex to form a Pd(II) species. The key slow step is a </w:t>
      </w:r>
      <w:r w:rsidRPr="00F23494">
        <w:rPr>
          <w:b/>
          <w:color w:val="FF0000"/>
          <w:sz w:val="32"/>
          <w:szCs w:val="32"/>
        </w:rPr>
        <w:t>transmetallation</w:t>
      </w:r>
      <w:r w:rsidRPr="00F23494">
        <w:rPr>
          <w:sz w:val="32"/>
          <w:szCs w:val="32"/>
        </w:rPr>
        <w:t>, so called because the nucleophile (</w:t>
      </w:r>
      <w:r w:rsidRPr="00F23494">
        <w:rPr>
          <w:rFonts w:ascii="Arial" w:hAnsi="Arial"/>
          <w:b/>
          <w:color w:val="0000FF"/>
          <w:sz w:val="32"/>
          <w:szCs w:val="32"/>
        </w:rPr>
        <w:t>R'</w:t>
      </w:r>
      <w:r w:rsidRPr="00F23494">
        <w:rPr>
          <w:sz w:val="32"/>
          <w:szCs w:val="32"/>
        </w:rPr>
        <w:t>) is transferred from the metal in the organometallic reagent to the palladium and the counterion (</w:t>
      </w:r>
      <w:r w:rsidRPr="00F23494">
        <w:rPr>
          <w:rFonts w:ascii="Arial" w:hAnsi="Arial"/>
          <w:b/>
          <w:color w:val="339966"/>
          <w:sz w:val="32"/>
          <w:szCs w:val="32"/>
        </w:rPr>
        <w:t>X</w:t>
      </w:r>
      <w:r w:rsidRPr="00F23494">
        <w:rPr>
          <w:sz w:val="32"/>
          <w:szCs w:val="32"/>
        </w:rPr>
        <w:t xml:space="preserve"> = halide or triflate) moves in the opposite direction. The new Pd(II) complex with two organic ligands undergoes reductive elimination to give the coupled product and the Pd(0) catalyst ready for another cycle.</w:t>
      </w:r>
    </w:p>
    <w:p w:rsidR="00A867D6" w:rsidRDefault="00B72B8B">
      <w:pPr>
        <w:spacing w:before="120" w:after="120"/>
        <w:jc w:val="center"/>
      </w:pPr>
      <w:r>
        <w:object w:dxaOrig="6542" w:dyaOrig="4223">
          <v:shape id="_x0000_i1031" type="#_x0000_t75" style="width:408.75pt;height:263.25pt" o:ole="">
            <v:imagedata r:id="rId19" o:title=""/>
          </v:shape>
          <o:OLEObject Type="Embed" ProgID="ChemDraw.Document.6.0" ShapeID="_x0000_i1031" DrawAspect="Content" ObjectID="_1564226604" r:id="rId20"/>
        </w:object>
      </w:r>
    </w:p>
    <w:p w:rsidR="00A867D6" w:rsidRPr="00AC4212" w:rsidRDefault="00A867D6" w:rsidP="00AC4212">
      <w:pPr>
        <w:jc w:val="left"/>
        <w:rPr>
          <w:sz w:val="32"/>
          <w:szCs w:val="32"/>
        </w:rPr>
      </w:pPr>
      <w:r w:rsidRPr="00AC4212">
        <w:rPr>
          <w:sz w:val="32"/>
          <w:szCs w:val="32"/>
        </w:rPr>
        <w:t>The halide partner (</w:t>
      </w:r>
      <w:r w:rsidRPr="00AC4212">
        <w:rPr>
          <w:rFonts w:ascii="Arial" w:hAnsi="Arial"/>
          <w:b/>
          <w:color w:val="FF0000"/>
          <w:sz w:val="32"/>
          <w:szCs w:val="32"/>
        </w:rPr>
        <w:t>R</w:t>
      </w:r>
      <w:r w:rsidRPr="00AC4212">
        <w:rPr>
          <w:rFonts w:ascii="Arial" w:hAnsi="Arial"/>
          <w:sz w:val="32"/>
          <w:szCs w:val="32"/>
        </w:rPr>
        <w:t>–</w:t>
      </w:r>
      <w:r w:rsidRPr="00AC4212">
        <w:rPr>
          <w:rFonts w:ascii="Arial" w:hAnsi="Arial"/>
          <w:b/>
          <w:color w:val="339966"/>
          <w:sz w:val="32"/>
          <w:szCs w:val="32"/>
        </w:rPr>
        <w:t>X</w:t>
      </w:r>
      <w:r w:rsidRPr="00AC4212">
        <w:rPr>
          <w:sz w:val="32"/>
          <w:szCs w:val="32"/>
        </w:rPr>
        <w:t xml:space="preserve">) must be chosen with care, as </w:t>
      </w:r>
      <w:r w:rsidRPr="00AC4212">
        <w:rPr>
          <w:rFonts w:ascii="Symbol" w:hAnsi="Symbol"/>
          <w:sz w:val="32"/>
          <w:szCs w:val="32"/>
        </w:rPr>
        <w:t></w:t>
      </w:r>
      <w:r w:rsidRPr="00AC4212">
        <w:rPr>
          <w:sz w:val="32"/>
          <w:szCs w:val="32"/>
        </w:rPr>
        <w:t xml:space="preserve">-hydride elimination would decompose the first intermediate during the slow transmetallation step. The choice for </w:t>
      </w:r>
      <w:r w:rsidRPr="00AC4212">
        <w:rPr>
          <w:rFonts w:ascii="Arial" w:hAnsi="Arial"/>
          <w:b/>
          <w:color w:val="FF0000"/>
          <w:sz w:val="32"/>
          <w:szCs w:val="32"/>
        </w:rPr>
        <w:t>R</w:t>
      </w:r>
      <w:r w:rsidRPr="00AC4212">
        <w:rPr>
          <w:sz w:val="32"/>
          <w:szCs w:val="32"/>
        </w:rPr>
        <w:t xml:space="preserve"> is restricted to substituents without </w:t>
      </w:r>
      <w:r w:rsidRPr="00AC4212">
        <w:rPr>
          <w:rFonts w:ascii="Symbol" w:hAnsi="Symbol"/>
          <w:sz w:val="32"/>
          <w:szCs w:val="32"/>
        </w:rPr>
        <w:t></w:t>
      </w:r>
      <w:r w:rsidRPr="00AC4212">
        <w:rPr>
          <w:sz w:val="32"/>
          <w:szCs w:val="32"/>
        </w:rPr>
        <w:t>-hydrogen atoms: vinyl, allyl, benzyl, and polyfluoroalkyl halides, triflates, and phosphates have all been coupled successfully.</w:t>
      </w:r>
    </w:p>
    <w:p w:rsidR="00A867D6" w:rsidRPr="00AC4212" w:rsidRDefault="00A867D6" w:rsidP="00AC4212">
      <w:pPr>
        <w:jc w:val="left"/>
        <w:rPr>
          <w:sz w:val="32"/>
          <w:szCs w:val="32"/>
        </w:rPr>
      </w:pPr>
      <w:r>
        <w:br w:type="page"/>
      </w:r>
      <w:r w:rsidRPr="00AC4212">
        <w:rPr>
          <w:sz w:val="32"/>
          <w:szCs w:val="32"/>
        </w:rPr>
        <w:lastRenderedPageBreak/>
        <w:t>The organometallic reagent (</w:t>
      </w:r>
      <w:r w:rsidRPr="00AC4212">
        <w:rPr>
          <w:rFonts w:ascii="Arial" w:hAnsi="Arial"/>
          <w:b/>
          <w:color w:val="0000FF"/>
          <w:sz w:val="32"/>
          <w:szCs w:val="32"/>
        </w:rPr>
        <w:t>R'</w:t>
      </w:r>
      <w:r w:rsidRPr="00AC4212">
        <w:rPr>
          <w:rFonts w:ascii="Arial" w:hAnsi="Arial"/>
          <w:sz w:val="32"/>
          <w:szCs w:val="32"/>
        </w:rPr>
        <w:t>–</w:t>
      </w:r>
      <w:r w:rsidRPr="00AC4212">
        <w:rPr>
          <w:rFonts w:ascii="Arial" w:hAnsi="Arial"/>
          <w:b/>
          <w:sz w:val="32"/>
          <w:szCs w:val="32"/>
        </w:rPr>
        <w:t>M</w:t>
      </w:r>
      <w:r w:rsidRPr="00AC4212">
        <w:rPr>
          <w:sz w:val="32"/>
          <w:szCs w:val="32"/>
        </w:rPr>
        <w:t xml:space="preserve">) can be based on Mg, Zn, Cu, Sn, Si, Zr, Al, or B and the organic fragment can have a wide variety of structures as coupling is faster than </w:t>
      </w:r>
      <w:r w:rsidRPr="00AC4212">
        <w:rPr>
          <w:rFonts w:ascii="Symbol" w:hAnsi="Symbol"/>
          <w:sz w:val="32"/>
          <w:szCs w:val="32"/>
        </w:rPr>
        <w:t></w:t>
      </w:r>
      <w:r w:rsidRPr="00AC4212">
        <w:rPr>
          <w:sz w:val="32"/>
          <w:szCs w:val="32"/>
        </w:rPr>
        <w:t>-hydride elimination.</w:t>
      </w:r>
    </w:p>
    <w:p w:rsidR="00A867D6" w:rsidRPr="00AC4212" w:rsidRDefault="00A867D6" w:rsidP="00AC4212">
      <w:pPr>
        <w:jc w:val="left"/>
        <w:rPr>
          <w:sz w:val="32"/>
          <w:szCs w:val="32"/>
        </w:rPr>
      </w:pPr>
    </w:p>
    <w:p w:rsidR="00A867D6" w:rsidRPr="00AC4212" w:rsidRDefault="00A867D6" w:rsidP="00AC4212">
      <w:pPr>
        <w:jc w:val="left"/>
        <w:rPr>
          <w:sz w:val="32"/>
          <w:szCs w:val="32"/>
        </w:rPr>
      </w:pPr>
      <w:r w:rsidRPr="00AC4212">
        <w:rPr>
          <w:sz w:val="32"/>
          <w:szCs w:val="32"/>
        </w:rPr>
        <w:t xml:space="preserve">Formation of the active species may conveniently be carried out </w:t>
      </w:r>
      <w:r w:rsidRPr="00AC4212">
        <w:rPr>
          <w:i/>
          <w:sz w:val="32"/>
          <w:szCs w:val="32"/>
        </w:rPr>
        <w:t>in situ</w:t>
      </w:r>
      <w:r w:rsidRPr="00AC4212">
        <w:rPr>
          <w:sz w:val="32"/>
          <w:szCs w:val="32"/>
        </w:rPr>
        <w:t xml:space="preserve"> by reduction of a Pd(II) precursor, for example</w:t>
      </w:r>
      <w:r w:rsidR="00AC4212">
        <w:rPr>
          <w:sz w:val="32"/>
          <w:szCs w:val="32"/>
        </w:rPr>
        <w:t>,</w:t>
      </w:r>
      <w:r w:rsidRPr="00AC4212">
        <w:rPr>
          <w:sz w:val="32"/>
          <w:szCs w:val="32"/>
        </w:rPr>
        <w:t xml:space="preserve"> PdCl</w:t>
      </w:r>
      <w:r w:rsidRPr="00AC4212">
        <w:rPr>
          <w:sz w:val="32"/>
          <w:szCs w:val="32"/>
          <w:vertAlign w:val="subscript"/>
        </w:rPr>
        <w:t>2</w:t>
      </w:r>
      <w:r w:rsidRPr="00AC4212">
        <w:rPr>
          <w:sz w:val="32"/>
          <w:szCs w:val="32"/>
        </w:rPr>
        <w:t>, Pd(OAc)</w:t>
      </w:r>
      <w:r w:rsidRPr="00AC4212">
        <w:rPr>
          <w:sz w:val="32"/>
          <w:szCs w:val="32"/>
          <w:vertAlign w:val="subscript"/>
        </w:rPr>
        <w:t>2</w:t>
      </w:r>
      <w:r w:rsidRPr="00AC4212">
        <w:rPr>
          <w:sz w:val="32"/>
          <w:szCs w:val="32"/>
        </w:rPr>
        <w:t>, or Na</w:t>
      </w:r>
      <w:r w:rsidRPr="00AC4212">
        <w:rPr>
          <w:sz w:val="32"/>
          <w:szCs w:val="32"/>
          <w:vertAlign w:val="subscript"/>
        </w:rPr>
        <w:t>2</w:t>
      </w:r>
      <w:r w:rsidRPr="00AC4212">
        <w:rPr>
          <w:sz w:val="32"/>
          <w:szCs w:val="32"/>
        </w:rPr>
        <w:t>PdCl</w:t>
      </w:r>
      <w:r w:rsidRPr="00AC4212">
        <w:rPr>
          <w:sz w:val="32"/>
          <w:szCs w:val="32"/>
          <w:vertAlign w:val="subscript"/>
        </w:rPr>
        <w:t>4</w:t>
      </w:r>
      <w:r w:rsidRPr="00AC4212">
        <w:rPr>
          <w:sz w:val="32"/>
          <w:szCs w:val="32"/>
        </w:rPr>
        <w:t>. The reduction of Pd(II) to Pd(0) can be achieved with amines, phosphines, alkenes, and organometallics such as DIBAL-H, butyl lithium, or trialkylaluminium.</w:t>
      </w:r>
    </w:p>
    <w:p w:rsidR="00A867D6" w:rsidRDefault="00A867D6"/>
    <w:p w:rsidR="00A867D6" w:rsidRPr="00AC4212" w:rsidRDefault="00A867D6">
      <w:pPr>
        <w:rPr>
          <w:b/>
          <w:color w:val="0000FF"/>
          <w:sz w:val="32"/>
          <w:szCs w:val="32"/>
        </w:rPr>
      </w:pPr>
      <w:r w:rsidRPr="00AC4212">
        <w:rPr>
          <w:b/>
          <w:color w:val="0000FF"/>
          <w:sz w:val="32"/>
          <w:szCs w:val="32"/>
        </w:rPr>
        <w:t>Reduction with Et</w:t>
      </w:r>
      <w:r w:rsidRPr="00AC4212">
        <w:rPr>
          <w:b/>
          <w:color w:val="0000FF"/>
          <w:sz w:val="32"/>
          <w:szCs w:val="32"/>
          <w:vertAlign w:val="subscript"/>
        </w:rPr>
        <w:t>3</w:t>
      </w:r>
      <w:r w:rsidRPr="00AC4212">
        <w:rPr>
          <w:b/>
          <w:color w:val="0000FF"/>
          <w:sz w:val="32"/>
          <w:szCs w:val="32"/>
        </w:rPr>
        <w:t>N:</w:t>
      </w:r>
    </w:p>
    <w:p w:rsidR="00A867D6" w:rsidRDefault="00356673" w:rsidP="00A867D6">
      <w:pPr>
        <w:spacing w:before="240" w:after="240"/>
      </w:pPr>
      <w:r>
        <w:rPr>
          <w:noProof/>
          <w:lang w:eastAsia="en-US"/>
        </w:rPr>
        <w:drawing>
          <wp:inline distT="0" distB="0" distL="0" distR="0">
            <wp:extent cx="5964555" cy="8934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64555" cy="893445"/>
                    </a:xfrm>
                    <a:prstGeom prst="rect">
                      <a:avLst/>
                    </a:prstGeom>
                    <a:noFill/>
                    <a:ln>
                      <a:noFill/>
                    </a:ln>
                  </pic:spPr>
                </pic:pic>
              </a:graphicData>
            </a:graphic>
          </wp:inline>
        </w:drawing>
      </w:r>
    </w:p>
    <w:p w:rsidR="00A867D6" w:rsidRPr="00AC4212" w:rsidRDefault="00A867D6">
      <w:pPr>
        <w:rPr>
          <w:b/>
          <w:color w:val="0000FF"/>
          <w:sz w:val="32"/>
          <w:szCs w:val="32"/>
        </w:rPr>
      </w:pPr>
      <w:r w:rsidRPr="00AC4212">
        <w:rPr>
          <w:b/>
          <w:color w:val="0000FF"/>
          <w:sz w:val="32"/>
          <w:szCs w:val="32"/>
        </w:rPr>
        <w:t>Reduction with PPh</w:t>
      </w:r>
      <w:r w:rsidRPr="00AC4212">
        <w:rPr>
          <w:b/>
          <w:color w:val="0000FF"/>
          <w:sz w:val="32"/>
          <w:szCs w:val="32"/>
          <w:vertAlign w:val="subscript"/>
        </w:rPr>
        <w:t>3</w:t>
      </w:r>
      <w:r w:rsidRPr="00AC4212">
        <w:rPr>
          <w:b/>
          <w:color w:val="0000FF"/>
          <w:sz w:val="32"/>
          <w:szCs w:val="32"/>
        </w:rPr>
        <w:t>:</w:t>
      </w:r>
    </w:p>
    <w:p w:rsidR="00A867D6" w:rsidRDefault="00356673" w:rsidP="00A867D6">
      <w:pPr>
        <w:spacing w:before="240" w:after="240"/>
      </w:pPr>
      <w:r>
        <w:rPr>
          <w:noProof/>
          <w:lang w:eastAsia="en-US"/>
        </w:rPr>
        <w:drawing>
          <wp:inline distT="0" distB="0" distL="0" distR="0">
            <wp:extent cx="6124575" cy="90360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4575" cy="903605"/>
                    </a:xfrm>
                    <a:prstGeom prst="rect">
                      <a:avLst/>
                    </a:prstGeom>
                    <a:noFill/>
                    <a:ln>
                      <a:noFill/>
                    </a:ln>
                  </pic:spPr>
                </pic:pic>
              </a:graphicData>
            </a:graphic>
          </wp:inline>
        </w:drawing>
      </w:r>
    </w:p>
    <w:p w:rsidR="00A867D6" w:rsidRPr="00AC4212" w:rsidRDefault="00A867D6">
      <w:pPr>
        <w:rPr>
          <w:b/>
          <w:color w:val="0000FF"/>
          <w:sz w:val="32"/>
          <w:szCs w:val="32"/>
        </w:rPr>
      </w:pPr>
      <w:r w:rsidRPr="00AC4212">
        <w:rPr>
          <w:b/>
          <w:color w:val="0000FF"/>
          <w:sz w:val="32"/>
          <w:szCs w:val="32"/>
        </w:rPr>
        <w:t>Reduction with ethylene:</w:t>
      </w:r>
    </w:p>
    <w:p w:rsidR="00A867D6" w:rsidRDefault="00356673" w:rsidP="00A867D6">
      <w:pPr>
        <w:spacing w:before="240" w:after="240"/>
      </w:pPr>
      <w:r>
        <w:rPr>
          <w:noProof/>
          <w:lang w:eastAsia="en-US"/>
        </w:rPr>
        <w:drawing>
          <wp:inline distT="0" distB="0" distL="0" distR="0">
            <wp:extent cx="5858510" cy="76581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58510" cy="765810"/>
                    </a:xfrm>
                    <a:prstGeom prst="rect">
                      <a:avLst/>
                    </a:prstGeom>
                    <a:noFill/>
                    <a:ln>
                      <a:noFill/>
                    </a:ln>
                  </pic:spPr>
                </pic:pic>
              </a:graphicData>
            </a:graphic>
          </wp:inline>
        </w:drawing>
      </w:r>
    </w:p>
    <w:p w:rsidR="00A867D6" w:rsidRPr="00AC4212" w:rsidRDefault="00A867D6">
      <w:pPr>
        <w:rPr>
          <w:b/>
          <w:color w:val="0000FF"/>
          <w:sz w:val="32"/>
          <w:szCs w:val="32"/>
        </w:rPr>
      </w:pPr>
      <w:r w:rsidRPr="00AC4212">
        <w:rPr>
          <w:b/>
          <w:color w:val="0000FF"/>
          <w:sz w:val="32"/>
          <w:szCs w:val="32"/>
        </w:rPr>
        <w:t>Reduction with an organometallic:</w:t>
      </w:r>
    </w:p>
    <w:p w:rsidR="00A867D6" w:rsidRDefault="00356673" w:rsidP="00A867D6">
      <w:pPr>
        <w:spacing w:before="240" w:after="240"/>
      </w:pPr>
      <w:r>
        <w:rPr>
          <w:noProof/>
          <w:lang w:eastAsia="en-US"/>
        </w:rPr>
        <w:drawing>
          <wp:inline distT="0" distB="0" distL="0" distR="0">
            <wp:extent cx="4380865" cy="563245"/>
            <wp:effectExtent l="0" t="0" r="63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80865" cy="563245"/>
                    </a:xfrm>
                    <a:prstGeom prst="rect">
                      <a:avLst/>
                    </a:prstGeom>
                    <a:noFill/>
                    <a:ln>
                      <a:noFill/>
                    </a:ln>
                  </pic:spPr>
                </pic:pic>
              </a:graphicData>
            </a:graphic>
          </wp:inline>
        </w:drawing>
      </w:r>
    </w:p>
    <w:p w:rsidR="00A867D6" w:rsidRPr="00AC4212" w:rsidRDefault="00A867D6" w:rsidP="00AC4212">
      <w:pPr>
        <w:jc w:val="left"/>
        <w:rPr>
          <w:sz w:val="32"/>
          <w:szCs w:val="32"/>
        </w:rPr>
      </w:pPr>
      <w:r w:rsidRPr="00AC4212">
        <w:rPr>
          <w:sz w:val="32"/>
          <w:szCs w:val="32"/>
        </w:rPr>
        <w:t>Usually, a stoichiometric excess of an amine such as Et</w:t>
      </w:r>
      <w:r w:rsidRPr="00AC4212">
        <w:rPr>
          <w:sz w:val="32"/>
          <w:szCs w:val="32"/>
          <w:vertAlign w:val="subscript"/>
        </w:rPr>
        <w:t>3</w:t>
      </w:r>
      <w:r w:rsidRPr="00AC4212">
        <w:rPr>
          <w:sz w:val="32"/>
          <w:szCs w:val="32"/>
        </w:rPr>
        <w:t xml:space="preserve">N is part of the reaction mixture, serving both as a base to trap the </w:t>
      </w:r>
      <w:r w:rsidRPr="00AC4212">
        <w:rPr>
          <w:b/>
          <w:color w:val="FF0000"/>
          <w:sz w:val="32"/>
          <w:szCs w:val="32"/>
        </w:rPr>
        <w:t>H</w:t>
      </w:r>
      <w:r w:rsidRPr="00AC4212">
        <w:rPr>
          <w:b/>
          <w:color w:val="008000"/>
          <w:sz w:val="32"/>
          <w:szCs w:val="32"/>
        </w:rPr>
        <w:t>X</w:t>
      </w:r>
      <w:r w:rsidRPr="00AC4212">
        <w:rPr>
          <w:sz w:val="32"/>
          <w:szCs w:val="32"/>
        </w:rPr>
        <w:t xml:space="preserve"> formed and as a reducing agent for Pd.</w:t>
      </w:r>
    </w:p>
    <w:p w:rsidR="00A867D6" w:rsidRDefault="00A867D6" w:rsidP="00093FB2">
      <w:pPr>
        <w:pStyle w:val="Heading2"/>
        <w:spacing w:after="120"/>
      </w:pPr>
      <w:r>
        <w:lastRenderedPageBreak/>
        <w:t>Stille Coupling</w:t>
      </w:r>
    </w:p>
    <w:p w:rsidR="00A867D6" w:rsidRPr="00AC4212" w:rsidRDefault="00A867D6" w:rsidP="00AC4212">
      <w:pPr>
        <w:spacing w:after="120"/>
        <w:jc w:val="left"/>
        <w:rPr>
          <w:sz w:val="32"/>
          <w:szCs w:val="32"/>
        </w:rPr>
      </w:pPr>
      <w:r w:rsidRPr="00AC4212">
        <w:rPr>
          <w:sz w:val="32"/>
          <w:szCs w:val="32"/>
        </w:rPr>
        <w:t>The Stille coupling uses organotin compounds (called stannanes) as organometallic components. Since its first reported use in the late 1970's, the reaction has been widely used for the coupling of both aromatic and vinylic systems. The Stille coupling represents over half of all current cross-coupling reactions, however, due to their high toxicity, stannanes tend to be replaced more and more with organozinc and organoboron compounds.</w:t>
      </w:r>
    </w:p>
    <w:p w:rsidR="00A867D6" w:rsidRPr="00AC4212" w:rsidRDefault="00A867D6" w:rsidP="00AC4212">
      <w:pPr>
        <w:spacing w:after="120"/>
        <w:jc w:val="left"/>
        <w:rPr>
          <w:sz w:val="32"/>
          <w:szCs w:val="32"/>
        </w:rPr>
      </w:pPr>
      <w:r w:rsidRPr="00AC4212">
        <w:rPr>
          <w:sz w:val="32"/>
          <w:szCs w:val="32"/>
        </w:rPr>
        <w:t>The reaction may be carried out intramolecularly and with alkynyl stannanes instead of the more usual aryl or vinyl stannanes to form medium-sized rings. For example, the reaction below forms a 10-membered ring containing two alkynes.</w:t>
      </w:r>
    </w:p>
    <w:p w:rsidR="00A867D6" w:rsidRDefault="00356673">
      <w:pPr>
        <w:spacing w:before="120" w:after="120"/>
      </w:pPr>
      <w:r>
        <w:rPr>
          <w:noProof/>
          <w:lang w:eastAsia="en-US"/>
        </w:rPr>
        <w:drawing>
          <wp:inline distT="0" distB="0" distL="0" distR="0">
            <wp:extent cx="5571490" cy="144589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71490" cy="1445895"/>
                    </a:xfrm>
                    <a:prstGeom prst="rect">
                      <a:avLst/>
                    </a:prstGeom>
                    <a:noFill/>
                    <a:ln>
                      <a:noFill/>
                    </a:ln>
                  </pic:spPr>
                </pic:pic>
              </a:graphicData>
            </a:graphic>
          </wp:inline>
        </w:drawing>
      </w:r>
    </w:p>
    <w:p w:rsidR="00A867D6" w:rsidRDefault="00A867D6" w:rsidP="00093FB2">
      <w:pPr>
        <w:pStyle w:val="Heading2"/>
        <w:spacing w:after="120"/>
      </w:pPr>
      <w:r>
        <w:t>Suzuki Coupling</w:t>
      </w:r>
    </w:p>
    <w:p w:rsidR="00A867D6" w:rsidRPr="00AC4212" w:rsidRDefault="00A867D6" w:rsidP="00AC4212">
      <w:pPr>
        <w:spacing w:after="120"/>
        <w:jc w:val="left"/>
        <w:rPr>
          <w:sz w:val="32"/>
          <w:szCs w:val="32"/>
        </w:rPr>
      </w:pPr>
      <w:r w:rsidRPr="00AC4212">
        <w:rPr>
          <w:sz w:val="32"/>
          <w:szCs w:val="32"/>
        </w:rPr>
        <w:t>Since first being published in 1979, the Suzuki coupling of a boronic acid with a halide or triflate has developed into one of the most important cross-coupling reactions, totalling about a quarter of all current palladium-catalysed cross-coupling reactions.</w:t>
      </w:r>
    </w:p>
    <w:p w:rsidR="00A867D6" w:rsidRPr="00AC4212" w:rsidRDefault="00A867D6" w:rsidP="00AC4212">
      <w:pPr>
        <w:spacing w:after="120"/>
        <w:jc w:val="left"/>
        <w:rPr>
          <w:sz w:val="32"/>
          <w:szCs w:val="32"/>
        </w:rPr>
      </w:pPr>
      <w:r w:rsidRPr="00AC4212">
        <w:rPr>
          <w:sz w:val="32"/>
          <w:szCs w:val="32"/>
        </w:rPr>
        <w:t xml:space="preserve">As in the Stille coupling, the geometry of unsaturated components is preserved during the coupling, so this is an excellent method for stereospecific diene synthesis. For example, coupling of an </w:t>
      </w:r>
      <w:r w:rsidRPr="00AC4212">
        <w:rPr>
          <w:i/>
          <w:sz w:val="32"/>
          <w:szCs w:val="32"/>
        </w:rPr>
        <w:t>E</w:t>
      </w:r>
      <w:r w:rsidRPr="00AC4212">
        <w:rPr>
          <w:sz w:val="32"/>
          <w:szCs w:val="32"/>
        </w:rPr>
        <w:t xml:space="preserve">-vinyl boronic acid with a </w:t>
      </w:r>
      <w:r w:rsidRPr="00AC4212">
        <w:rPr>
          <w:i/>
          <w:sz w:val="32"/>
          <w:szCs w:val="32"/>
        </w:rPr>
        <w:t>Z</w:t>
      </w:r>
      <w:r w:rsidRPr="00AC4212">
        <w:rPr>
          <w:sz w:val="32"/>
          <w:szCs w:val="32"/>
        </w:rPr>
        <w:t xml:space="preserve">-vinyl bromide in toluene in the presence of Pd(0) with potassium hydroxide as the base gave the corresponding </w:t>
      </w:r>
      <w:r w:rsidRPr="00AC4212">
        <w:rPr>
          <w:i/>
          <w:sz w:val="32"/>
          <w:szCs w:val="32"/>
        </w:rPr>
        <w:t>E,Z</w:t>
      </w:r>
      <w:r w:rsidRPr="00AC4212">
        <w:rPr>
          <w:sz w:val="32"/>
          <w:szCs w:val="32"/>
        </w:rPr>
        <w:t>-diene in good yield.</w:t>
      </w:r>
    </w:p>
    <w:p w:rsidR="00A867D6" w:rsidRDefault="00356673">
      <w:pPr>
        <w:spacing w:before="120" w:after="120"/>
        <w:jc w:val="left"/>
      </w:pPr>
      <w:r>
        <w:rPr>
          <w:noProof/>
          <w:lang w:eastAsia="en-US"/>
        </w:rPr>
        <w:drawing>
          <wp:inline distT="0" distB="0" distL="0" distR="0">
            <wp:extent cx="6113780" cy="1190625"/>
            <wp:effectExtent l="0" t="0" r="127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13780" cy="1190625"/>
                    </a:xfrm>
                    <a:prstGeom prst="rect">
                      <a:avLst/>
                    </a:prstGeom>
                    <a:noFill/>
                    <a:ln>
                      <a:noFill/>
                    </a:ln>
                  </pic:spPr>
                </pic:pic>
              </a:graphicData>
            </a:graphic>
          </wp:inline>
        </w:drawing>
      </w:r>
    </w:p>
    <w:p w:rsidR="00A867D6" w:rsidRPr="00AC4212" w:rsidRDefault="00A867D6" w:rsidP="00AC4212">
      <w:pPr>
        <w:spacing w:after="120"/>
        <w:jc w:val="left"/>
        <w:rPr>
          <w:sz w:val="32"/>
          <w:szCs w:val="32"/>
        </w:rPr>
      </w:pPr>
      <w:r w:rsidRPr="00AC4212">
        <w:rPr>
          <w:sz w:val="32"/>
          <w:szCs w:val="32"/>
        </w:rPr>
        <w:lastRenderedPageBreak/>
        <w:t>The mechanism of the Suzuki reaction proceeds by oxidative addition of the vinylic or aromatic halide to the Pd(0) complex and generates a Pd(II) intermediate. This intermediates undergoes a transmetallation with the alkenyl boronate, from which the product is expelled by reductive elimination, regenerating the Pd(0) catalyst. One difference between the Suzuki and Stille couplings is that the boronic acid must be activated, usually with a base such as sodium or potassium ethoxide or hydroxide. The base converts the borane (BR</w:t>
      </w:r>
      <w:r w:rsidRPr="00AC4212">
        <w:rPr>
          <w:sz w:val="32"/>
          <w:szCs w:val="32"/>
          <w:vertAlign w:val="subscript"/>
        </w:rPr>
        <w:t>3</w:t>
      </w:r>
      <w:r w:rsidRPr="00AC4212">
        <w:rPr>
          <w:sz w:val="32"/>
          <w:szCs w:val="32"/>
        </w:rPr>
        <w:t>) into more a reactive boronate (BR</w:t>
      </w:r>
      <w:r w:rsidRPr="00AC4212">
        <w:rPr>
          <w:sz w:val="32"/>
          <w:szCs w:val="32"/>
          <w:vertAlign w:val="subscript"/>
        </w:rPr>
        <w:t>3</w:t>
      </w:r>
      <w:r w:rsidRPr="00AC4212">
        <w:rPr>
          <w:sz w:val="32"/>
          <w:szCs w:val="32"/>
        </w:rPr>
        <w:t>(OH)</w:t>
      </w:r>
      <w:r w:rsidRPr="00AC4212">
        <w:rPr>
          <w:sz w:val="32"/>
          <w:szCs w:val="32"/>
          <w:vertAlign w:val="superscript"/>
        </w:rPr>
        <w:t>–</w:t>
      </w:r>
      <w:r w:rsidRPr="00AC4212">
        <w:rPr>
          <w:sz w:val="32"/>
          <w:szCs w:val="32"/>
        </w:rPr>
        <w:t xml:space="preserve">). Activation of the boron atom enhances the </w:t>
      </w:r>
      <w:r w:rsidR="00AC4212" w:rsidRPr="00AC4212">
        <w:rPr>
          <w:sz w:val="32"/>
          <w:szCs w:val="32"/>
        </w:rPr>
        <w:t>polarization</w:t>
      </w:r>
      <w:r w:rsidRPr="00AC4212">
        <w:rPr>
          <w:sz w:val="32"/>
          <w:szCs w:val="32"/>
        </w:rPr>
        <w:t xml:space="preserve"> of the organic ligand and facilitates the transmetallation step.</w:t>
      </w:r>
    </w:p>
    <w:p w:rsidR="00A867D6" w:rsidRDefault="00F7222B" w:rsidP="00F7222B">
      <w:pPr>
        <w:spacing w:before="240" w:after="240"/>
        <w:jc w:val="center"/>
      </w:pPr>
      <w:r>
        <w:object w:dxaOrig="6708" w:dyaOrig="4848">
          <v:shape id="_x0000_i1032" type="#_x0000_t75" style="width:415.5pt;height:300pt" o:ole="">
            <v:imagedata r:id="rId27" o:title=""/>
          </v:shape>
          <o:OLEObject Type="Embed" ProgID="ChemDraw.Document.6.0" ShapeID="_x0000_i1032" DrawAspect="Content" ObjectID="_1564226605" r:id="rId28"/>
        </w:object>
      </w:r>
    </w:p>
    <w:p w:rsidR="00A867D6" w:rsidRDefault="00A867D6" w:rsidP="00093FB2">
      <w:pPr>
        <w:pStyle w:val="Heading1"/>
        <w:pBdr>
          <w:bottom w:val="none" w:sz="0" w:space="0" w:color="auto"/>
        </w:pBdr>
        <w:spacing w:after="120"/>
      </w:pPr>
      <w:r>
        <w:br w:type="page"/>
      </w:r>
      <w:r>
        <w:lastRenderedPageBreak/>
        <w:t>Heck Reaction</w:t>
      </w:r>
    </w:p>
    <w:p w:rsidR="00A867D6" w:rsidRPr="00AC4212" w:rsidRDefault="00A867D6" w:rsidP="00AC4212">
      <w:pPr>
        <w:jc w:val="left"/>
        <w:rPr>
          <w:sz w:val="32"/>
          <w:szCs w:val="32"/>
        </w:rPr>
      </w:pPr>
      <w:r w:rsidRPr="00AC4212">
        <w:rPr>
          <w:sz w:val="32"/>
          <w:szCs w:val="32"/>
        </w:rPr>
        <w:t xml:space="preserve">The Heck reaction is a powerful and efficient method for C–C bond formation in which haloarenes and haloalkenes (or triflates) couple with alkenes in the presence of a </w:t>
      </w:r>
      <w:r w:rsidR="00EE3C03" w:rsidRPr="00EE3C03">
        <w:rPr>
          <w:color w:val="FF00FF"/>
          <w:sz w:val="32"/>
          <w:szCs w:val="32"/>
        </w:rPr>
        <w:t>Pd</w:t>
      </w:r>
      <w:r w:rsidRPr="00EE3C03">
        <w:rPr>
          <w:color w:val="FF00FF"/>
          <w:sz w:val="32"/>
          <w:szCs w:val="32"/>
        </w:rPr>
        <w:t>(0)</w:t>
      </w:r>
      <w:r w:rsidRPr="00AC4212">
        <w:rPr>
          <w:sz w:val="32"/>
          <w:szCs w:val="32"/>
        </w:rPr>
        <w:t xml:space="preserve"> catalyst to form a new alkene. The process is often stereo- and regioselective.</w:t>
      </w:r>
    </w:p>
    <w:p w:rsidR="00F7222B" w:rsidRDefault="00B04DEB" w:rsidP="00F7222B">
      <w:pPr>
        <w:spacing w:before="240" w:after="240"/>
        <w:jc w:val="center"/>
      </w:pPr>
      <w:r>
        <w:object w:dxaOrig="6593" w:dyaOrig="1406">
          <v:shape id="_x0000_i1033" type="#_x0000_t75" style="width:446.25pt;height:96.75pt" o:ole="">
            <v:imagedata r:id="rId29" o:title=""/>
          </v:shape>
          <o:OLEObject Type="Embed" ProgID="ChemDraw.Document.6.0" ShapeID="_x0000_i1033" DrawAspect="Content" ObjectID="_1564226606" r:id="rId30"/>
        </w:object>
      </w:r>
    </w:p>
    <w:p w:rsidR="00A867D6" w:rsidRPr="00AC4212" w:rsidRDefault="00A867D6" w:rsidP="00AC4212">
      <w:pPr>
        <w:spacing w:after="120"/>
        <w:ind w:left="360" w:hanging="360"/>
        <w:jc w:val="left"/>
        <w:rPr>
          <w:sz w:val="32"/>
          <w:szCs w:val="32"/>
        </w:rPr>
      </w:pPr>
      <w:r w:rsidRPr="00AC4212">
        <w:rPr>
          <w:sz w:val="32"/>
          <w:szCs w:val="32"/>
        </w:rPr>
        <w:t xml:space="preserve">- </w:t>
      </w:r>
      <w:r w:rsidRPr="00AC4212">
        <w:rPr>
          <w:rFonts w:ascii="Arial" w:hAnsi="Arial"/>
          <w:b/>
          <w:color w:val="FF0000"/>
          <w:sz w:val="32"/>
          <w:szCs w:val="32"/>
        </w:rPr>
        <w:t>R</w:t>
      </w:r>
      <w:r w:rsidRPr="00AC4212">
        <w:rPr>
          <w:sz w:val="32"/>
          <w:szCs w:val="32"/>
        </w:rPr>
        <w:t xml:space="preserve"> can be an aryl, vinyl, benzyl or allyl group (in other words</w:t>
      </w:r>
      <w:r w:rsidR="00F7222B">
        <w:rPr>
          <w:sz w:val="32"/>
          <w:szCs w:val="32"/>
        </w:rPr>
        <w:t>,</w:t>
      </w:r>
      <w:r w:rsidRPr="00AC4212">
        <w:rPr>
          <w:sz w:val="32"/>
          <w:szCs w:val="32"/>
        </w:rPr>
        <w:t xml:space="preserve"> any group without </w:t>
      </w:r>
      <w:r w:rsidRPr="00AC4212">
        <w:rPr>
          <w:rFonts w:ascii="Symbol" w:hAnsi="Symbol"/>
          <w:sz w:val="32"/>
          <w:szCs w:val="32"/>
        </w:rPr>
        <w:t></w:t>
      </w:r>
      <w:r w:rsidR="00F7222B">
        <w:rPr>
          <w:sz w:val="32"/>
          <w:szCs w:val="32"/>
        </w:rPr>
        <w:t>-</w:t>
      </w:r>
      <w:r w:rsidRPr="00AC4212">
        <w:rPr>
          <w:sz w:val="32"/>
          <w:szCs w:val="32"/>
        </w:rPr>
        <w:t>hydrogens on a sp</w:t>
      </w:r>
      <w:r w:rsidRPr="00AC4212">
        <w:rPr>
          <w:sz w:val="32"/>
          <w:szCs w:val="32"/>
          <w:vertAlign w:val="superscript"/>
        </w:rPr>
        <w:t>3</w:t>
      </w:r>
      <w:r w:rsidRPr="00AC4212">
        <w:rPr>
          <w:sz w:val="32"/>
          <w:szCs w:val="32"/>
        </w:rPr>
        <w:t xml:space="preserve"> carbon atom).</w:t>
      </w:r>
    </w:p>
    <w:p w:rsidR="00A867D6" w:rsidRPr="00AC4212" w:rsidRDefault="00A867D6" w:rsidP="00AC4212">
      <w:pPr>
        <w:spacing w:after="120"/>
        <w:ind w:left="360" w:hanging="360"/>
        <w:jc w:val="left"/>
        <w:rPr>
          <w:sz w:val="32"/>
          <w:szCs w:val="32"/>
        </w:rPr>
      </w:pPr>
      <w:r w:rsidRPr="00AC4212">
        <w:rPr>
          <w:sz w:val="32"/>
          <w:szCs w:val="32"/>
        </w:rPr>
        <w:t xml:space="preserve">- </w:t>
      </w:r>
      <w:r w:rsidRPr="00F7222B">
        <w:rPr>
          <w:rFonts w:ascii="Arial" w:hAnsi="Arial"/>
          <w:b/>
          <w:color w:val="008000"/>
          <w:sz w:val="32"/>
          <w:szCs w:val="32"/>
        </w:rPr>
        <w:t>X</w:t>
      </w:r>
      <w:r w:rsidRPr="00AC4212">
        <w:rPr>
          <w:sz w:val="32"/>
          <w:szCs w:val="32"/>
        </w:rPr>
        <w:t xml:space="preserve"> can be a halide (Cl, Br, or I) or triflate (OSO</w:t>
      </w:r>
      <w:r w:rsidRPr="00AC4212">
        <w:rPr>
          <w:sz w:val="32"/>
          <w:szCs w:val="32"/>
          <w:vertAlign w:val="subscript"/>
        </w:rPr>
        <w:t>2</w:t>
      </w:r>
      <w:r w:rsidRPr="00AC4212">
        <w:rPr>
          <w:sz w:val="32"/>
          <w:szCs w:val="32"/>
        </w:rPr>
        <w:t>CF</w:t>
      </w:r>
      <w:r w:rsidRPr="00AC4212">
        <w:rPr>
          <w:sz w:val="32"/>
          <w:szCs w:val="32"/>
          <w:vertAlign w:val="subscript"/>
        </w:rPr>
        <w:t>3</w:t>
      </w:r>
      <w:r w:rsidRPr="00AC4212">
        <w:rPr>
          <w:sz w:val="32"/>
          <w:szCs w:val="32"/>
        </w:rPr>
        <w:t>).</w:t>
      </w:r>
    </w:p>
    <w:p w:rsidR="00A867D6" w:rsidRPr="00AC4212" w:rsidRDefault="00A867D6" w:rsidP="00AC4212">
      <w:pPr>
        <w:spacing w:after="120"/>
        <w:ind w:left="360" w:hanging="360"/>
        <w:jc w:val="left"/>
        <w:rPr>
          <w:sz w:val="32"/>
          <w:szCs w:val="32"/>
        </w:rPr>
      </w:pPr>
      <w:r w:rsidRPr="00AC4212">
        <w:rPr>
          <w:sz w:val="32"/>
          <w:szCs w:val="32"/>
        </w:rPr>
        <w:t xml:space="preserve">- The </w:t>
      </w:r>
      <w:r w:rsidRPr="00F7222B">
        <w:rPr>
          <w:rFonts w:ascii="Arial" w:hAnsi="Arial"/>
          <w:b/>
          <w:color w:val="FF0000"/>
          <w:sz w:val="32"/>
          <w:szCs w:val="32"/>
        </w:rPr>
        <w:t>alkene</w:t>
      </w:r>
      <w:r w:rsidRPr="00AC4212">
        <w:rPr>
          <w:sz w:val="32"/>
          <w:szCs w:val="32"/>
        </w:rPr>
        <w:t xml:space="preserve"> can be mono- or disubstituted and can be electron-rich, </w:t>
      </w:r>
      <w:r w:rsidR="00F7222B">
        <w:rPr>
          <w:sz w:val="32"/>
          <w:szCs w:val="32"/>
        </w:rPr>
        <w:noBreakHyphen/>
        <w:t>p</w:t>
      </w:r>
      <w:r w:rsidRPr="00AC4212">
        <w:rPr>
          <w:sz w:val="32"/>
          <w:szCs w:val="32"/>
        </w:rPr>
        <w:t>oor, or neutral.</w:t>
      </w:r>
    </w:p>
    <w:p w:rsidR="00A867D6" w:rsidRPr="00AC4212" w:rsidRDefault="00A867D6" w:rsidP="00AC4212">
      <w:pPr>
        <w:spacing w:after="120"/>
        <w:ind w:left="360" w:hanging="360"/>
        <w:jc w:val="left"/>
        <w:rPr>
          <w:sz w:val="32"/>
          <w:szCs w:val="32"/>
        </w:rPr>
      </w:pPr>
      <w:r w:rsidRPr="00AC4212">
        <w:rPr>
          <w:sz w:val="32"/>
          <w:szCs w:val="32"/>
        </w:rPr>
        <w:t xml:space="preserve">- The </w:t>
      </w:r>
      <w:r w:rsidRPr="00B04DEB">
        <w:rPr>
          <w:rFonts w:ascii="Arial" w:hAnsi="Arial"/>
          <w:b/>
          <w:color w:val="0000FF"/>
          <w:sz w:val="30"/>
          <w:szCs w:val="30"/>
        </w:rPr>
        <w:t>base</w:t>
      </w:r>
      <w:r w:rsidRPr="00AC4212">
        <w:rPr>
          <w:sz w:val="32"/>
          <w:szCs w:val="32"/>
        </w:rPr>
        <w:t xml:space="preserve"> does not have to be strong. Et</w:t>
      </w:r>
      <w:r w:rsidRPr="00AC4212">
        <w:rPr>
          <w:sz w:val="32"/>
          <w:szCs w:val="32"/>
          <w:vertAlign w:val="subscript"/>
        </w:rPr>
        <w:t>3</w:t>
      </w:r>
      <w:r w:rsidRPr="00AC4212">
        <w:rPr>
          <w:sz w:val="32"/>
          <w:szCs w:val="32"/>
        </w:rPr>
        <w:t>N, NaOAc, or aqueous Na</w:t>
      </w:r>
      <w:r w:rsidRPr="00AC4212">
        <w:rPr>
          <w:sz w:val="32"/>
          <w:szCs w:val="32"/>
          <w:vertAlign w:val="subscript"/>
        </w:rPr>
        <w:t>2</w:t>
      </w:r>
      <w:r w:rsidRPr="00AC4212">
        <w:rPr>
          <w:sz w:val="32"/>
          <w:szCs w:val="32"/>
        </w:rPr>
        <w:t>CO</w:t>
      </w:r>
      <w:r w:rsidRPr="00AC4212">
        <w:rPr>
          <w:sz w:val="32"/>
          <w:szCs w:val="32"/>
          <w:vertAlign w:val="subscript"/>
        </w:rPr>
        <w:t>3</w:t>
      </w:r>
      <w:r w:rsidRPr="00AC4212">
        <w:rPr>
          <w:sz w:val="32"/>
          <w:szCs w:val="32"/>
        </w:rPr>
        <w:t xml:space="preserve"> are often used.</w:t>
      </w:r>
      <w:r w:rsidR="00B04DEB">
        <w:rPr>
          <w:sz w:val="32"/>
          <w:szCs w:val="32"/>
        </w:rPr>
        <w:t xml:space="preserve">  The </w:t>
      </w:r>
      <w:r w:rsidR="00B04DEB" w:rsidRPr="00B04DEB">
        <w:rPr>
          <w:rFonts w:ascii="Arial" w:hAnsi="Arial"/>
          <w:b/>
          <w:color w:val="0000FF"/>
          <w:sz w:val="30"/>
          <w:szCs w:val="30"/>
        </w:rPr>
        <w:t>base</w:t>
      </w:r>
      <w:r w:rsidR="00B04DEB">
        <w:rPr>
          <w:rFonts w:ascii="Arial" w:hAnsi="Arial"/>
          <w:b/>
          <w:color w:val="0000FF"/>
          <w:sz w:val="30"/>
          <w:szCs w:val="30"/>
        </w:rPr>
        <w:t xml:space="preserve"> </w:t>
      </w:r>
      <w:r w:rsidR="00B04DEB">
        <w:rPr>
          <w:sz w:val="32"/>
          <w:szCs w:val="32"/>
        </w:rPr>
        <w:t xml:space="preserve">is, however, stoichiometric and one equivalent of base is generated for each equivalent of product.  </w:t>
      </w:r>
    </w:p>
    <w:p w:rsidR="00A867D6" w:rsidRPr="00AC4212" w:rsidRDefault="00A867D6" w:rsidP="00AC4212">
      <w:pPr>
        <w:spacing w:after="120"/>
        <w:ind w:left="360" w:hanging="360"/>
        <w:jc w:val="left"/>
        <w:rPr>
          <w:sz w:val="32"/>
          <w:szCs w:val="32"/>
        </w:rPr>
      </w:pPr>
      <w:r w:rsidRPr="00AC4212">
        <w:rPr>
          <w:sz w:val="32"/>
          <w:szCs w:val="32"/>
        </w:rPr>
        <w:t xml:space="preserve">- The catalyst is a </w:t>
      </w:r>
      <w:r w:rsidRPr="00AC4212">
        <w:rPr>
          <w:rFonts w:ascii="Arial" w:hAnsi="Arial"/>
          <w:b/>
          <w:color w:val="FF00FF"/>
          <w:sz w:val="32"/>
          <w:szCs w:val="32"/>
        </w:rPr>
        <w:t>Pd</w:t>
      </w:r>
      <w:r w:rsidRPr="00F7222B">
        <w:rPr>
          <w:rFonts w:ascii="Arial" w:hAnsi="Arial" w:cs="Arial"/>
          <w:b/>
          <w:color w:val="FF00FF"/>
          <w:sz w:val="32"/>
          <w:szCs w:val="32"/>
        </w:rPr>
        <w:t>(0)</w:t>
      </w:r>
      <w:r w:rsidRPr="00AC4212">
        <w:rPr>
          <w:sz w:val="32"/>
          <w:szCs w:val="32"/>
        </w:rPr>
        <w:t xml:space="preserve"> complex either preformed or generated </w:t>
      </w:r>
      <w:r w:rsidRPr="00F7222B">
        <w:rPr>
          <w:i/>
          <w:sz w:val="32"/>
          <w:szCs w:val="32"/>
        </w:rPr>
        <w:t>in situ</w:t>
      </w:r>
      <w:r w:rsidRPr="00AC4212">
        <w:rPr>
          <w:sz w:val="32"/>
          <w:szCs w:val="32"/>
        </w:rPr>
        <w:t xml:space="preserve"> from stable Pd(II) precursors.</w:t>
      </w:r>
    </w:p>
    <w:p w:rsidR="00A867D6" w:rsidRPr="00AC4212" w:rsidRDefault="00A867D6" w:rsidP="00AC4212">
      <w:pPr>
        <w:spacing w:after="120"/>
        <w:jc w:val="left"/>
        <w:rPr>
          <w:sz w:val="32"/>
          <w:szCs w:val="32"/>
        </w:rPr>
      </w:pPr>
      <w:r w:rsidRPr="00AC4212">
        <w:rPr>
          <w:sz w:val="32"/>
          <w:szCs w:val="32"/>
        </w:rPr>
        <w:t>The rate of reaction and regioselectivity are sensitive to steric hindrance about the C=C bond of the vinylic partner. For simple aryl halides reacting with alkenes, the rate of reaction as a function of alkene substitution varies according to the following sequence:</w:t>
      </w:r>
    </w:p>
    <w:p w:rsidR="00A867D6" w:rsidRDefault="00A867D6" w:rsidP="00AC4212">
      <w:pPr>
        <w:spacing w:before="240"/>
        <w:jc w:val="right"/>
        <w:rPr>
          <w:rFonts w:ascii="Arial" w:hAnsi="Arial"/>
          <w:b/>
          <w:sz w:val="28"/>
        </w:rPr>
      </w:pPr>
      <w:r>
        <w:rPr>
          <w:rFonts w:ascii="Arial" w:hAnsi="Arial"/>
          <w:b/>
          <w:sz w:val="28"/>
        </w:rPr>
        <w:t>CH</w:t>
      </w:r>
      <w:r>
        <w:rPr>
          <w:rFonts w:ascii="Arial" w:hAnsi="Arial"/>
          <w:b/>
          <w:sz w:val="28"/>
          <w:vertAlign w:val="subscript"/>
        </w:rPr>
        <w:t>2</w:t>
      </w:r>
      <w:r>
        <w:rPr>
          <w:rFonts w:ascii="Arial" w:hAnsi="Arial"/>
          <w:b/>
          <w:sz w:val="28"/>
        </w:rPr>
        <w:t>=CH</w:t>
      </w:r>
      <w:r>
        <w:rPr>
          <w:rFonts w:ascii="Arial" w:hAnsi="Arial"/>
          <w:b/>
          <w:sz w:val="28"/>
          <w:vertAlign w:val="subscript"/>
        </w:rPr>
        <w:t>2</w:t>
      </w:r>
      <w:r>
        <w:rPr>
          <w:rFonts w:ascii="Arial" w:hAnsi="Arial"/>
          <w:b/>
          <w:sz w:val="28"/>
        </w:rPr>
        <w:t xml:space="preserve"> &gt; CH</w:t>
      </w:r>
      <w:r>
        <w:rPr>
          <w:rFonts w:ascii="Arial" w:hAnsi="Arial"/>
          <w:b/>
          <w:sz w:val="28"/>
          <w:vertAlign w:val="subscript"/>
        </w:rPr>
        <w:t>2</w:t>
      </w:r>
      <w:r>
        <w:rPr>
          <w:rFonts w:ascii="Arial" w:hAnsi="Arial"/>
          <w:b/>
          <w:sz w:val="28"/>
        </w:rPr>
        <w:t>=CH-OAc &gt; CH</w:t>
      </w:r>
      <w:r>
        <w:rPr>
          <w:rFonts w:ascii="Arial" w:hAnsi="Arial"/>
          <w:b/>
          <w:sz w:val="28"/>
          <w:vertAlign w:val="subscript"/>
        </w:rPr>
        <w:t>2</w:t>
      </w:r>
      <w:r>
        <w:rPr>
          <w:rFonts w:ascii="Arial" w:hAnsi="Arial"/>
          <w:b/>
          <w:sz w:val="28"/>
        </w:rPr>
        <w:t>=CH-Me &gt; CH</w:t>
      </w:r>
      <w:r>
        <w:rPr>
          <w:rFonts w:ascii="Arial" w:hAnsi="Arial"/>
          <w:b/>
          <w:sz w:val="28"/>
          <w:vertAlign w:val="subscript"/>
        </w:rPr>
        <w:t>2</w:t>
      </w:r>
      <w:r>
        <w:rPr>
          <w:rFonts w:ascii="Arial" w:hAnsi="Arial"/>
          <w:b/>
          <w:sz w:val="28"/>
        </w:rPr>
        <w:t>=CH-Ph &gt; CH</w:t>
      </w:r>
      <w:r>
        <w:rPr>
          <w:rFonts w:ascii="Arial" w:hAnsi="Arial"/>
          <w:b/>
          <w:sz w:val="28"/>
          <w:vertAlign w:val="subscript"/>
        </w:rPr>
        <w:t>2</w:t>
      </w:r>
      <w:r>
        <w:rPr>
          <w:rFonts w:ascii="Arial" w:hAnsi="Arial"/>
          <w:b/>
          <w:sz w:val="28"/>
        </w:rPr>
        <w:t>=C(Me)Ph</w:t>
      </w:r>
    </w:p>
    <w:p w:rsidR="00A867D6" w:rsidRDefault="00A867D6">
      <w:pPr>
        <w:rPr>
          <w:rFonts w:ascii="Arial" w:hAnsi="Arial"/>
          <w:color w:val="FF0000"/>
          <w:sz w:val="28"/>
        </w:rPr>
      </w:pPr>
      <w:r>
        <w:rPr>
          <w:rFonts w:ascii="Arial" w:hAnsi="Arial"/>
          <w:color w:val="FF0000"/>
          <w:sz w:val="28"/>
        </w:rPr>
        <w:t>k</w:t>
      </w:r>
      <w:r>
        <w:rPr>
          <w:rFonts w:ascii="Arial" w:hAnsi="Arial"/>
          <w:color w:val="FF0000"/>
          <w:sz w:val="28"/>
          <w:vertAlign w:val="subscript"/>
        </w:rPr>
        <w:t>rel</w:t>
      </w:r>
      <w:r>
        <w:rPr>
          <w:rFonts w:ascii="Arial" w:hAnsi="Arial"/>
          <w:color w:val="FF0000"/>
          <w:sz w:val="28"/>
        </w:rPr>
        <w:t xml:space="preserve">: </w:t>
      </w:r>
      <w:r w:rsidR="00B72B8B">
        <w:rPr>
          <w:rFonts w:ascii="Arial" w:hAnsi="Arial"/>
          <w:color w:val="FF0000"/>
          <w:sz w:val="28"/>
        </w:rPr>
        <w:t xml:space="preserve">      </w:t>
      </w:r>
      <w:r>
        <w:rPr>
          <w:rFonts w:ascii="Arial" w:hAnsi="Arial"/>
          <w:color w:val="FF0000"/>
          <w:sz w:val="28"/>
        </w:rPr>
        <w:t>14,000</w:t>
      </w:r>
      <w:r>
        <w:rPr>
          <w:rFonts w:ascii="Arial" w:hAnsi="Arial"/>
          <w:color w:val="FF0000"/>
          <w:sz w:val="28"/>
        </w:rPr>
        <w:tab/>
      </w:r>
      <w:r>
        <w:rPr>
          <w:rFonts w:ascii="Arial" w:hAnsi="Arial"/>
          <w:color w:val="FF0000"/>
          <w:sz w:val="28"/>
        </w:rPr>
        <w:tab/>
        <w:t>970</w:t>
      </w:r>
      <w:r>
        <w:rPr>
          <w:rFonts w:ascii="Arial" w:hAnsi="Arial"/>
          <w:color w:val="FF0000"/>
          <w:sz w:val="28"/>
        </w:rPr>
        <w:tab/>
      </w:r>
      <w:r>
        <w:rPr>
          <w:rFonts w:ascii="Arial" w:hAnsi="Arial"/>
          <w:color w:val="FF0000"/>
          <w:sz w:val="28"/>
        </w:rPr>
        <w:tab/>
        <w:t xml:space="preserve">    </w:t>
      </w:r>
      <w:r w:rsidR="00B72B8B">
        <w:rPr>
          <w:rFonts w:ascii="Arial" w:hAnsi="Arial"/>
          <w:color w:val="FF0000"/>
          <w:sz w:val="28"/>
        </w:rPr>
        <w:t xml:space="preserve">     </w:t>
      </w:r>
      <w:r>
        <w:rPr>
          <w:rFonts w:ascii="Arial" w:hAnsi="Arial"/>
          <w:color w:val="FF0000"/>
          <w:sz w:val="28"/>
        </w:rPr>
        <w:t>220</w:t>
      </w:r>
      <w:r>
        <w:rPr>
          <w:rFonts w:ascii="Arial" w:hAnsi="Arial"/>
          <w:color w:val="FF0000"/>
          <w:sz w:val="28"/>
        </w:rPr>
        <w:tab/>
      </w:r>
      <w:r>
        <w:rPr>
          <w:rFonts w:ascii="Arial" w:hAnsi="Arial"/>
          <w:color w:val="FF0000"/>
          <w:sz w:val="28"/>
        </w:rPr>
        <w:tab/>
      </w:r>
      <w:r w:rsidR="00B72B8B">
        <w:rPr>
          <w:rFonts w:ascii="Arial" w:hAnsi="Arial"/>
          <w:color w:val="FF0000"/>
          <w:sz w:val="28"/>
        </w:rPr>
        <w:t xml:space="preserve">      </w:t>
      </w:r>
      <w:r>
        <w:rPr>
          <w:rFonts w:ascii="Arial" w:hAnsi="Arial"/>
          <w:color w:val="FF0000"/>
          <w:sz w:val="28"/>
        </w:rPr>
        <w:t>42</w:t>
      </w:r>
      <w:r>
        <w:rPr>
          <w:rFonts w:ascii="Arial" w:hAnsi="Arial"/>
          <w:color w:val="FF0000"/>
          <w:sz w:val="28"/>
        </w:rPr>
        <w:tab/>
      </w:r>
      <w:r>
        <w:rPr>
          <w:rFonts w:ascii="Arial" w:hAnsi="Arial"/>
          <w:color w:val="FF0000"/>
          <w:sz w:val="28"/>
        </w:rPr>
        <w:tab/>
      </w:r>
      <w:r w:rsidR="00B72B8B">
        <w:rPr>
          <w:rFonts w:ascii="Arial" w:hAnsi="Arial"/>
          <w:color w:val="FF0000"/>
          <w:sz w:val="28"/>
        </w:rPr>
        <w:t xml:space="preserve">   </w:t>
      </w:r>
      <w:r>
        <w:rPr>
          <w:rFonts w:ascii="Arial" w:hAnsi="Arial"/>
          <w:color w:val="FF0000"/>
          <w:sz w:val="28"/>
        </w:rPr>
        <w:t>1</w:t>
      </w:r>
    </w:p>
    <w:p w:rsidR="00A867D6" w:rsidRDefault="00A867D6"/>
    <w:p w:rsidR="00A867D6" w:rsidRPr="00AC4212" w:rsidRDefault="009D14FA" w:rsidP="00AC4212">
      <w:pPr>
        <w:jc w:val="left"/>
        <w:rPr>
          <w:sz w:val="32"/>
          <w:szCs w:val="32"/>
        </w:rPr>
      </w:pPr>
      <w:r>
        <w:rPr>
          <w:sz w:val="32"/>
          <w:szCs w:val="32"/>
        </w:rPr>
        <w:br w:type="column"/>
      </w:r>
      <w:r w:rsidR="00A867D6" w:rsidRPr="00AC4212">
        <w:rPr>
          <w:sz w:val="32"/>
          <w:szCs w:val="32"/>
        </w:rPr>
        <w:lastRenderedPageBreak/>
        <w:t>The regioselectivity of addition is given below for a number of alkenes. Although electronic effects may play a small role in directing attack by the metal in the insertion step, steric effects seem to be the dominant factor.</w:t>
      </w:r>
    </w:p>
    <w:p w:rsidR="00A867D6" w:rsidRDefault="00356673" w:rsidP="009D14FA">
      <w:pPr>
        <w:spacing w:before="120" w:after="120"/>
        <w:jc w:val="center"/>
      </w:pPr>
      <w:r>
        <w:rPr>
          <w:noProof/>
          <w:lang w:eastAsia="en-US"/>
        </w:rPr>
        <w:drawing>
          <wp:inline distT="0" distB="0" distL="0" distR="0">
            <wp:extent cx="5299114" cy="168877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20371" cy="1695551"/>
                    </a:xfrm>
                    <a:prstGeom prst="rect">
                      <a:avLst/>
                    </a:prstGeom>
                    <a:noFill/>
                    <a:ln>
                      <a:noFill/>
                    </a:ln>
                  </pic:spPr>
                </pic:pic>
              </a:graphicData>
            </a:graphic>
          </wp:inline>
        </w:drawing>
      </w:r>
    </w:p>
    <w:p w:rsidR="00A867D6" w:rsidRPr="00AC4212" w:rsidRDefault="00A867D6" w:rsidP="00AC4212">
      <w:pPr>
        <w:jc w:val="left"/>
        <w:rPr>
          <w:sz w:val="32"/>
          <w:szCs w:val="32"/>
        </w:rPr>
      </w:pPr>
      <w:r w:rsidRPr="00AC4212">
        <w:rPr>
          <w:sz w:val="32"/>
          <w:szCs w:val="32"/>
        </w:rPr>
        <w:t xml:space="preserve">The mechanism involves the oxidative addition of the halide, insertion of the olefin, and release of the product through a </w:t>
      </w:r>
      <w:r w:rsidRPr="00AC4212">
        <w:rPr>
          <w:rFonts w:ascii="Symbol" w:hAnsi="Symbol"/>
          <w:sz w:val="32"/>
          <w:szCs w:val="32"/>
        </w:rPr>
        <w:t></w:t>
      </w:r>
      <w:r w:rsidRPr="00AC4212">
        <w:rPr>
          <w:sz w:val="32"/>
          <w:szCs w:val="32"/>
        </w:rPr>
        <w:t>-hydride elimination. A base then regenerates the Pd(0) catalyst via reductive elimination and closes the catalytic cycle.</w:t>
      </w:r>
      <w:r w:rsidR="00A930F7">
        <w:rPr>
          <w:sz w:val="32"/>
          <w:szCs w:val="32"/>
        </w:rPr>
        <w:t xml:space="preserve">  Two alternate mechanisms</w:t>
      </w:r>
      <w:r w:rsidR="006B1175">
        <w:rPr>
          <w:sz w:val="32"/>
          <w:szCs w:val="32"/>
        </w:rPr>
        <w:t xml:space="preserve"> (one cationic)</w:t>
      </w:r>
      <w:r w:rsidR="00A930F7">
        <w:rPr>
          <w:sz w:val="32"/>
          <w:szCs w:val="32"/>
        </w:rPr>
        <w:t xml:space="preserve"> are shown below with the same general sequence of steps.  </w:t>
      </w:r>
    </w:p>
    <w:p w:rsidR="00A867D6" w:rsidRDefault="00A31462">
      <w:pPr>
        <w:spacing w:before="120" w:after="120"/>
      </w:pPr>
      <w:r>
        <w:object w:dxaOrig="9099" w:dyaOrig="4320">
          <v:shape id="_x0000_i1034" type="#_x0000_t75" style="width:489pt;height:232.5pt" o:ole="">
            <v:imagedata r:id="rId32" o:title=""/>
          </v:shape>
          <o:OLEObject Type="Embed" ProgID="ChemDraw.Document.6.0" ShapeID="_x0000_i1034" DrawAspect="Content" ObjectID="_1564226607" r:id="rId33"/>
        </w:object>
      </w:r>
    </w:p>
    <w:p w:rsidR="00A867D6" w:rsidRPr="003A79AF" w:rsidRDefault="00A867D6" w:rsidP="00AC4212">
      <w:pPr>
        <w:spacing w:after="120"/>
        <w:jc w:val="left"/>
        <w:rPr>
          <w:b/>
          <w:sz w:val="32"/>
          <w:szCs w:val="32"/>
        </w:rPr>
      </w:pPr>
      <w:r w:rsidRPr="003A79AF">
        <w:rPr>
          <w:b/>
          <w:sz w:val="32"/>
          <w:szCs w:val="32"/>
        </w:rPr>
        <w:t xml:space="preserve">The Heck reaction differs significantly from the </w:t>
      </w:r>
      <w:r w:rsidR="00A31462" w:rsidRPr="003A79AF">
        <w:rPr>
          <w:b/>
          <w:sz w:val="32"/>
          <w:szCs w:val="32"/>
        </w:rPr>
        <w:t>earlier</w:t>
      </w:r>
      <w:r w:rsidRPr="003A79AF">
        <w:rPr>
          <w:b/>
          <w:sz w:val="32"/>
          <w:szCs w:val="32"/>
        </w:rPr>
        <w:t xml:space="preserve"> Pd(0)-catalyzed cross-coupling reactions because:</w:t>
      </w:r>
    </w:p>
    <w:p w:rsidR="00A867D6" w:rsidRPr="00AC4212" w:rsidRDefault="00A867D6" w:rsidP="00AC4212">
      <w:pPr>
        <w:numPr>
          <w:ilvl w:val="0"/>
          <w:numId w:val="1"/>
        </w:numPr>
        <w:spacing w:after="120"/>
        <w:ind w:left="821" w:hanging="821"/>
        <w:jc w:val="left"/>
        <w:rPr>
          <w:b/>
          <w:color w:val="FF0000"/>
          <w:sz w:val="32"/>
          <w:szCs w:val="32"/>
        </w:rPr>
      </w:pPr>
      <w:r w:rsidRPr="00AC4212">
        <w:rPr>
          <w:b/>
          <w:color w:val="FF0000"/>
          <w:sz w:val="32"/>
          <w:szCs w:val="32"/>
        </w:rPr>
        <w:t>it involves an insertion after the oxidative addition step</w:t>
      </w:r>
    </w:p>
    <w:p w:rsidR="00A867D6" w:rsidRPr="00AC4212" w:rsidRDefault="00A867D6" w:rsidP="00AC4212">
      <w:pPr>
        <w:numPr>
          <w:ilvl w:val="0"/>
          <w:numId w:val="1"/>
        </w:numPr>
        <w:ind w:hanging="820"/>
        <w:jc w:val="left"/>
        <w:rPr>
          <w:b/>
          <w:color w:val="FF0000"/>
          <w:sz w:val="32"/>
          <w:szCs w:val="32"/>
        </w:rPr>
      </w:pPr>
      <w:r w:rsidRPr="00AC4212">
        <w:rPr>
          <w:b/>
          <w:color w:val="FF0000"/>
          <w:sz w:val="32"/>
          <w:szCs w:val="32"/>
        </w:rPr>
        <w:t xml:space="preserve">the catalytic cycle is closed with a </w:t>
      </w:r>
      <w:r w:rsidRPr="00AC4212">
        <w:rPr>
          <w:rFonts w:ascii="Symbol" w:hAnsi="Symbol"/>
          <w:b/>
          <w:color w:val="FF0000"/>
          <w:sz w:val="32"/>
          <w:szCs w:val="32"/>
        </w:rPr>
        <w:t></w:t>
      </w:r>
      <w:r w:rsidRPr="00AC4212">
        <w:rPr>
          <w:b/>
          <w:color w:val="FF0000"/>
          <w:sz w:val="32"/>
          <w:szCs w:val="32"/>
        </w:rPr>
        <w:t>-hydride elimination, whereas the other couplings end with a reductive elimination.</w:t>
      </w:r>
    </w:p>
    <w:p w:rsidR="00A867D6" w:rsidRPr="00AC4212" w:rsidRDefault="00A867D6" w:rsidP="00AC4212">
      <w:pPr>
        <w:jc w:val="left"/>
        <w:rPr>
          <w:sz w:val="32"/>
          <w:szCs w:val="32"/>
        </w:rPr>
      </w:pPr>
      <w:r>
        <w:br w:type="page"/>
      </w:r>
      <w:r w:rsidRPr="00AC4212">
        <w:rPr>
          <w:sz w:val="32"/>
          <w:szCs w:val="32"/>
        </w:rPr>
        <w:lastRenderedPageBreak/>
        <w:t xml:space="preserve">In the </w:t>
      </w:r>
      <w:r w:rsidRPr="00AC4212">
        <w:rPr>
          <w:rFonts w:ascii="Symbol" w:hAnsi="Symbol"/>
          <w:sz w:val="32"/>
          <w:szCs w:val="32"/>
        </w:rPr>
        <w:t></w:t>
      </w:r>
      <w:r w:rsidRPr="00AC4212">
        <w:rPr>
          <w:sz w:val="32"/>
          <w:szCs w:val="32"/>
        </w:rPr>
        <w:t xml:space="preserve">-hydride elimination step, the palladium and hydride must be coplanar for the reaction to take place, as this is a </w:t>
      </w:r>
      <w:r w:rsidRPr="00A31462">
        <w:rPr>
          <w:b/>
          <w:i/>
          <w:color w:val="FF0000"/>
          <w:sz w:val="32"/>
          <w:szCs w:val="32"/>
        </w:rPr>
        <w:t>syn</w:t>
      </w:r>
      <w:r w:rsidRPr="00AC4212">
        <w:rPr>
          <w:sz w:val="32"/>
          <w:szCs w:val="32"/>
        </w:rPr>
        <w:t xml:space="preserve"> elimination process. For steric reasons, the </w:t>
      </w:r>
      <w:r w:rsidRPr="00AC4212">
        <w:rPr>
          <w:rFonts w:ascii="Arial" w:hAnsi="Arial"/>
          <w:b/>
          <w:color w:val="FF0000"/>
          <w:sz w:val="32"/>
          <w:szCs w:val="32"/>
        </w:rPr>
        <w:t>R</w:t>
      </w:r>
      <w:r w:rsidRPr="00AC4212">
        <w:rPr>
          <w:sz w:val="32"/>
          <w:szCs w:val="32"/>
        </w:rPr>
        <w:t xml:space="preserve"> group will tend to eclipse the smallest group on the adjacent carbon as elimination occurs, leading predominantly to a </w:t>
      </w:r>
      <w:r w:rsidRPr="00AC4212">
        <w:rPr>
          <w:i/>
          <w:sz w:val="32"/>
          <w:szCs w:val="32"/>
        </w:rPr>
        <w:t>trans</w:t>
      </w:r>
      <w:r w:rsidRPr="00AC4212">
        <w:rPr>
          <w:sz w:val="32"/>
          <w:szCs w:val="32"/>
        </w:rPr>
        <w:t xml:space="preserve"> double bond in the product.</w:t>
      </w:r>
    </w:p>
    <w:p w:rsidR="00A867D6" w:rsidRDefault="00056887" w:rsidP="00056887">
      <w:pPr>
        <w:spacing w:before="240" w:after="240"/>
        <w:jc w:val="center"/>
      </w:pPr>
      <w:r>
        <w:object w:dxaOrig="8775" w:dyaOrig="4437">
          <v:shape id="_x0000_i1035" type="#_x0000_t75" style="width:471pt;height:238.5pt" o:ole="">
            <v:imagedata r:id="rId34" o:title=""/>
          </v:shape>
          <o:OLEObject Type="Embed" ProgID="ChemDraw.Document.6.0" ShapeID="_x0000_i1035" DrawAspect="Content" ObjectID="_1564226608" r:id="rId35"/>
        </w:object>
      </w:r>
    </w:p>
    <w:p w:rsidR="00A867D6" w:rsidRDefault="00A867D6">
      <w:pPr>
        <w:pStyle w:val="Heading2"/>
      </w:pPr>
      <w:r>
        <w:t>Applications of the Heck reaction in organic synthesis</w:t>
      </w:r>
    </w:p>
    <w:p w:rsidR="00A867D6" w:rsidRPr="00691562" w:rsidRDefault="00356673" w:rsidP="00A867D6">
      <w:r>
        <w:rPr>
          <w:noProof/>
          <w:lang w:eastAsia="en-US"/>
        </w:rPr>
        <w:drawing>
          <wp:inline distT="0" distB="0" distL="0" distR="0">
            <wp:extent cx="5645785" cy="755015"/>
            <wp:effectExtent l="0" t="0" r="0"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45785" cy="755015"/>
                    </a:xfrm>
                    <a:prstGeom prst="rect">
                      <a:avLst/>
                    </a:prstGeom>
                    <a:noFill/>
                    <a:ln>
                      <a:noFill/>
                    </a:ln>
                  </pic:spPr>
                </pic:pic>
              </a:graphicData>
            </a:graphic>
          </wp:inline>
        </w:drawing>
      </w:r>
    </w:p>
    <w:p w:rsidR="00A867D6" w:rsidRDefault="00A867D6">
      <w:pPr>
        <w:spacing w:before="120" w:after="120"/>
      </w:pPr>
    </w:p>
    <w:p w:rsidR="00A867D6" w:rsidRDefault="00356673" w:rsidP="00A867D6">
      <w:r>
        <w:rPr>
          <w:noProof/>
          <w:lang w:eastAsia="en-US"/>
        </w:rPr>
        <w:drawing>
          <wp:inline distT="0" distB="0" distL="0" distR="0">
            <wp:extent cx="5497195" cy="977900"/>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97195" cy="977900"/>
                    </a:xfrm>
                    <a:prstGeom prst="rect">
                      <a:avLst/>
                    </a:prstGeom>
                    <a:noFill/>
                    <a:ln>
                      <a:noFill/>
                    </a:ln>
                  </pic:spPr>
                </pic:pic>
              </a:graphicData>
            </a:graphic>
          </wp:inline>
        </w:drawing>
      </w:r>
      <w:r>
        <w:rPr>
          <w:noProof/>
          <w:lang w:eastAsia="en-US"/>
        </w:rPr>
        <w:drawing>
          <wp:inline distT="0" distB="0" distL="0" distR="0">
            <wp:extent cx="5645785" cy="14141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645785" cy="1414145"/>
                    </a:xfrm>
                    <a:prstGeom prst="rect">
                      <a:avLst/>
                    </a:prstGeom>
                    <a:noFill/>
                    <a:ln>
                      <a:noFill/>
                    </a:ln>
                  </pic:spPr>
                </pic:pic>
              </a:graphicData>
            </a:graphic>
          </wp:inline>
        </w:drawing>
      </w:r>
    </w:p>
    <w:p w:rsidR="00A867D6" w:rsidRDefault="00A867D6" w:rsidP="00093FB2">
      <w:pPr>
        <w:pStyle w:val="Heading1"/>
        <w:pBdr>
          <w:bottom w:val="none" w:sz="0" w:space="0" w:color="auto"/>
        </w:pBdr>
        <w:spacing w:after="120"/>
      </w:pPr>
      <w:r w:rsidRPr="00691562">
        <w:br w:type="page"/>
      </w:r>
      <w:r>
        <w:lastRenderedPageBreak/>
        <w:t>Sonogashira Coupling</w:t>
      </w:r>
    </w:p>
    <w:p w:rsidR="00A867D6" w:rsidRPr="00AC4212" w:rsidRDefault="00A867D6" w:rsidP="00AC4212">
      <w:pPr>
        <w:jc w:val="left"/>
        <w:rPr>
          <w:sz w:val="32"/>
          <w:szCs w:val="32"/>
        </w:rPr>
      </w:pPr>
      <w:r w:rsidRPr="00AC4212">
        <w:rPr>
          <w:sz w:val="32"/>
          <w:szCs w:val="32"/>
        </w:rPr>
        <w:t>The coupling of terminal alkynes with aryl or vinyl halides under palladium catalysis is known as the Sonogashira reaction. This catalytic process requires the use of a palladium(0) complex, is performed in the presence of base, and generally uses copper iodide as a co-catalyst.</w:t>
      </w:r>
    </w:p>
    <w:p w:rsidR="00A867D6" w:rsidRDefault="00B72B8B" w:rsidP="00742A5B">
      <w:pPr>
        <w:spacing w:before="120" w:after="120"/>
        <w:jc w:val="center"/>
      </w:pPr>
      <w:r>
        <w:object w:dxaOrig="6396" w:dyaOrig="1349">
          <v:shape id="_x0000_i1036" type="#_x0000_t75" style="width:381pt;height:80.25pt" o:ole="">
            <v:imagedata r:id="rId15" o:title=""/>
          </v:shape>
          <o:OLEObject Type="Embed" ProgID="ChemDraw.Document.6.0" ShapeID="_x0000_i1036" DrawAspect="Content" ObjectID="_1564226609" r:id="rId39"/>
        </w:object>
      </w:r>
    </w:p>
    <w:p w:rsidR="00A867D6" w:rsidRPr="00AC4212" w:rsidRDefault="00A867D6" w:rsidP="00AC4212">
      <w:pPr>
        <w:jc w:val="left"/>
        <w:rPr>
          <w:sz w:val="32"/>
          <w:szCs w:val="32"/>
        </w:rPr>
      </w:pPr>
      <w:r w:rsidRPr="00AC4212">
        <w:rPr>
          <w:sz w:val="32"/>
          <w:szCs w:val="32"/>
        </w:rPr>
        <w:t>The mild conditions usually employed (frequently room temperature) mean that the Sonogashira coupling can be applied to thermally sensitive substrates. The mechanism of the reaction is similar to that of the Stille and Suzuki couplings. Oxidative addition of the organic halide gives a Pd(II) intermediate that undergoes transmetallation with the alkynyl copper (generated from the terminal alkyne, base, and copper iodide). Reductive elimination with coupling of the two organic ligands gives the product and regenerates the Pd(0) catalyst.</w:t>
      </w:r>
    </w:p>
    <w:p w:rsidR="00A867D6" w:rsidRDefault="00356673" w:rsidP="00AC4212">
      <w:pPr>
        <w:spacing w:before="240"/>
        <w:jc w:val="center"/>
      </w:pPr>
      <w:r>
        <w:rPr>
          <w:noProof/>
          <w:lang w:eastAsia="en-US"/>
        </w:rPr>
        <w:drawing>
          <wp:inline distT="0" distB="0" distL="0" distR="0">
            <wp:extent cx="5018405" cy="38595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018405" cy="3859530"/>
                    </a:xfrm>
                    <a:prstGeom prst="rect">
                      <a:avLst/>
                    </a:prstGeom>
                    <a:noFill/>
                    <a:ln>
                      <a:noFill/>
                    </a:ln>
                  </pic:spPr>
                </pic:pic>
              </a:graphicData>
            </a:graphic>
          </wp:inline>
        </w:drawing>
      </w:r>
    </w:p>
    <w:p w:rsidR="00A867D6" w:rsidRPr="00AC4212" w:rsidRDefault="00742A5B" w:rsidP="00AC4212">
      <w:pPr>
        <w:spacing w:after="120"/>
        <w:rPr>
          <w:sz w:val="32"/>
          <w:szCs w:val="32"/>
        </w:rPr>
      </w:pPr>
      <w:r>
        <w:rPr>
          <w:sz w:val="32"/>
          <w:szCs w:val="32"/>
        </w:rPr>
        <w:br w:type="column"/>
      </w:r>
      <w:r w:rsidR="00A867D6" w:rsidRPr="00AC4212">
        <w:rPr>
          <w:sz w:val="32"/>
          <w:szCs w:val="32"/>
        </w:rPr>
        <w:lastRenderedPageBreak/>
        <w:t>As in the Heck reaction, It is often more convenient to use a stable and soluble Pd(II) source such as Pd(PPh</w:t>
      </w:r>
      <w:r w:rsidR="00A867D6" w:rsidRPr="00AC4212">
        <w:rPr>
          <w:sz w:val="32"/>
          <w:szCs w:val="32"/>
          <w:vertAlign w:val="subscript"/>
        </w:rPr>
        <w:t>3</w:t>
      </w:r>
      <w:r w:rsidR="00A867D6" w:rsidRPr="00AC4212">
        <w:rPr>
          <w:sz w:val="32"/>
          <w:szCs w:val="32"/>
        </w:rPr>
        <w:t>)</w:t>
      </w:r>
      <w:r w:rsidR="00A867D6" w:rsidRPr="00AC4212">
        <w:rPr>
          <w:sz w:val="32"/>
          <w:szCs w:val="32"/>
          <w:vertAlign w:val="subscript"/>
        </w:rPr>
        <w:t>2</w:t>
      </w:r>
      <w:r w:rsidR="00A867D6" w:rsidRPr="00AC4212">
        <w:rPr>
          <w:sz w:val="32"/>
          <w:szCs w:val="32"/>
        </w:rPr>
        <w:t>Cl</w:t>
      </w:r>
      <w:r w:rsidR="00A867D6" w:rsidRPr="00AC4212">
        <w:rPr>
          <w:sz w:val="32"/>
          <w:szCs w:val="32"/>
          <w:vertAlign w:val="subscript"/>
        </w:rPr>
        <w:t>2</w:t>
      </w:r>
      <w:r w:rsidR="00A867D6" w:rsidRPr="00AC4212">
        <w:rPr>
          <w:sz w:val="32"/>
          <w:szCs w:val="32"/>
        </w:rPr>
        <w:t xml:space="preserve"> instead of Pd(0). This precursor is rapidly reduced </w:t>
      </w:r>
      <w:r w:rsidR="00A867D6" w:rsidRPr="00742A5B">
        <w:rPr>
          <w:b/>
          <w:i/>
          <w:sz w:val="32"/>
          <w:szCs w:val="32"/>
        </w:rPr>
        <w:t>in situ</w:t>
      </w:r>
      <w:r w:rsidR="00A867D6" w:rsidRPr="00AC4212">
        <w:rPr>
          <w:sz w:val="32"/>
          <w:szCs w:val="32"/>
        </w:rPr>
        <w:t xml:space="preserve"> to give a coordinatively unsaturated, catalytically active, Pd(0) species. The geometry of the alkene is generally preserved so that </w:t>
      </w:r>
      <w:r w:rsidR="00A867D6" w:rsidRPr="00AC4212">
        <w:rPr>
          <w:i/>
          <w:sz w:val="32"/>
          <w:szCs w:val="32"/>
        </w:rPr>
        <w:t>cis</w:t>
      </w:r>
      <w:r w:rsidR="00A867D6" w:rsidRPr="00AC4212">
        <w:rPr>
          <w:sz w:val="32"/>
          <w:szCs w:val="32"/>
        </w:rPr>
        <w:t xml:space="preserve"> (</w:t>
      </w:r>
      <w:r w:rsidR="00A867D6" w:rsidRPr="00AC4212">
        <w:rPr>
          <w:i/>
          <w:sz w:val="32"/>
          <w:szCs w:val="32"/>
        </w:rPr>
        <w:t>Z</w:t>
      </w:r>
      <w:r w:rsidR="00A867D6" w:rsidRPr="00AC4212">
        <w:rPr>
          <w:sz w:val="32"/>
          <w:szCs w:val="32"/>
        </w:rPr>
        <w:t xml:space="preserve">) and </w:t>
      </w:r>
      <w:r w:rsidR="00A867D6" w:rsidRPr="00AC4212">
        <w:rPr>
          <w:i/>
          <w:sz w:val="32"/>
          <w:szCs w:val="32"/>
        </w:rPr>
        <w:t>trans</w:t>
      </w:r>
      <w:r w:rsidR="00A867D6" w:rsidRPr="00AC4212">
        <w:rPr>
          <w:sz w:val="32"/>
          <w:szCs w:val="32"/>
        </w:rPr>
        <w:t xml:space="preserve"> (</w:t>
      </w:r>
      <w:r w:rsidR="00A867D6" w:rsidRPr="00AC4212">
        <w:rPr>
          <w:i/>
          <w:sz w:val="32"/>
          <w:szCs w:val="32"/>
        </w:rPr>
        <w:t>E</w:t>
      </w:r>
      <w:r w:rsidR="00A867D6" w:rsidRPr="00AC4212">
        <w:rPr>
          <w:sz w:val="32"/>
          <w:szCs w:val="32"/>
        </w:rPr>
        <w:t>) dichloroethylene give the two different geometrical isomers of the enyne below in &gt;99% stereochemical purity as well as excellent yield.</w:t>
      </w:r>
    </w:p>
    <w:p w:rsidR="00A867D6" w:rsidRDefault="00356673" w:rsidP="00742A5B">
      <w:pPr>
        <w:spacing w:before="240" w:after="240"/>
      </w:pPr>
      <w:r>
        <w:rPr>
          <w:noProof/>
          <w:lang w:eastAsia="en-US"/>
        </w:rPr>
        <w:drawing>
          <wp:inline distT="0" distB="0" distL="0" distR="0">
            <wp:extent cx="5709920" cy="6908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09920" cy="690880"/>
                    </a:xfrm>
                    <a:prstGeom prst="rect">
                      <a:avLst/>
                    </a:prstGeom>
                    <a:noFill/>
                    <a:ln>
                      <a:noFill/>
                    </a:ln>
                  </pic:spPr>
                </pic:pic>
              </a:graphicData>
            </a:graphic>
          </wp:inline>
        </w:drawing>
      </w:r>
    </w:p>
    <w:p w:rsidR="00A867D6" w:rsidRDefault="00356673" w:rsidP="00742A5B">
      <w:pPr>
        <w:pStyle w:val="Header"/>
        <w:tabs>
          <w:tab w:val="clear" w:pos="4536"/>
          <w:tab w:val="clear" w:pos="9072"/>
        </w:tabs>
        <w:spacing w:before="240" w:after="240"/>
      </w:pPr>
      <w:r>
        <w:rPr>
          <w:noProof/>
          <w:lang w:eastAsia="en-US"/>
        </w:rPr>
        <w:drawing>
          <wp:inline distT="0" distB="0" distL="0" distR="0">
            <wp:extent cx="6028690" cy="893445"/>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028690" cy="893445"/>
                    </a:xfrm>
                    <a:prstGeom prst="rect">
                      <a:avLst/>
                    </a:prstGeom>
                    <a:noFill/>
                    <a:ln>
                      <a:noFill/>
                    </a:ln>
                  </pic:spPr>
                </pic:pic>
              </a:graphicData>
            </a:graphic>
          </wp:inline>
        </w:drawing>
      </w:r>
    </w:p>
    <w:sectPr w:rsidR="00A867D6" w:rsidSect="009B1CF5">
      <w:headerReference w:type="default" r:id="rId43"/>
      <w:pgSz w:w="12240" w:h="15840" w:code="1"/>
      <w:pgMar w:top="1134" w:right="1134" w:bottom="1134" w:left="1134" w:header="709" w:footer="709" w:gutter="0"/>
      <w:pgNumType w:start="1"/>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782" w:rsidRDefault="004B3782">
      <w:r>
        <w:separator/>
      </w:r>
    </w:p>
  </w:endnote>
  <w:endnote w:type="continuationSeparator" w:id="0">
    <w:p w:rsidR="004B3782" w:rsidRDefault="004B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782" w:rsidRDefault="004B3782">
      <w:r>
        <w:separator/>
      </w:r>
    </w:p>
  </w:footnote>
  <w:footnote w:type="continuationSeparator" w:id="0">
    <w:p w:rsidR="004B3782" w:rsidRDefault="004B3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D6" w:rsidRPr="008263E2" w:rsidRDefault="008263E2" w:rsidP="008263E2">
    <w:pPr>
      <w:pStyle w:val="Header"/>
      <w:tabs>
        <w:tab w:val="clear" w:pos="9072"/>
        <w:tab w:val="right" w:pos="9630"/>
      </w:tabs>
      <w:jc w:val="left"/>
      <w:rPr>
        <w:rFonts w:ascii="Arial" w:hAnsi="Arial"/>
        <w:b/>
        <w:sz w:val="20"/>
      </w:rPr>
    </w:pPr>
    <w:r w:rsidRPr="008263E2">
      <w:rPr>
        <w:rFonts w:ascii="Arial" w:hAnsi="Arial"/>
        <w:b/>
        <w:sz w:val="16"/>
        <w:szCs w:val="16"/>
      </w:rPr>
      <w:t>Prof. Lionel Delaude, University of Liege in Belgium</w:t>
    </w:r>
    <w:r>
      <w:rPr>
        <w:rFonts w:ascii="Arial" w:hAnsi="Arial"/>
        <w:b/>
        <w:sz w:val="16"/>
        <w:szCs w:val="16"/>
      </w:rPr>
      <w:tab/>
    </w:r>
    <w:r>
      <w:rPr>
        <w:rFonts w:ascii="Arial" w:hAnsi="Arial"/>
        <w:b/>
        <w:sz w:val="16"/>
        <w:szCs w:val="16"/>
      </w:rPr>
      <w:tab/>
    </w:r>
    <w:r w:rsidR="00A867D6" w:rsidRPr="008263E2">
      <w:rPr>
        <w:rFonts w:ascii="Arial" w:hAnsi="Arial"/>
        <w:b/>
        <w:sz w:val="20"/>
      </w:rPr>
      <w:t xml:space="preserve">Cross-Coupling </w:t>
    </w:r>
    <w:r w:rsidR="00A867D6" w:rsidRPr="008263E2">
      <w:rPr>
        <w:rStyle w:val="PageNumber"/>
        <w:rFonts w:ascii="Arial" w:hAnsi="Arial"/>
        <w:b/>
        <w:sz w:val="20"/>
      </w:rPr>
      <w:fldChar w:fldCharType="begin"/>
    </w:r>
    <w:r w:rsidR="00A867D6" w:rsidRPr="008263E2">
      <w:rPr>
        <w:rStyle w:val="PageNumber"/>
        <w:rFonts w:ascii="Arial" w:hAnsi="Arial"/>
        <w:b/>
        <w:sz w:val="20"/>
      </w:rPr>
      <w:instrText xml:space="preserve"> PAGE </w:instrText>
    </w:r>
    <w:r w:rsidR="00A867D6" w:rsidRPr="008263E2">
      <w:rPr>
        <w:rStyle w:val="PageNumber"/>
        <w:rFonts w:ascii="Arial" w:hAnsi="Arial"/>
        <w:b/>
        <w:sz w:val="20"/>
      </w:rPr>
      <w:fldChar w:fldCharType="separate"/>
    </w:r>
    <w:r w:rsidR="00970B52">
      <w:rPr>
        <w:rStyle w:val="PageNumber"/>
        <w:rFonts w:ascii="Arial" w:hAnsi="Arial"/>
        <w:b/>
        <w:noProof/>
        <w:sz w:val="20"/>
      </w:rPr>
      <w:t>1</w:t>
    </w:r>
    <w:r w:rsidR="00A867D6" w:rsidRPr="008263E2">
      <w:rPr>
        <w:rStyle w:val="PageNumber"/>
        <w:rFonts w:ascii="Arial" w:hAnsi="Arial"/>
        <w:b/>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D71F2"/>
    <w:multiLevelType w:val="hybridMultilevel"/>
    <w:tmpl w:val="45AE9648"/>
    <w:lvl w:ilvl="0" w:tplc="890665E6">
      <w:start w:val="1"/>
      <w:numFmt w:val="decimal"/>
      <w:lvlText w:val="%1)"/>
      <w:lvlJc w:val="left"/>
      <w:pPr>
        <w:tabs>
          <w:tab w:val="num" w:pos="820"/>
        </w:tabs>
        <w:ind w:left="820" w:hanging="4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62"/>
    <w:rsid w:val="00056887"/>
    <w:rsid w:val="00093FB2"/>
    <w:rsid w:val="000E04B4"/>
    <w:rsid w:val="00356673"/>
    <w:rsid w:val="003A79AF"/>
    <w:rsid w:val="00413667"/>
    <w:rsid w:val="00430EA3"/>
    <w:rsid w:val="004B3782"/>
    <w:rsid w:val="0063022F"/>
    <w:rsid w:val="00691562"/>
    <w:rsid w:val="006B1175"/>
    <w:rsid w:val="00742A5B"/>
    <w:rsid w:val="008263E2"/>
    <w:rsid w:val="0095373B"/>
    <w:rsid w:val="00970B52"/>
    <w:rsid w:val="009A6C5E"/>
    <w:rsid w:val="009B1CF5"/>
    <w:rsid w:val="009D14FA"/>
    <w:rsid w:val="00A31462"/>
    <w:rsid w:val="00A867D6"/>
    <w:rsid w:val="00A930F7"/>
    <w:rsid w:val="00AC4212"/>
    <w:rsid w:val="00B04DEB"/>
    <w:rsid w:val="00B72B8B"/>
    <w:rsid w:val="00CA5EB6"/>
    <w:rsid w:val="00D36529"/>
    <w:rsid w:val="00DB30B8"/>
    <w:rsid w:val="00EE3C03"/>
    <w:rsid w:val="00F23494"/>
    <w:rsid w:val="00F7222B"/>
    <w:rsid w:val="00F82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85EEA34"/>
  <w15:docId w15:val="{9AD5ED5C-EB21-4888-8D49-0A2C6F7C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eastAsia="Times New Roman" w:hAnsi="Times New Roman"/>
      <w:sz w:val="36"/>
      <w:lang w:eastAsia="fr-FR"/>
    </w:rPr>
  </w:style>
  <w:style w:type="paragraph" w:styleId="Heading1">
    <w:name w:val="heading 1"/>
    <w:basedOn w:val="Normal"/>
    <w:next w:val="Normal"/>
    <w:qFormat/>
    <w:rsid w:val="00691562"/>
    <w:pPr>
      <w:pBdr>
        <w:bottom w:val="single" w:sz="4" w:space="1" w:color="auto"/>
      </w:pBdr>
      <w:spacing w:after="240"/>
      <w:outlineLvl w:val="0"/>
    </w:pPr>
    <w:rPr>
      <w:rFonts w:ascii="Arial" w:hAnsi="Arial"/>
      <w:b/>
      <w:color w:val="0000FF"/>
      <w:sz w:val="40"/>
    </w:rPr>
  </w:style>
  <w:style w:type="paragraph" w:styleId="Heading2">
    <w:name w:val="heading 2"/>
    <w:basedOn w:val="Normal"/>
    <w:next w:val="Normal"/>
    <w:qFormat/>
    <w:pPr>
      <w:keepNext/>
      <w:spacing w:before="240" w:after="240"/>
      <w:outlineLvl w:val="1"/>
    </w:pPr>
    <w:rPr>
      <w:rFonts w:ascii="Arial" w:hAnsi="Arial"/>
      <w:b/>
      <w:color w:val="0000FF"/>
    </w:rPr>
  </w:style>
  <w:style w:type="paragraph" w:styleId="Heading3">
    <w:name w:val="heading 3"/>
    <w:basedOn w:val="Normal"/>
    <w:next w:val="Normal"/>
    <w:qFormat/>
    <w:pPr>
      <w:keepNext/>
      <w:ind w:left="454" w:hanging="454"/>
      <w:outlineLvl w:val="2"/>
    </w:pPr>
  </w:style>
  <w:style w:type="paragraph" w:styleId="Heading4">
    <w:name w:val="heading 4"/>
    <w:basedOn w:val="Normal"/>
    <w:next w:val="Normal"/>
    <w:qFormat/>
    <w:pPr>
      <w:keepNext/>
      <w:spacing w:before="120"/>
      <w:outlineLvl w:val="3"/>
    </w:pPr>
    <w:rPr>
      <w:rFonts w:ascii="Times" w:hAnsi="Times"/>
      <w:b/>
    </w:rPr>
  </w:style>
  <w:style w:type="paragraph" w:styleId="Heading5">
    <w:name w:val="heading 5"/>
    <w:basedOn w:val="Normal"/>
    <w:next w:val="Normal"/>
    <w:qFormat/>
    <w:pPr>
      <w:keepNext/>
      <w:outlineLvl w:val="4"/>
    </w:pPr>
    <w:rPr>
      <w:color w:val="FF0000"/>
    </w:rPr>
  </w:style>
  <w:style w:type="paragraph" w:styleId="Heading6">
    <w:name w:val="heading 6"/>
    <w:basedOn w:val="Normal"/>
    <w:next w:val="Normal"/>
    <w:qFormat/>
    <w:pPr>
      <w:keepNext/>
      <w:outlineLvl w:val="5"/>
    </w:pPr>
    <w:rPr>
      <w:b/>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BodyText">
    <w:name w:val="Body Text"/>
    <w:basedOn w:val="Normal"/>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image" Target="media/image13.wmf"/><Relationship Id="rId39" Type="http://schemas.openxmlformats.org/officeDocument/2006/relationships/oleObject" Target="embeddings/oleObject12.bin"/><Relationship Id="rId21" Type="http://schemas.openxmlformats.org/officeDocument/2006/relationships/image" Target="media/image8.wmf"/><Relationship Id="rId34" Type="http://schemas.openxmlformats.org/officeDocument/2006/relationships/image" Target="media/image18.emf"/><Relationship Id="rId42" Type="http://schemas.openxmlformats.org/officeDocument/2006/relationships/image" Target="media/image24.w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1.wmf"/><Relationship Id="rId32" Type="http://schemas.openxmlformats.org/officeDocument/2006/relationships/image" Target="media/image17.emf"/><Relationship Id="rId37" Type="http://schemas.openxmlformats.org/officeDocument/2006/relationships/image" Target="media/image20.wmf"/><Relationship Id="rId40" Type="http://schemas.openxmlformats.org/officeDocument/2006/relationships/image" Target="media/image22.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image" Target="media/image19.wmf"/><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6.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4.emf"/><Relationship Id="rId30" Type="http://schemas.openxmlformats.org/officeDocument/2006/relationships/oleObject" Target="embeddings/oleObject9.bin"/><Relationship Id="rId35" Type="http://schemas.openxmlformats.org/officeDocument/2006/relationships/oleObject" Target="embeddings/oleObject11.bin"/><Relationship Id="rId43"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2.wmf"/><Relationship Id="rId33" Type="http://schemas.openxmlformats.org/officeDocument/2006/relationships/oleObject" Target="embeddings/oleObject10.bin"/><Relationship Id="rId38" Type="http://schemas.openxmlformats.org/officeDocument/2006/relationships/image" Target="media/image21.wmf"/><Relationship Id="rId20" Type="http://schemas.openxmlformats.org/officeDocument/2006/relationships/oleObject" Target="embeddings/oleObject7.bin"/><Relationship Id="rId41"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Université de Liège</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Delaude</dc:creator>
  <cp:lastModifiedBy>Chip Nataro</cp:lastModifiedBy>
  <cp:revision>2</cp:revision>
  <cp:lastPrinted>2014-01-14T19:37:00Z</cp:lastPrinted>
  <dcterms:created xsi:type="dcterms:W3CDTF">2017-08-14T18:25:00Z</dcterms:created>
  <dcterms:modified xsi:type="dcterms:W3CDTF">2017-08-14T18:25:00Z</dcterms:modified>
</cp:coreProperties>
</file>