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7613" w14:textId="1BC07F52" w:rsidR="00E175EA" w:rsidRPr="00ED6772" w:rsidRDefault="00CA1A93" w:rsidP="001C7795">
      <w:pPr>
        <w:jc w:val="center"/>
        <w:rPr>
          <w:b/>
          <w:sz w:val="28"/>
          <w:szCs w:val="28"/>
        </w:rPr>
      </w:pPr>
      <w:r>
        <w:rPr>
          <w:b/>
          <w:sz w:val="28"/>
          <w:szCs w:val="28"/>
        </w:rPr>
        <w:t xml:space="preserve">Module 2b - </w:t>
      </w:r>
      <w:r w:rsidR="00EF04CA">
        <w:rPr>
          <w:b/>
          <w:sz w:val="28"/>
          <w:szCs w:val="28"/>
        </w:rPr>
        <w:t>Crystal Field Theory, gemstones and color</w:t>
      </w:r>
    </w:p>
    <w:p w14:paraId="08EE9132" w14:textId="77777777" w:rsidR="001C7795" w:rsidRDefault="001C7795" w:rsidP="001C7795">
      <w:pPr>
        <w:jc w:val="center"/>
        <w:rPr>
          <w:b/>
        </w:rPr>
      </w:pPr>
    </w:p>
    <w:p w14:paraId="4344D9EB" w14:textId="552BF982" w:rsidR="001879B6" w:rsidRPr="0086745A" w:rsidRDefault="00CA1A93"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Now that we understand the basics of the solid state, we can turn our attention to more complex solids.</w:t>
      </w:r>
      <w:r w:rsidR="00E870B5">
        <w:rPr>
          <w:b/>
        </w:rPr>
        <w:t xml:space="preserve"> Some solids are made of main group elements (the s and p blocks), while other also contain transition metals (the d block). </w:t>
      </w:r>
      <w:r w:rsidR="00163CB6">
        <w:rPr>
          <w:b/>
        </w:rPr>
        <w:t xml:space="preserve">The colors of transition metal compounds </w:t>
      </w:r>
      <w:r w:rsidR="00F25B0F">
        <w:rPr>
          <w:b/>
        </w:rPr>
        <w:t>are</w:t>
      </w:r>
      <w:r w:rsidR="00163CB6">
        <w:rPr>
          <w:b/>
        </w:rPr>
        <w:t xml:space="preserve"> highly variable. Aqueous so</w:t>
      </w:r>
      <w:r w:rsidR="00F25B0F">
        <w:rPr>
          <w:b/>
        </w:rPr>
        <w:t xml:space="preserve">lutions of nickel are green, of </w:t>
      </w:r>
      <w:r w:rsidR="00163CB6">
        <w:rPr>
          <w:b/>
        </w:rPr>
        <w:t xml:space="preserve">copper are blue, and </w:t>
      </w:r>
      <w:r w:rsidR="00F25B0F">
        <w:rPr>
          <w:b/>
        </w:rPr>
        <w:t xml:space="preserve">of </w:t>
      </w:r>
      <w:r w:rsidR="00163CB6">
        <w:rPr>
          <w:b/>
        </w:rPr>
        <w:t xml:space="preserve">vanadium can range from yellow to blue to green to violet. What is the origin of these colors? A simple geometrical model known as crystal field theory can be used to differentiate the 5 d orbitals in energy. When an electron in a low-lying orbital interacts with visible light, the electron can be promoted to a higher-lying orbital with the absorption of a photon. Our brains perceive this as color. </w:t>
      </w:r>
      <w:r w:rsidR="00EF04CA">
        <w:rPr>
          <w:b/>
        </w:rPr>
        <w:t>Rubies</w:t>
      </w:r>
      <w:r w:rsidR="00163CB6">
        <w:rPr>
          <w:b/>
        </w:rPr>
        <w:t>, dark red,</w:t>
      </w:r>
      <w:r w:rsidR="00EF04CA">
        <w:rPr>
          <w:b/>
        </w:rPr>
        <w:t xml:space="preserve"> and emeralds</w:t>
      </w:r>
      <w:r w:rsidR="00163CB6">
        <w:rPr>
          <w:b/>
        </w:rPr>
        <w:t>, brilliant green,</w:t>
      </w:r>
      <w:r w:rsidR="00EF04CA">
        <w:rPr>
          <w:b/>
        </w:rPr>
        <w:t xml:space="preserve"> are precious gemstones known since antiquity</w:t>
      </w:r>
      <w:r w:rsidR="009F767B">
        <w:rPr>
          <w:b/>
        </w:rPr>
        <w:t>.</w:t>
      </w:r>
      <w:r w:rsidR="00EF04CA">
        <w:rPr>
          <w:b/>
        </w:rPr>
        <w:t xml:space="preserve"> What causes the color in these beautiful crystals?</w:t>
      </w:r>
      <w:r w:rsidR="009F767B">
        <w:rPr>
          <w:b/>
        </w:rPr>
        <w:t xml:space="preserve"> </w:t>
      </w:r>
      <w:r w:rsidR="00163CB6">
        <w:rPr>
          <w:b/>
        </w:rPr>
        <w:t>Using crystal field theory, we can explain the colors in these gemstones</w:t>
      </w:r>
      <w:r w:rsidR="00AD1346">
        <w:rPr>
          <w:b/>
        </w:rPr>
        <w:t>.</w:t>
      </w:r>
    </w:p>
    <w:p w14:paraId="4368F366" w14:textId="77777777" w:rsidR="001800DF" w:rsidRDefault="001800DF" w:rsidP="001C7795">
      <w:pPr>
        <w:jc w:val="center"/>
        <w:rPr>
          <w:b/>
        </w:rPr>
      </w:pPr>
    </w:p>
    <w:p w14:paraId="2C4E6087" w14:textId="721A3D74" w:rsidR="00B61639" w:rsidRDefault="001C7795" w:rsidP="00B61639">
      <w:pPr>
        <w:jc w:val="both"/>
      </w:pPr>
      <w:r w:rsidRPr="001C7795">
        <w:rPr>
          <w:b/>
        </w:rPr>
        <w:t>Learning Objectives</w:t>
      </w:r>
      <w:r>
        <w:t xml:space="preserve">: Upon completion of this </w:t>
      </w:r>
      <w:r w:rsidR="00D378A2">
        <w:t>module</w:t>
      </w:r>
      <w:r>
        <w:t>, you should be able to:</w:t>
      </w:r>
    </w:p>
    <w:p w14:paraId="171BED07" w14:textId="2987DB29" w:rsidR="00596253" w:rsidRDefault="00EF04CA" w:rsidP="0049269B">
      <w:pPr>
        <w:pStyle w:val="ListParagraph"/>
        <w:numPr>
          <w:ilvl w:val="0"/>
          <w:numId w:val="5"/>
        </w:numPr>
        <w:jc w:val="both"/>
      </w:pPr>
      <w:r>
        <w:t>Derive the crystal field splitting for d orbitals in an octahedral geometry</w:t>
      </w:r>
    </w:p>
    <w:p w14:paraId="2907C11A" w14:textId="1A8894FE" w:rsidR="00EF04CA" w:rsidRDefault="00EF04CA" w:rsidP="0049269B">
      <w:pPr>
        <w:pStyle w:val="ListParagraph"/>
        <w:numPr>
          <w:ilvl w:val="0"/>
          <w:numId w:val="5"/>
        </w:numPr>
        <w:jc w:val="both"/>
      </w:pPr>
      <w:r>
        <w:t xml:space="preserve">Predict the magnitude of d orbital splitting </w:t>
      </w:r>
    </w:p>
    <w:p w14:paraId="5413E6C2" w14:textId="641969DB" w:rsidR="00EF04CA" w:rsidRDefault="00461787" w:rsidP="0049269B">
      <w:pPr>
        <w:pStyle w:val="ListParagraph"/>
        <w:numPr>
          <w:ilvl w:val="0"/>
          <w:numId w:val="5"/>
        </w:numPr>
        <w:jc w:val="both"/>
      </w:pPr>
      <w:r>
        <w:t>Relate color, energy, wavelength, and crystal field strength</w:t>
      </w:r>
    </w:p>
    <w:p w14:paraId="438ABC88" w14:textId="77777777" w:rsidR="001C7795" w:rsidRDefault="001C7795" w:rsidP="00ED6772">
      <w:pPr>
        <w:ind w:left="450" w:hanging="450"/>
        <w:jc w:val="both"/>
      </w:pPr>
    </w:p>
    <w:p w14:paraId="3551D115" w14:textId="4CF908E9" w:rsidR="007B11EC" w:rsidRPr="006157F5" w:rsidRDefault="007B11EC" w:rsidP="006157F5">
      <w:pPr>
        <w:spacing w:before="120"/>
        <w:jc w:val="both"/>
      </w:pPr>
      <w:r w:rsidRPr="00907247">
        <w:rPr>
          <w:b/>
        </w:rPr>
        <w:t>Review (material you should know or learn</w:t>
      </w:r>
      <w:r>
        <w:rPr>
          <w:b/>
        </w:rPr>
        <w:t xml:space="preserve"> prior to this </w:t>
      </w:r>
      <w:r w:rsidR="00D378A2">
        <w:rPr>
          <w:b/>
        </w:rPr>
        <w:t>module</w:t>
      </w:r>
      <w:r w:rsidRPr="00907247">
        <w:rPr>
          <w:b/>
        </w:rPr>
        <w:t>)</w:t>
      </w:r>
      <w:r>
        <w:rPr>
          <w:b/>
        </w:rPr>
        <w:t>:</w:t>
      </w:r>
      <w:r>
        <w:t xml:space="preserve"> ionic radii</w:t>
      </w:r>
    </w:p>
    <w:p w14:paraId="3C6F7EB4" w14:textId="6D47CC99" w:rsidR="001C7795" w:rsidRDefault="001C7795" w:rsidP="00ED6772">
      <w:pPr>
        <w:jc w:val="both"/>
      </w:pPr>
      <w:r>
        <w:rPr>
          <w:b/>
        </w:rPr>
        <w:t>Terms</w:t>
      </w:r>
      <w:r w:rsidR="007F08C4">
        <w:rPr>
          <w:b/>
        </w:rPr>
        <w:t xml:space="preserve"> </w:t>
      </w:r>
      <w:r w:rsidR="007B11EC">
        <w:rPr>
          <w:b/>
        </w:rPr>
        <w:t>you s</w:t>
      </w:r>
      <w:r>
        <w:rPr>
          <w:b/>
        </w:rPr>
        <w:t xml:space="preserve">hould </w:t>
      </w:r>
      <w:r w:rsidR="007B11EC">
        <w:rPr>
          <w:b/>
        </w:rPr>
        <w:t>learn</w:t>
      </w:r>
      <w:r>
        <w:rPr>
          <w:b/>
        </w:rPr>
        <w:t xml:space="preserve">:  </w:t>
      </w:r>
      <w:r w:rsidR="00EF04CA">
        <w:t>orbital, octah</w:t>
      </w:r>
      <w:r w:rsidR="00265591">
        <w:t>edron, absorption spectroscopy</w:t>
      </w:r>
      <w:r w:rsidR="00064410">
        <w:t>, crystal field splitting</w:t>
      </w:r>
    </w:p>
    <w:p w14:paraId="1C5C9C4E" w14:textId="77777777" w:rsidR="001C7795" w:rsidRDefault="001C7795" w:rsidP="00ED6772">
      <w:pPr>
        <w:jc w:val="both"/>
      </w:pPr>
    </w:p>
    <w:p w14:paraId="5546CFD4" w14:textId="1492A54E" w:rsidR="00735580" w:rsidRDefault="001C7795" w:rsidP="00ED6772">
      <w:pPr>
        <w:jc w:val="both"/>
      </w:pPr>
      <w:r w:rsidRPr="001800DF">
        <w:rPr>
          <w:b/>
        </w:rPr>
        <w:t>Background Reading</w:t>
      </w:r>
      <w:r>
        <w:t>:</w:t>
      </w:r>
      <w:r w:rsidR="00667C5C">
        <w:t xml:space="preserve"> Atkins, Jones, &amp; Laverman: Topics </w:t>
      </w:r>
      <w:r w:rsidR="0095286F">
        <w:t xml:space="preserve">3I.2, 3I.3, </w:t>
      </w:r>
      <w:r w:rsidR="00735580">
        <w:t>1D.2-1D.4, 1E.2,</w:t>
      </w:r>
      <w:r w:rsidR="000E7179">
        <w:t xml:space="preserve"> 8E.1(b), 8D.1(a), 8D.2(a),</w:t>
      </w:r>
      <w:r w:rsidR="00735580">
        <w:t xml:space="preserve"> </w:t>
      </w:r>
      <w:r w:rsidR="00CA1A93">
        <w:t>8E.2, 9B.1(d), 9C.1, 9D.1-9D.5</w:t>
      </w:r>
    </w:p>
    <w:p w14:paraId="13CEE28B" w14:textId="5FCE1D70" w:rsidR="00667C5C" w:rsidRDefault="00667C5C" w:rsidP="00667C5C">
      <w:pPr>
        <w:jc w:val="both"/>
      </w:pPr>
      <w:r>
        <w:t>Reading f</w:t>
      </w:r>
      <w:r w:rsidR="005D5474">
        <w:t>rom the textbook web supplement</w:t>
      </w:r>
      <w:r w:rsidR="009E31A3">
        <w:t xml:space="preserve"> “Maj</w:t>
      </w:r>
      <w:r>
        <w:t>or technique 2—Ultraviolet and Visible Spectroscopy.” (available on Sakai).</w:t>
      </w:r>
    </w:p>
    <w:p w14:paraId="02D5B156" w14:textId="425B5387" w:rsidR="00667C5C" w:rsidRDefault="00667C5C" w:rsidP="00667C5C">
      <w:pPr>
        <w:jc w:val="both"/>
      </w:pPr>
      <w:r>
        <w:t>Reading from “The Science of Color,” volume 2, edited by Alex Byrne and David R. Hilbert, MIT Press, Cambridge MA, 1997, pp. 10-17 (available on Sakai).</w:t>
      </w:r>
      <w:r w:rsidR="0095286F">
        <w:t xml:space="preserve"> </w:t>
      </w:r>
    </w:p>
    <w:p w14:paraId="1AF560B8" w14:textId="77777777" w:rsidR="0011244C" w:rsidRDefault="0011244C"/>
    <w:p w14:paraId="22285074" w14:textId="6E51A377" w:rsidR="00D378A2" w:rsidRDefault="00D378A2" w:rsidP="00D378A2">
      <w:r>
        <w:rPr>
          <w:b/>
        </w:rPr>
        <w:t>After c</w:t>
      </w:r>
      <w:r w:rsidRPr="00644645">
        <w:rPr>
          <w:b/>
        </w:rPr>
        <w:t xml:space="preserve">ompleting this </w:t>
      </w:r>
      <w:r w:rsidR="006157F5">
        <w:rPr>
          <w:b/>
        </w:rPr>
        <w:t>four</w:t>
      </w:r>
      <w:r>
        <w:rPr>
          <w:b/>
        </w:rPr>
        <w:t>-day module, textbook problems you should be a</w:t>
      </w:r>
      <w:r w:rsidRPr="00644645">
        <w:rPr>
          <w:b/>
        </w:rPr>
        <w:t xml:space="preserve">ble to </w:t>
      </w:r>
      <w:r>
        <w:rPr>
          <w:b/>
        </w:rPr>
        <w:t>answer</w:t>
      </w:r>
      <w:r>
        <w:t>:</w:t>
      </w:r>
    </w:p>
    <w:p w14:paraId="7B68426B" w14:textId="5AB13219" w:rsidR="004600F4" w:rsidRDefault="005F2C08" w:rsidP="0011244C">
      <w:r>
        <w:t>3I.10 (crystalmaker files for calcite and dolomite are available on Sakai)</w:t>
      </w:r>
      <w:r w:rsidR="00C73B88">
        <w:t>, 3I.13, 3I.14, 3I.15</w:t>
      </w:r>
      <w:r w:rsidR="009C7A63">
        <w:t xml:space="preserve"> </w:t>
      </w:r>
    </w:p>
    <w:p w14:paraId="72F8BBAF" w14:textId="68E2AA6E" w:rsidR="00C32F2C" w:rsidRPr="007B22BC" w:rsidRDefault="00C32F2C" w:rsidP="0011244C">
      <w:r>
        <w:t xml:space="preserve">1D.9, 1D.10, 1D.25, 1E.7, 1E.11, 1E.13, 9C.9, 9D.1, 9D.3, </w:t>
      </w:r>
      <w:r w:rsidR="007B22BC">
        <w:t>9D.5 (ligand field splitting = ∆</w:t>
      </w:r>
      <w:r w:rsidR="007B22BC">
        <w:rPr>
          <w:vertAlign w:val="subscript"/>
        </w:rPr>
        <w:t>o</w:t>
      </w:r>
      <w:r w:rsidR="007B22BC">
        <w:t>)</w:t>
      </w:r>
    </w:p>
    <w:p w14:paraId="5917DBCA" w14:textId="24126693" w:rsidR="00B6764A" w:rsidRDefault="00B6764A"/>
    <w:p w14:paraId="589891A8" w14:textId="2CBC17BD" w:rsidR="00667C5C" w:rsidRPr="00EA5027" w:rsidRDefault="00667C5C" w:rsidP="00667C5C">
      <w:r>
        <w:t>These</w:t>
      </w:r>
      <w:r w:rsidRPr="00EA5027">
        <w:t xml:space="preserve"> </w:t>
      </w:r>
      <w:r>
        <w:t xml:space="preserve">reading assignments, and the assigned exercises, serve as a </w:t>
      </w:r>
      <w:r w:rsidRPr="00FD6952">
        <w:rPr>
          <w:i/>
        </w:rPr>
        <w:t>general introduction</w:t>
      </w:r>
      <w:r>
        <w:t xml:space="preserve"> to concepts that you will need in order to work on the activities in the coming periods. Your conceptual understanding of these topics will be assessed during homework, concept quizzes, and exams.</w:t>
      </w:r>
    </w:p>
    <w:p w14:paraId="67972203" w14:textId="77777777" w:rsidR="00600443" w:rsidRDefault="00600443">
      <w:pPr>
        <w:rPr>
          <w:b/>
        </w:rPr>
      </w:pPr>
      <w:r>
        <w:rPr>
          <w:b/>
        </w:rPr>
        <w:br w:type="page"/>
      </w:r>
    </w:p>
    <w:p w14:paraId="135D84A2" w14:textId="582B7E3F" w:rsidR="00422CED" w:rsidRDefault="006157F5" w:rsidP="00422CED">
      <w:pPr>
        <w:spacing w:before="120" w:line="240" w:lineRule="auto"/>
        <w:jc w:val="both"/>
        <w:rPr>
          <w:b/>
        </w:rPr>
      </w:pPr>
      <w:r>
        <w:rPr>
          <w:b/>
        </w:rPr>
        <w:lastRenderedPageBreak/>
        <w:t>Guided Reading part 1</w:t>
      </w:r>
      <w:r w:rsidR="00422CED">
        <w:rPr>
          <w:b/>
        </w:rPr>
        <w:t xml:space="preserve"> due by class time Wednesday Sep 28, 2016</w:t>
      </w:r>
    </w:p>
    <w:p w14:paraId="6E19FD79" w14:textId="14B0A7DF" w:rsidR="00685B15" w:rsidRDefault="00685B15" w:rsidP="009A5DD4">
      <w:pPr>
        <w:rPr>
          <w:u w:val="single"/>
        </w:rPr>
      </w:pPr>
      <w:r>
        <w:rPr>
          <w:u w:val="single"/>
        </w:rPr>
        <w:t>Read Topic 3</w:t>
      </w:r>
      <w:r w:rsidR="0095286F">
        <w:rPr>
          <w:u w:val="single"/>
        </w:rPr>
        <w:t>I</w:t>
      </w:r>
      <w:r>
        <w:rPr>
          <w:u w:val="single"/>
        </w:rPr>
        <w:t>.2</w:t>
      </w:r>
    </w:p>
    <w:p w14:paraId="780C87BE" w14:textId="03C0EA8A" w:rsidR="00685B15" w:rsidRDefault="00685B15" w:rsidP="009A5DD4">
      <w:r>
        <w:t>What is the difference in the structure of CO</w:t>
      </w:r>
      <w:r>
        <w:rPr>
          <w:vertAlign w:val="subscript"/>
        </w:rPr>
        <w:t>2</w:t>
      </w:r>
      <w:r>
        <w:t xml:space="preserve"> and SiO</w:t>
      </w:r>
      <w:r>
        <w:rPr>
          <w:vertAlign w:val="subscript"/>
        </w:rPr>
        <w:t>2</w:t>
      </w:r>
      <w:r>
        <w:t>? Based on your answer, why do CO</w:t>
      </w:r>
      <w:r>
        <w:rPr>
          <w:vertAlign w:val="subscript"/>
        </w:rPr>
        <w:t>2</w:t>
      </w:r>
      <w:r>
        <w:t xml:space="preserve"> and SiO</w:t>
      </w:r>
      <w:r>
        <w:rPr>
          <w:vertAlign w:val="subscript"/>
        </w:rPr>
        <w:t>2</w:t>
      </w:r>
      <w:r>
        <w:t xml:space="preserve"> have such different properties despite being neighbors in the same group of the periodic table? </w:t>
      </w:r>
    </w:p>
    <w:p w14:paraId="09F45CE2" w14:textId="77777777" w:rsidR="00F26111" w:rsidRDefault="00F26111" w:rsidP="009A5DD4"/>
    <w:p w14:paraId="224F8E14" w14:textId="77777777" w:rsidR="0028254D" w:rsidRDefault="0028254D" w:rsidP="009A5DD4"/>
    <w:p w14:paraId="610A5BB2" w14:textId="77777777" w:rsidR="0028254D" w:rsidRDefault="0028254D" w:rsidP="009A5DD4"/>
    <w:p w14:paraId="656CB1F9" w14:textId="77777777" w:rsidR="0028254D" w:rsidRDefault="0028254D" w:rsidP="009A5DD4"/>
    <w:p w14:paraId="15F49665" w14:textId="77777777" w:rsidR="0028254D" w:rsidRDefault="0028254D" w:rsidP="009A5DD4"/>
    <w:p w14:paraId="67DD4A4E" w14:textId="77777777" w:rsidR="00F26111" w:rsidRPr="008E7DB0" w:rsidRDefault="00F26111" w:rsidP="009A5DD4">
      <w:pPr>
        <w:rPr>
          <w:u w:val="single"/>
        </w:rPr>
      </w:pPr>
      <w:r w:rsidRPr="008E7DB0">
        <w:rPr>
          <w:u w:val="single"/>
        </w:rPr>
        <w:t xml:space="preserve">Compare Figures 3I.7 and 3I.9. </w:t>
      </w:r>
    </w:p>
    <w:p w14:paraId="7E9BF2EF" w14:textId="1D728686" w:rsidR="00F26111" w:rsidRDefault="00F26111" w:rsidP="009A5DD4">
      <w:r>
        <w:t>CrystalMaker files for these two structures</w:t>
      </w:r>
      <w:r w:rsidR="00D63057">
        <w:t xml:space="preserve"> (cristobalite and tremolite)</w:t>
      </w:r>
      <w:r>
        <w:t xml:space="preserve"> </w:t>
      </w:r>
      <w:r w:rsidR="00D63057">
        <w:t>are on S</w:t>
      </w:r>
      <w:r w:rsidR="00B565FF">
        <w:t>akai.</w:t>
      </w:r>
    </w:p>
    <w:p w14:paraId="1D53BBE9" w14:textId="293881E3" w:rsidR="008E7DB0" w:rsidRPr="00685B15" w:rsidRDefault="008E7DB0" w:rsidP="009A5DD4">
      <w:r>
        <w:t>Relate the crystal structure data and bonding in those structures with the physical properties exhibited in the Figures.</w:t>
      </w:r>
      <w:r w:rsidR="00D63057">
        <w:t xml:space="preserve"> You might have to explore different views of the cell.</w:t>
      </w:r>
    </w:p>
    <w:p w14:paraId="13C08C52" w14:textId="77777777" w:rsidR="00685B15" w:rsidRPr="00685B15" w:rsidRDefault="00685B15" w:rsidP="009A5DD4"/>
    <w:p w14:paraId="438CEAD3" w14:textId="77777777" w:rsidR="00685B15" w:rsidRDefault="00685B15" w:rsidP="009A5DD4"/>
    <w:p w14:paraId="3C85A50F" w14:textId="77777777" w:rsidR="00685B15" w:rsidRDefault="00685B15" w:rsidP="009A5DD4"/>
    <w:p w14:paraId="633A5A9C" w14:textId="77777777" w:rsidR="0028254D" w:rsidRDefault="0028254D" w:rsidP="009A5DD4"/>
    <w:p w14:paraId="50B2FC2C" w14:textId="77777777" w:rsidR="0028254D" w:rsidRDefault="0028254D" w:rsidP="009A5DD4"/>
    <w:p w14:paraId="40F43953" w14:textId="04F311AE" w:rsidR="00DF7D5E" w:rsidRPr="00685B15" w:rsidRDefault="00DF7D5E" w:rsidP="009A5DD4">
      <w:pPr>
        <w:rPr>
          <w:u w:val="single"/>
        </w:rPr>
      </w:pPr>
      <w:r w:rsidRPr="00685B15">
        <w:rPr>
          <w:u w:val="single"/>
        </w:rPr>
        <w:t>Read Topic 3J.3</w:t>
      </w:r>
    </w:p>
    <w:p w14:paraId="504CF2A6" w14:textId="4769F023" w:rsidR="00685B15" w:rsidRDefault="00685B15" w:rsidP="009A5DD4">
      <w:r>
        <w:t>What is 125 K when converted to °C? Why are temperatures of 125-138</w:t>
      </w:r>
      <w:r w:rsidR="00D63057">
        <w:t xml:space="preserve"> K considered “high temperature</w:t>
      </w:r>
      <w:r>
        <w:t>”</w:t>
      </w:r>
      <w:r w:rsidR="00D63057">
        <w:t xml:space="preserve"> in the context of superconductors?</w:t>
      </w:r>
    </w:p>
    <w:p w14:paraId="49FB39F0" w14:textId="77777777" w:rsidR="00685B15" w:rsidRDefault="00685B15" w:rsidP="009A5DD4"/>
    <w:p w14:paraId="7D80F43B" w14:textId="77777777" w:rsidR="0028254D" w:rsidRDefault="0028254D" w:rsidP="009A5DD4"/>
    <w:p w14:paraId="572669E0" w14:textId="77777777" w:rsidR="0028254D" w:rsidRDefault="0028254D" w:rsidP="009A5DD4"/>
    <w:p w14:paraId="77B8ACAF" w14:textId="77777777" w:rsidR="0028254D" w:rsidRDefault="0028254D" w:rsidP="009A5DD4"/>
    <w:p w14:paraId="02C5AE83" w14:textId="77777777" w:rsidR="0028254D" w:rsidRDefault="0028254D" w:rsidP="009A5DD4"/>
    <w:p w14:paraId="51847C81" w14:textId="77777777" w:rsidR="008E7DB0" w:rsidRPr="00685B15" w:rsidRDefault="008E7DB0" w:rsidP="008E7DB0">
      <w:pPr>
        <w:rPr>
          <w:u w:val="single"/>
        </w:rPr>
      </w:pPr>
      <w:r w:rsidRPr="00685B15">
        <w:rPr>
          <w:u w:val="single"/>
        </w:rPr>
        <w:t>Read Interlude: Ceramics and glasses (pp 239-240)</w:t>
      </w:r>
    </w:p>
    <w:p w14:paraId="74480236" w14:textId="202F43E9" w:rsidR="00DF7D5E" w:rsidRDefault="00DF7D5E" w:rsidP="009A5DD4">
      <w:r>
        <w:t xml:space="preserve">What is a major </w:t>
      </w:r>
      <w:r w:rsidR="00685B15">
        <w:t>problem for applications of “high temperature” superconductors?</w:t>
      </w:r>
    </w:p>
    <w:p w14:paraId="4CFFA9EF" w14:textId="77777777" w:rsidR="00DF7D5E" w:rsidRDefault="00DF7D5E" w:rsidP="009A5DD4"/>
    <w:p w14:paraId="74C491A8" w14:textId="77777777" w:rsidR="0028254D" w:rsidRDefault="0028254D" w:rsidP="009A5DD4"/>
    <w:p w14:paraId="3414D178" w14:textId="77777777" w:rsidR="0028254D" w:rsidRDefault="0028254D" w:rsidP="009A5DD4"/>
    <w:p w14:paraId="1AD732BC" w14:textId="546916FC" w:rsidR="00DF7D5E" w:rsidRPr="00DF7D5E" w:rsidRDefault="00DF7D5E" w:rsidP="009A5DD4">
      <w:pPr>
        <w:rPr>
          <w:u w:val="single"/>
        </w:rPr>
      </w:pPr>
      <w:r w:rsidRPr="00DF7D5E">
        <w:rPr>
          <w:u w:val="single"/>
        </w:rPr>
        <w:t>Study Figure 3J.9</w:t>
      </w:r>
    </w:p>
    <w:p w14:paraId="238F8BBD" w14:textId="77777777" w:rsidR="00A00972" w:rsidRDefault="00A00972" w:rsidP="00A00972">
      <w:r>
        <w:t>What are the contents of the “123” unit cell? A filed called “Figure3J9.dae” is available on Sakai.</w:t>
      </w:r>
    </w:p>
    <w:p w14:paraId="45EA7D8F" w14:textId="77777777" w:rsidR="00685B15" w:rsidRDefault="00685B15" w:rsidP="009A5DD4"/>
    <w:p w14:paraId="0B6CB46E" w14:textId="77777777" w:rsidR="0028254D" w:rsidRDefault="0028254D">
      <w:pPr>
        <w:rPr>
          <w:u w:val="single"/>
        </w:rPr>
      </w:pPr>
      <w:r>
        <w:rPr>
          <w:u w:val="single"/>
        </w:rPr>
        <w:br w:type="page"/>
      </w:r>
    </w:p>
    <w:p w14:paraId="2D28FDA5" w14:textId="6C5B738C" w:rsidR="008B75C7" w:rsidRDefault="008B75C7" w:rsidP="009A5DD4">
      <w:r>
        <w:rPr>
          <w:u w:val="single"/>
        </w:rPr>
        <w:lastRenderedPageBreak/>
        <w:t>Read Major Technique 2—Ultraviolet and Visible Spectroscopy</w:t>
      </w:r>
    </w:p>
    <w:p w14:paraId="1F8F7BFF" w14:textId="45CE44E9" w:rsidR="008B75C7" w:rsidRPr="008B75C7" w:rsidRDefault="009306B9" w:rsidP="009A5DD4">
      <w:r>
        <w:t xml:space="preserve">Since </w:t>
      </w:r>
      <w:r w:rsidRPr="009306B9">
        <w:rPr>
          <w:rFonts w:ascii="Symbol" w:hAnsi="Symbol"/>
        </w:rPr>
        <w:t></w:t>
      </w:r>
      <w:r>
        <w:t xml:space="preserve"> = c/</w:t>
      </w:r>
      <w:r w:rsidRPr="009306B9">
        <w:rPr>
          <w:rFonts w:ascii="Symbol" w:hAnsi="Symbol"/>
        </w:rPr>
        <w:t></w:t>
      </w:r>
      <w:r>
        <w:t>, and E = h</w:t>
      </w:r>
      <w:r w:rsidRPr="009306B9">
        <w:rPr>
          <w:rFonts w:ascii="Symbol" w:hAnsi="Symbol"/>
        </w:rPr>
        <w:t></w:t>
      </w:r>
      <w:r>
        <w:t xml:space="preserve">, what is the energy </w:t>
      </w:r>
      <w:r w:rsidR="0045090C">
        <w:t xml:space="preserve">change </w:t>
      </w:r>
      <w:r w:rsidR="004807D3">
        <w:t xml:space="preserve">in joules </w:t>
      </w:r>
      <w:r>
        <w:t>associated with 400</w:t>
      </w:r>
      <w:r w:rsidR="0045090C">
        <w:t>.</w:t>
      </w:r>
      <w:r>
        <w:t xml:space="preserve"> nm light?  700</w:t>
      </w:r>
      <w:r w:rsidR="0045090C">
        <w:t>.</w:t>
      </w:r>
      <w:r>
        <w:t xml:space="preserve"> nm light?</w:t>
      </w:r>
    </w:p>
    <w:p w14:paraId="311CF561" w14:textId="77777777" w:rsidR="00636214" w:rsidRDefault="00636214" w:rsidP="009A5DD4">
      <w:pPr>
        <w:rPr>
          <w:color w:val="FF0000"/>
        </w:rPr>
      </w:pPr>
    </w:p>
    <w:p w14:paraId="1B71E091" w14:textId="77777777" w:rsidR="005F224E" w:rsidRDefault="005F224E" w:rsidP="009A5DD4">
      <w:pPr>
        <w:rPr>
          <w:color w:val="FF0000"/>
        </w:rPr>
      </w:pPr>
    </w:p>
    <w:p w14:paraId="2257F575" w14:textId="77777777" w:rsidR="004807D3" w:rsidRDefault="004807D3" w:rsidP="009A5DD4"/>
    <w:p w14:paraId="23704BAB" w14:textId="7EE1991A" w:rsidR="004807D3" w:rsidRPr="004807D3" w:rsidRDefault="004807D3" w:rsidP="009A5DD4">
      <w:r>
        <w:t xml:space="preserve">Energy in chemistry is usually reported on a “per mole” basis. Convert the energies you calculated above from J to J/mol. What does energy in J vs. energy in J/mol </w:t>
      </w:r>
      <w:r>
        <w:rPr>
          <w:i/>
        </w:rPr>
        <w:t>mean</w:t>
      </w:r>
      <w:r>
        <w:t xml:space="preserve"> in this context? What is the mole referring to?</w:t>
      </w:r>
    </w:p>
    <w:p w14:paraId="0704AA70" w14:textId="77777777" w:rsidR="004807D3" w:rsidRDefault="004807D3" w:rsidP="009A5DD4"/>
    <w:p w14:paraId="222862BB" w14:textId="77777777" w:rsidR="004807D3" w:rsidRDefault="004807D3" w:rsidP="009A5DD4"/>
    <w:p w14:paraId="02605CA1" w14:textId="77777777" w:rsidR="004807D3" w:rsidRDefault="004807D3" w:rsidP="009A5DD4"/>
    <w:p w14:paraId="64528918" w14:textId="77777777" w:rsidR="0028254D" w:rsidRDefault="0028254D" w:rsidP="009A5DD4"/>
    <w:p w14:paraId="4D625335" w14:textId="77777777" w:rsidR="0028254D" w:rsidRDefault="0028254D" w:rsidP="009A5DD4"/>
    <w:p w14:paraId="501EEAE6" w14:textId="77777777" w:rsidR="0028254D" w:rsidRDefault="0028254D" w:rsidP="009A5DD4"/>
    <w:p w14:paraId="70DD6662" w14:textId="5DCF27E4" w:rsidR="00B91652" w:rsidRDefault="00B91652" w:rsidP="009A5DD4">
      <w:r>
        <w:t>If an object absorbs 450 nm light, it will appear _____________</w:t>
      </w:r>
    </w:p>
    <w:p w14:paraId="3BB0A116" w14:textId="77777777" w:rsidR="00B91652" w:rsidRDefault="00B91652" w:rsidP="009A5DD4"/>
    <w:p w14:paraId="35A3FEA0" w14:textId="43250321" w:rsidR="00B91652" w:rsidRDefault="00B91652" w:rsidP="009A5DD4">
      <w:r>
        <w:t>If an object absorbs 570 nm light, it will appear ______________</w:t>
      </w:r>
    </w:p>
    <w:p w14:paraId="78ADB974" w14:textId="77777777" w:rsidR="00B91652" w:rsidRDefault="00B91652" w:rsidP="009A5DD4"/>
    <w:p w14:paraId="38E2CBD4" w14:textId="77777777" w:rsidR="00CB3631" w:rsidRDefault="00CB3631" w:rsidP="009A5DD4"/>
    <w:p w14:paraId="7D55875B" w14:textId="2B696746" w:rsidR="009A5DD4" w:rsidRPr="005F6B76" w:rsidRDefault="00353C0C" w:rsidP="009A5DD4">
      <w:pPr>
        <w:rPr>
          <w:u w:val="single"/>
        </w:rPr>
      </w:pPr>
      <w:r w:rsidRPr="005F6B76">
        <w:rPr>
          <w:u w:val="single"/>
        </w:rPr>
        <w:t xml:space="preserve">To learn more about superconductors, read </w:t>
      </w:r>
      <w:r w:rsidR="00D63057">
        <w:rPr>
          <w:u w:val="single"/>
        </w:rPr>
        <w:t xml:space="preserve">Topic 3J.3 and </w:t>
      </w:r>
      <w:r w:rsidRPr="005F6B76">
        <w:rPr>
          <w:u w:val="single"/>
        </w:rPr>
        <w:t xml:space="preserve">the following website: </w:t>
      </w:r>
      <w:hyperlink r:id="rId8" w:history="1">
        <w:r w:rsidR="005F6B76" w:rsidRPr="005F6B76">
          <w:rPr>
            <w:rStyle w:val="Hyperlink"/>
          </w:rPr>
          <w:t>http://www.doitpoms.ac.uk/tlplib/superconductivity/index.php</w:t>
        </w:r>
      </w:hyperlink>
      <w:r w:rsidR="005F6B76" w:rsidRPr="005F6B76">
        <w:rPr>
          <w:u w:val="single"/>
        </w:rPr>
        <w:t>. You will not need to understand the theories of conduction in these materials for Chem 23a.</w:t>
      </w:r>
    </w:p>
    <w:p w14:paraId="1CF4455A" w14:textId="2373C56B" w:rsidR="005F6B76" w:rsidRDefault="005F6B76" w:rsidP="009A5DD4">
      <w:r>
        <w:t>What was the first material</w:t>
      </w:r>
      <w:r w:rsidR="00D63057">
        <w:t xml:space="preserve"> found to be a superconductor? At w</w:t>
      </w:r>
      <w:r>
        <w:t>hat temperature is this material a superconductor?</w:t>
      </w:r>
    </w:p>
    <w:p w14:paraId="650D3FAC" w14:textId="77777777" w:rsidR="005F6B76" w:rsidRDefault="005F6B76" w:rsidP="009A5DD4"/>
    <w:p w14:paraId="4D2660CE" w14:textId="77777777" w:rsidR="0028254D" w:rsidRDefault="0028254D" w:rsidP="009A5DD4"/>
    <w:p w14:paraId="7FA9A4E8" w14:textId="62154537" w:rsidR="005F6B76" w:rsidRDefault="005F6B76" w:rsidP="009A5DD4">
      <w:r>
        <w:t>As a superconductor is cooled below its T</w:t>
      </w:r>
      <w:r>
        <w:rPr>
          <w:vertAlign w:val="subscript"/>
        </w:rPr>
        <w:t>c</w:t>
      </w:r>
      <w:r>
        <w:t>, what happens to its electrical resistance?</w:t>
      </w:r>
    </w:p>
    <w:p w14:paraId="2A285F74" w14:textId="77777777" w:rsidR="005F6B76" w:rsidRDefault="005F6B76" w:rsidP="009A5DD4"/>
    <w:p w14:paraId="545CA437" w14:textId="77777777" w:rsidR="0028254D" w:rsidRDefault="0028254D" w:rsidP="009A5DD4"/>
    <w:p w14:paraId="5536BC59" w14:textId="70B35DBE" w:rsidR="009A5DD4" w:rsidRPr="009A5DD4" w:rsidRDefault="005F6B76" w:rsidP="009A5DD4">
      <w:r>
        <w:t>What are two common applications of superconductors?</w:t>
      </w:r>
    </w:p>
    <w:p w14:paraId="7279469F" w14:textId="77777777" w:rsidR="009A5DD4" w:rsidRDefault="009A5DD4" w:rsidP="00422CED">
      <w:pPr>
        <w:rPr>
          <w:b/>
        </w:rPr>
      </w:pPr>
    </w:p>
    <w:p w14:paraId="5007C75F" w14:textId="77777777" w:rsidR="009E31A3" w:rsidRDefault="009E31A3">
      <w:pPr>
        <w:rPr>
          <w:b/>
        </w:rPr>
      </w:pPr>
      <w:r>
        <w:rPr>
          <w:b/>
        </w:rPr>
        <w:br w:type="page"/>
      </w:r>
    </w:p>
    <w:p w14:paraId="05B6051C" w14:textId="6B2013E4" w:rsidR="00422CED" w:rsidRDefault="00422CED" w:rsidP="00422CED">
      <w:pPr>
        <w:rPr>
          <w:b/>
        </w:rPr>
      </w:pPr>
      <w:r w:rsidRPr="00D11239">
        <w:rPr>
          <w:b/>
        </w:rPr>
        <w:lastRenderedPageBreak/>
        <w:t xml:space="preserve">In class activity </w:t>
      </w:r>
      <w:r w:rsidR="007A689E">
        <w:rPr>
          <w:b/>
        </w:rPr>
        <w:t>Day 1</w:t>
      </w:r>
    </w:p>
    <w:p w14:paraId="07D95BAB" w14:textId="75A25817" w:rsidR="005F6715" w:rsidRDefault="0028146E" w:rsidP="00600443">
      <w:r>
        <w:t>Ultraviolet/visible spectros</w:t>
      </w:r>
      <w:r w:rsidR="005F6715">
        <w:t>copy is the process by which a material absorbs a photon of light that corresponds to an energy gap, usually between the Highest Occupied Molecular Orbital (HOMO) and the Lowest Unoccupied Molecular Orbital (LUMO).</w:t>
      </w:r>
    </w:p>
    <w:p w14:paraId="0807DC1F" w14:textId="323316FC" w:rsidR="005F6715" w:rsidRDefault="005F6715" w:rsidP="00600443">
      <w:r>
        <w:t>In a small group, compare and contrast this type of spectroscopy with the two others you have seen so far in Chem 23a: infrared spectroscopy and NMR spectroscopy.</w:t>
      </w:r>
    </w:p>
    <w:p w14:paraId="309438FA" w14:textId="77777777" w:rsidR="005F6715" w:rsidRDefault="005F6715" w:rsidP="00600443"/>
    <w:p w14:paraId="6D058907" w14:textId="77777777" w:rsidR="005F6715" w:rsidRDefault="005F6715" w:rsidP="00600443"/>
    <w:p w14:paraId="0866B653" w14:textId="77777777" w:rsidR="005F6715" w:rsidRDefault="005F6715" w:rsidP="00600443"/>
    <w:p w14:paraId="059FF7E3" w14:textId="77777777" w:rsidR="004807D3" w:rsidRDefault="004807D3" w:rsidP="00600443"/>
    <w:p w14:paraId="64F5618E" w14:textId="77777777" w:rsidR="004807D3" w:rsidRDefault="004807D3" w:rsidP="00600443"/>
    <w:p w14:paraId="49D21D6F" w14:textId="77777777" w:rsidR="005F6715" w:rsidRDefault="005F6715" w:rsidP="00600443"/>
    <w:p w14:paraId="47098A51" w14:textId="334152DE" w:rsidR="005F6715" w:rsidRPr="006139D3" w:rsidRDefault="005F6715" w:rsidP="006139D3">
      <w:r>
        <w:t>In transition metal chemistry the energy gap between the HOMO and LUMO is often called the ∆</w:t>
      </w:r>
      <w:r>
        <w:rPr>
          <w:vertAlign w:val="subscript"/>
        </w:rPr>
        <w:t>o</w:t>
      </w:r>
      <w:r>
        <w:t xml:space="preserve"> (delta-o), which we will derive dur</w:t>
      </w:r>
      <w:r w:rsidR="006139D3">
        <w:t xml:space="preserve">ing the next class period. The </w:t>
      </w:r>
      <w:r w:rsidRPr="008862E6">
        <w:t xml:space="preserve">magnitude of </w:t>
      </w:r>
      <w:r>
        <w:t>∆</w:t>
      </w:r>
      <w:r w:rsidRPr="008862E6">
        <w:rPr>
          <w:vertAlign w:val="subscript"/>
        </w:rPr>
        <w:t>o</w:t>
      </w:r>
      <w:r w:rsidRPr="008862E6">
        <w:t xml:space="preserve"> is most easily measured by </w:t>
      </w:r>
      <w:r>
        <w:t>UV</w:t>
      </w:r>
      <w:r w:rsidR="006139D3">
        <w:t>–visible spectroscopy. Given this information, what is an approximate value for ∆</w:t>
      </w:r>
      <w:r w:rsidR="006139D3">
        <w:rPr>
          <w:vertAlign w:val="subscript"/>
        </w:rPr>
        <w:t>o</w:t>
      </w:r>
      <w:r w:rsidR="006139D3">
        <w:t>?</w:t>
      </w:r>
    </w:p>
    <w:p w14:paraId="2C424B65" w14:textId="77777777" w:rsidR="00264343" w:rsidRDefault="00264343" w:rsidP="00264343">
      <w:pPr>
        <w:jc w:val="both"/>
      </w:pPr>
    </w:p>
    <w:p w14:paraId="06532FD8" w14:textId="77777777" w:rsidR="00264343" w:rsidRDefault="00264343" w:rsidP="00264343">
      <w:pPr>
        <w:jc w:val="both"/>
      </w:pPr>
    </w:p>
    <w:p w14:paraId="1C3F1345" w14:textId="77777777" w:rsidR="004807D3" w:rsidRDefault="004807D3" w:rsidP="00264343">
      <w:pPr>
        <w:jc w:val="both"/>
      </w:pPr>
    </w:p>
    <w:p w14:paraId="5E5FC244" w14:textId="2C6682BE" w:rsidR="004807D3" w:rsidRDefault="005F6715" w:rsidP="0028254D">
      <w:pPr>
        <w:jc w:val="both"/>
      </w:pPr>
      <w:r w:rsidRPr="008862E6">
        <w:t>For a d</w:t>
      </w:r>
      <w:r w:rsidRPr="008862E6">
        <w:rPr>
          <w:vertAlign w:val="superscript"/>
        </w:rPr>
        <w:t>1</w:t>
      </w:r>
      <w:r w:rsidRPr="008862E6">
        <w:t xml:space="preserve"> metal ion</w:t>
      </w:r>
      <w:r>
        <w:t xml:space="preserve"> (a metal ion with 1 electron in the d orbital set)</w:t>
      </w:r>
      <w:r w:rsidRPr="008862E6">
        <w:t xml:space="preserve"> in an octahedral complex, draw the ground state (the lowest energy way to arrange the electron in the set of five d orbitals).  </w:t>
      </w:r>
      <w:r w:rsidR="004807D3">
        <w:t>The relative energies of the 5 d orbitals is given for you.</w:t>
      </w:r>
    </w:p>
    <w:p w14:paraId="73B27256" w14:textId="77777777" w:rsidR="0028254D" w:rsidRDefault="0028254D" w:rsidP="0028254D">
      <w:pPr>
        <w:jc w:val="both"/>
      </w:pPr>
    </w:p>
    <w:p w14:paraId="1AAC8824" w14:textId="77777777" w:rsidR="004807D3" w:rsidRDefault="004807D3" w:rsidP="00264343">
      <w:pPr>
        <w:jc w:val="both"/>
      </w:pPr>
    </w:p>
    <w:p w14:paraId="2677F163" w14:textId="77777777" w:rsidR="004807D3" w:rsidRDefault="004807D3" w:rsidP="004807D3">
      <w:pPr>
        <w:jc w:val="both"/>
      </w:pPr>
      <w:r>
        <w:rPr>
          <w:noProof/>
        </w:rPr>
        <w:drawing>
          <wp:inline distT="0" distB="0" distL="0" distR="0" wp14:anchorId="29197FE9" wp14:editId="20404ED9">
            <wp:extent cx="1605280" cy="38608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386080"/>
                    </a:xfrm>
                    <a:prstGeom prst="rect">
                      <a:avLst/>
                    </a:prstGeom>
                    <a:noFill/>
                    <a:ln>
                      <a:noFill/>
                    </a:ln>
                  </pic:spPr>
                </pic:pic>
              </a:graphicData>
            </a:graphic>
          </wp:inline>
        </w:drawing>
      </w:r>
    </w:p>
    <w:p w14:paraId="1BAA51EC" w14:textId="77777777" w:rsidR="004807D3" w:rsidRDefault="004807D3" w:rsidP="004807D3">
      <w:pPr>
        <w:jc w:val="both"/>
      </w:pPr>
    </w:p>
    <w:p w14:paraId="70158BC5" w14:textId="77777777" w:rsidR="004807D3" w:rsidRDefault="004807D3" w:rsidP="004807D3">
      <w:pPr>
        <w:jc w:val="both"/>
      </w:pPr>
    </w:p>
    <w:p w14:paraId="4921B7D3" w14:textId="77BC5327" w:rsidR="004807D3" w:rsidRDefault="005F6715" w:rsidP="004807D3">
      <w:pPr>
        <w:jc w:val="both"/>
      </w:pPr>
      <w:r w:rsidRPr="008862E6">
        <w:t xml:space="preserve">When the complex absorbs light with an energy corresponding to </w:t>
      </w:r>
      <w:r w:rsidR="004807D3">
        <w:t>∆</w:t>
      </w:r>
      <w:r w:rsidR="004807D3">
        <w:rPr>
          <w:vertAlign w:val="subscript"/>
        </w:rPr>
        <w:t>o</w:t>
      </w:r>
      <w:r w:rsidRPr="008862E6">
        <w:t>, an electron is promoted from the lower energy orbitals to the higher energy orbi</w:t>
      </w:r>
      <w:r w:rsidR="0028254D">
        <w:t xml:space="preserve">tals.  Redraw the five orbital energy levels above to the right </w:t>
      </w:r>
      <w:r w:rsidRPr="008862E6">
        <w:t>and show the new electron position.</w:t>
      </w:r>
    </w:p>
    <w:p w14:paraId="6BD64403" w14:textId="77777777" w:rsidR="004807D3" w:rsidRDefault="004807D3" w:rsidP="004807D3">
      <w:pPr>
        <w:jc w:val="both"/>
      </w:pPr>
    </w:p>
    <w:p w14:paraId="2E59FB78" w14:textId="7CF968D2" w:rsidR="004807D3" w:rsidRDefault="005F6715" w:rsidP="004807D3">
      <w:pPr>
        <w:jc w:val="both"/>
      </w:pPr>
      <w:r w:rsidRPr="008862E6">
        <w:t xml:space="preserve">This wavelength or energy of absorbance is related to </w:t>
      </w:r>
      <w:r>
        <w:t>∆</w:t>
      </w:r>
      <w:r w:rsidRPr="008862E6">
        <w:rPr>
          <w:vertAlign w:val="subscript"/>
        </w:rPr>
        <w:t>o</w:t>
      </w:r>
      <w:r w:rsidRPr="008862E6">
        <w:t xml:space="preserve">.  In a </w:t>
      </w:r>
      <w:r>
        <w:t>UV</w:t>
      </w:r>
      <w:r w:rsidRPr="008862E6">
        <w:t>-vis spectrum, normally absorbance is plotted as a function of wavelength. The separation between the energy levels can be given in three different ways:</w:t>
      </w:r>
    </w:p>
    <w:p w14:paraId="395EAE2D" w14:textId="77777777" w:rsidR="004807D3" w:rsidRDefault="005F6715" w:rsidP="004807D3">
      <w:pPr>
        <w:jc w:val="both"/>
      </w:pPr>
      <w:r w:rsidRPr="008862E6">
        <w:rPr>
          <w:u w:val="single"/>
        </w:rPr>
        <w:t>In units of wavelength</w:t>
      </w:r>
      <w:r w:rsidRPr="008862E6">
        <w:t>.  Since E=hc/</w:t>
      </w:r>
      <w:r w:rsidRPr="008862E6">
        <w:rPr>
          <w:rFonts w:ascii="Symbol" w:hAnsi="Symbol"/>
        </w:rPr>
        <w:t></w:t>
      </w:r>
      <w:r w:rsidRPr="008862E6">
        <w:t></w:t>
      </w:r>
      <w:r w:rsidRPr="008862E6">
        <w:t>the wavelength of absorbance is directly/inversely (circle one) proportional to energy.</w:t>
      </w:r>
    </w:p>
    <w:p w14:paraId="064B1A50" w14:textId="77777777" w:rsidR="00331475" w:rsidRDefault="00331475">
      <w:r>
        <w:br w:type="page"/>
      </w:r>
    </w:p>
    <w:p w14:paraId="20BA352B" w14:textId="1D2DEF89" w:rsidR="004807D3" w:rsidRDefault="004807D3" w:rsidP="004807D3">
      <w:pPr>
        <w:jc w:val="both"/>
      </w:pPr>
      <w:r w:rsidRPr="004807D3">
        <w:rPr>
          <w:u w:val="single"/>
        </w:rPr>
        <w:lastRenderedPageBreak/>
        <w:t>I</w:t>
      </w:r>
      <w:r w:rsidR="005F6715" w:rsidRPr="008862E6">
        <w:rPr>
          <w:u w:val="single"/>
        </w:rPr>
        <w:t>n energy units</w:t>
      </w:r>
      <w:r w:rsidR="005F6715" w:rsidRPr="008862E6">
        <w:t xml:space="preserve">, for example kJ/mol. </w:t>
      </w:r>
    </w:p>
    <w:p w14:paraId="7EE31E3C" w14:textId="77777777" w:rsidR="004807D3" w:rsidRDefault="004807D3" w:rsidP="004807D3">
      <w:pPr>
        <w:jc w:val="both"/>
      </w:pPr>
    </w:p>
    <w:p w14:paraId="28413245" w14:textId="4CA6A80B" w:rsidR="005F6715" w:rsidRPr="008862E6" w:rsidRDefault="005F6715" w:rsidP="004807D3">
      <w:pPr>
        <w:jc w:val="both"/>
      </w:pPr>
      <w:r w:rsidRPr="008862E6">
        <w:rPr>
          <w:u w:val="single"/>
        </w:rPr>
        <w:t>In units of cm</w:t>
      </w:r>
      <w:r w:rsidRPr="008862E6">
        <w:rPr>
          <w:u w:val="single"/>
          <w:vertAlign w:val="superscript"/>
        </w:rPr>
        <w:t>-1</w:t>
      </w:r>
      <w:r w:rsidRPr="008862E6">
        <w:t xml:space="preserve">.  To convert to this number, convert the wavelength (normally in nm) to cm and take the reciprocal.  What is the advantage of doing this, as opposed to just using wavelength? </w:t>
      </w:r>
      <w:r w:rsidR="0028146E">
        <w:t>Hint: h</w:t>
      </w:r>
      <w:r w:rsidRPr="008862E6">
        <w:t xml:space="preserve">ow is </w:t>
      </w:r>
      <w:r w:rsidR="0028146E">
        <w:t xml:space="preserve">wavenumber </w:t>
      </w:r>
      <w:r w:rsidRPr="008862E6">
        <w:t>related to energy?</w:t>
      </w:r>
    </w:p>
    <w:p w14:paraId="683258BB" w14:textId="77777777" w:rsidR="005F6715" w:rsidRDefault="005F6715" w:rsidP="005F6715">
      <w:pPr>
        <w:jc w:val="both"/>
      </w:pPr>
    </w:p>
    <w:p w14:paraId="7CD9ABC9" w14:textId="77777777" w:rsidR="0028254D" w:rsidRDefault="0028254D" w:rsidP="005F6715">
      <w:pPr>
        <w:jc w:val="both"/>
      </w:pPr>
    </w:p>
    <w:p w14:paraId="45A03994" w14:textId="77777777" w:rsidR="0028254D" w:rsidRDefault="0028254D" w:rsidP="005F6715">
      <w:pPr>
        <w:jc w:val="both"/>
      </w:pPr>
    </w:p>
    <w:p w14:paraId="2311B748" w14:textId="77777777" w:rsidR="0028254D" w:rsidRPr="008862E6" w:rsidRDefault="0028254D" w:rsidP="005F6715">
      <w:pPr>
        <w:jc w:val="both"/>
      </w:pPr>
    </w:p>
    <w:p w14:paraId="3B686EB5" w14:textId="77777777" w:rsidR="005F6715" w:rsidRPr="008862E6" w:rsidRDefault="005F6715" w:rsidP="005F6715">
      <w:pPr>
        <w:jc w:val="both"/>
      </w:pPr>
    </w:p>
    <w:p w14:paraId="0BAB0782" w14:textId="769227BE" w:rsidR="005F6715" w:rsidRDefault="00AA6ACA" w:rsidP="005F6715">
      <w:pPr>
        <w:jc w:val="both"/>
      </w:pPr>
      <w:r>
        <w:rPr>
          <w:noProof/>
        </w:rPr>
        <w:t>(color wheel picture)</w:t>
      </w:r>
    </w:p>
    <w:p w14:paraId="06637153" w14:textId="1FC67C85" w:rsidR="007E70C4" w:rsidRDefault="005F6715" w:rsidP="007E70C4">
      <w:pPr>
        <w:jc w:val="both"/>
        <w:rPr>
          <w:b/>
        </w:rPr>
      </w:pPr>
      <w:r w:rsidRPr="005F6715">
        <w:rPr>
          <w:b/>
        </w:rPr>
        <w:t>Figure 2.4 from Major Technique 2</w:t>
      </w:r>
      <w:r w:rsidR="0028146E">
        <w:rPr>
          <w:b/>
        </w:rPr>
        <w:t xml:space="preserve"> (waelengths of light in nm)</w:t>
      </w:r>
      <w:r w:rsidRPr="005F6715">
        <w:rPr>
          <w:b/>
        </w:rPr>
        <w:t>.</w:t>
      </w:r>
    </w:p>
    <w:p w14:paraId="6C46FEAA" w14:textId="77777777" w:rsidR="007E70C4" w:rsidRDefault="007E70C4" w:rsidP="007E70C4">
      <w:pPr>
        <w:jc w:val="both"/>
        <w:rPr>
          <w:b/>
        </w:rPr>
      </w:pPr>
    </w:p>
    <w:p w14:paraId="6C1A58C1" w14:textId="77777777" w:rsidR="0028146E" w:rsidRDefault="0028146E" w:rsidP="0028146E">
      <w:pPr>
        <w:jc w:val="both"/>
        <w:rPr>
          <w:b/>
        </w:rPr>
      </w:pPr>
      <w:r w:rsidRPr="008862E6">
        <w:t>The visible region of the spectrum runs from approximately 400 nm to 700 nm.  What are these limits in cm</w:t>
      </w:r>
      <w:r w:rsidRPr="008862E6">
        <w:rPr>
          <w:vertAlign w:val="superscript"/>
        </w:rPr>
        <w:t>-1</w:t>
      </w:r>
      <w:r w:rsidRPr="008862E6">
        <w:t>?</w:t>
      </w:r>
    </w:p>
    <w:p w14:paraId="49CBDBD9" w14:textId="77777777" w:rsidR="0028146E" w:rsidRDefault="0028146E" w:rsidP="0028146E">
      <w:pPr>
        <w:jc w:val="both"/>
        <w:rPr>
          <w:b/>
        </w:rPr>
      </w:pPr>
    </w:p>
    <w:p w14:paraId="6DBFDA0D" w14:textId="77777777" w:rsidR="0028254D" w:rsidRDefault="0028254D" w:rsidP="0028146E">
      <w:pPr>
        <w:jc w:val="both"/>
        <w:rPr>
          <w:b/>
        </w:rPr>
      </w:pPr>
    </w:p>
    <w:p w14:paraId="19AED16C" w14:textId="77777777" w:rsidR="0028254D" w:rsidRDefault="0028254D" w:rsidP="0028254D">
      <w:pPr>
        <w:jc w:val="both"/>
        <w:rPr>
          <w:b/>
        </w:rPr>
      </w:pPr>
      <w:r w:rsidRPr="008862E6">
        <w:t>If a solution appears yellow, what wavelength of light does it absorb?</w:t>
      </w:r>
    </w:p>
    <w:p w14:paraId="62A4D15B" w14:textId="77777777" w:rsidR="0028254D" w:rsidRDefault="0028254D" w:rsidP="007E70C4">
      <w:pPr>
        <w:jc w:val="both"/>
      </w:pPr>
    </w:p>
    <w:p w14:paraId="680087F1" w14:textId="77777777" w:rsidR="0028254D" w:rsidRDefault="0028254D" w:rsidP="007E70C4">
      <w:pPr>
        <w:jc w:val="both"/>
      </w:pPr>
    </w:p>
    <w:p w14:paraId="124BA591" w14:textId="6C069E8D" w:rsidR="000D4EE5" w:rsidRPr="0028254D" w:rsidRDefault="005F6715" w:rsidP="0028254D">
      <w:pPr>
        <w:jc w:val="both"/>
        <w:rPr>
          <w:b/>
        </w:rPr>
      </w:pPr>
      <w:r w:rsidRPr="008862E6">
        <w:t xml:space="preserve">The color that a compound </w:t>
      </w:r>
      <w:r w:rsidRPr="008862E6">
        <w:rPr>
          <w:i/>
        </w:rPr>
        <w:t>appears</w:t>
      </w:r>
      <w:r w:rsidRPr="008862E6">
        <w:t xml:space="preserve"> is on the opposite side of the artists’ color wheel from the color of light it </w:t>
      </w:r>
      <w:r w:rsidRPr="008862E6">
        <w:rPr>
          <w:i/>
        </w:rPr>
        <w:t>absorbs</w:t>
      </w:r>
      <w:r w:rsidRPr="008862E6">
        <w:t>. [Ti(H</w:t>
      </w:r>
      <w:r w:rsidRPr="008862E6">
        <w:rPr>
          <w:vertAlign w:val="subscript"/>
        </w:rPr>
        <w:t>2</w:t>
      </w:r>
      <w:r w:rsidRPr="008862E6">
        <w:t>O)</w:t>
      </w:r>
      <w:r w:rsidRPr="008862E6">
        <w:rPr>
          <w:vertAlign w:val="subscript"/>
        </w:rPr>
        <w:t>6</w:t>
      </w:r>
      <w:r w:rsidRPr="008862E6">
        <w:t>]</w:t>
      </w:r>
      <w:r w:rsidRPr="008862E6">
        <w:rPr>
          <w:vertAlign w:val="superscript"/>
        </w:rPr>
        <w:t>3+</w:t>
      </w:r>
      <w:r w:rsidR="003801F0">
        <w:t xml:space="preserve"> absorbs light around 50</w:t>
      </w:r>
      <w:r w:rsidRPr="008862E6">
        <w:t xml:space="preserve">0 nm.  What color is it?  </w:t>
      </w:r>
    </w:p>
    <w:p w14:paraId="731CADE8" w14:textId="77777777" w:rsidR="00BD48F1" w:rsidRDefault="00BD48F1">
      <w:pPr>
        <w:rPr>
          <w:b/>
        </w:rPr>
      </w:pPr>
    </w:p>
    <w:p w14:paraId="0760BE2E" w14:textId="77777777" w:rsidR="009E31A3" w:rsidRDefault="009E31A3">
      <w:pPr>
        <w:rPr>
          <w:b/>
        </w:rPr>
      </w:pPr>
      <w:r>
        <w:rPr>
          <w:b/>
        </w:rPr>
        <w:br w:type="page"/>
      </w:r>
    </w:p>
    <w:p w14:paraId="55DBE4C6" w14:textId="704A6B5C" w:rsidR="00BD48F1" w:rsidRDefault="007A689E" w:rsidP="00BD48F1">
      <w:pPr>
        <w:spacing w:before="120" w:line="240" w:lineRule="auto"/>
        <w:jc w:val="both"/>
        <w:rPr>
          <w:b/>
        </w:rPr>
      </w:pPr>
      <w:r>
        <w:rPr>
          <w:b/>
        </w:rPr>
        <w:lastRenderedPageBreak/>
        <w:t>Guided Reading part 2</w:t>
      </w:r>
      <w:r w:rsidR="00BD48F1">
        <w:rPr>
          <w:b/>
        </w:rPr>
        <w:t xml:space="preserve"> due by class time Friday Sep 30, 2016</w:t>
      </w:r>
    </w:p>
    <w:p w14:paraId="306216B2" w14:textId="7A038EEA" w:rsidR="00BD48F1" w:rsidRDefault="00BD48F1" w:rsidP="00BD48F1">
      <w:pPr>
        <w:rPr>
          <w:u w:val="single"/>
        </w:rPr>
      </w:pPr>
      <w:r>
        <w:rPr>
          <w:u w:val="single"/>
        </w:rPr>
        <w:t>Read Topic 1D.2 and study Table 1D.1</w:t>
      </w:r>
    </w:p>
    <w:p w14:paraId="2E48A521" w14:textId="71587877" w:rsidR="00BD48F1" w:rsidRDefault="00BD48F1" w:rsidP="00BD48F1">
      <w:r>
        <w:t xml:space="preserve">Considering the radial wavefunctions, which orbitals have a non-zero probability of finding an electron at </w:t>
      </w:r>
      <w:r>
        <w:rPr>
          <w:i/>
        </w:rPr>
        <w:t>r</w:t>
      </w:r>
      <w:r>
        <w:t xml:space="preserve"> = 0?</w:t>
      </w:r>
    </w:p>
    <w:p w14:paraId="10CBB12B" w14:textId="77777777" w:rsidR="00BD48F1" w:rsidRPr="00BD48F1" w:rsidRDefault="00BD48F1" w:rsidP="00BD48F1">
      <w:pPr>
        <w:rPr>
          <w:color w:val="FF0000"/>
        </w:rPr>
      </w:pPr>
    </w:p>
    <w:p w14:paraId="6A124FC2" w14:textId="77777777" w:rsidR="00BD48F1" w:rsidRDefault="00BD48F1" w:rsidP="00BD48F1"/>
    <w:p w14:paraId="3C1CEBB8" w14:textId="77777777" w:rsidR="00FE2351" w:rsidRDefault="00FE2351" w:rsidP="00BD48F1"/>
    <w:p w14:paraId="5B8AC048" w14:textId="5A8DA6AA" w:rsidR="00BD48F1" w:rsidRDefault="00FE08BF" w:rsidP="00BD48F1">
      <w:r>
        <w:t>Considering the angular</w:t>
      </w:r>
      <w:r w:rsidR="00173566">
        <w:t xml:space="preserve"> wavefunctions, which orbitals </w:t>
      </w:r>
      <w:r>
        <w:t xml:space="preserve">have a non-zero probability of finding an electron at </w:t>
      </w:r>
      <w:r>
        <w:rPr>
          <w:rFonts w:ascii="Symbol" w:hAnsi="Symbol"/>
        </w:rPr>
        <w:t></w:t>
      </w:r>
      <w:r>
        <w:t xml:space="preserve"> = 0°? At </w:t>
      </w:r>
      <w:r>
        <w:rPr>
          <w:rFonts w:ascii="Symbol" w:hAnsi="Symbol"/>
        </w:rPr>
        <w:t></w:t>
      </w:r>
      <w:r>
        <w:t xml:space="preserve"> = 0°?</w:t>
      </w:r>
    </w:p>
    <w:p w14:paraId="2DE02826" w14:textId="77777777" w:rsidR="00FE08BF" w:rsidRDefault="00FE08BF" w:rsidP="00BD48F1"/>
    <w:p w14:paraId="3C8BBBB9" w14:textId="77777777" w:rsidR="00FE2351" w:rsidRDefault="00FE2351" w:rsidP="00BD48F1"/>
    <w:p w14:paraId="57AD85CB" w14:textId="77777777" w:rsidR="00FE2351" w:rsidRDefault="00FE2351" w:rsidP="00BD48F1"/>
    <w:p w14:paraId="36F29191" w14:textId="77777777" w:rsidR="00FE2351" w:rsidRDefault="00FE2351" w:rsidP="00BD48F1"/>
    <w:p w14:paraId="12C732D5" w14:textId="77777777" w:rsidR="00FE2351" w:rsidRDefault="00FE2351" w:rsidP="00BD48F1"/>
    <w:p w14:paraId="0B70FA65" w14:textId="7C44F17D" w:rsidR="00FE08BF" w:rsidRPr="00FE08BF" w:rsidRDefault="00FE08BF" w:rsidP="00BD48F1">
      <w:pPr>
        <w:rPr>
          <w:u w:val="single"/>
        </w:rPr>
      </w:pPr>
      <w:r w:rsidRPr="00FE08BF">
        <w:rPr>
          <w:u w:val="single"/>
        </w:rPr>
        <w:t>Read Topic 1D.3</w:t>
      </w:r>
    </w:p>
    <w:p w14:paraId="278FDB50" w14:textId="00C93A93" w:rsidR="00BD48F1" w:rsidRDefault="00FE08BF" w:rsidP="00BD48F1">
      <w:r>
        <w:t>How many s, p, and d orbitals are there for principal quantum numbers of 1, 2, 3 and 4?</w:t>
      </w:r>
    </w:p>
    <w:p w14:paraId="03522104" w14:textId="77777777" w:rsidR="00FE08BF" w:rsidRDefault="00FE08BF" w:rsidP="00BD48F1"/>
    <w:p w14:paraId="7EF5CFF8" w14:textId="77777777" w:rsidR="00FE2351" w:rsidRDefault="00FE2351" w:rsidP="00BD48F1"/>
    <w:p w14:paraId="37385EF2" w14:textId="77777777" w:rsidR="00FE2351" w:rsidRDefault="00FE2351" w:rsidP="00BD48F1"/>
    <w:p w14:paraId="089F3B84" w14:textId="77777777" w:rsidR="00FE2351" w:rsidRDefault="00FE2351" w:rsidP="00BD48F1"/>
    <w:p w14:paraId="5FBAE302" w14:textId="77777777" w:rsidR="00FE2351" w:rsidRDefault="00FE2351" w:rsidP="00BD48F1"/>
    <w:p w14:paraId="1FA3BC70" w14:textId="77777777" w:rsidR="00FE2351" w:rsidRDefault="00FE2351" w:rsidP="00BD48F1"/>
    <w:p w14:paraId="42D8BBA6" w14:textId="0FA39A28" w:rsidR="00FE08BF" w:rsidRDefault="00FE08BF" w:rsidP="00BD48F1">
      <w:r>
        <w:rPr>
          <w:u w:val="single"/>
        </w:rPr>
        <w:t>Read Topic 1D.4</w:t>
      </w:r>
    </w:p>
    <w:p w14:paraId="125DA283" w14:textId="1774807A" w:rsidR="00FE08BF" w:rsidRDefault="00FE08BF" w:rsidP="00BD48F1">
      <w:r>
        <w:t xml:space="preserve">Why do chemists (and physicists) </w:t>
      </w:r>
      <w:r>
        <w:rPr>
          <w:i/>
        </w:rPr>
        <w:t>not</w:t>
      </w:r>
      <w:r>
        <w:t xml:space="preserve"> draw the 100% probability boundary surface for finding an electron? </w:t>
      </w:r>
    </w:p>
    <w:p w14:paraId="6681AA70" w14:textId="77777777" w:rsidR="00FE08BF" w:rsidRDefault="00FE08BF" w:rsidP="00BD48F1"/>
    <w:p w14:paraId="6780E010" w14:textId="77777777" w:rsidR="00FE2351" w:rsidRDefault="00FE2351" w:rsidP="00BD48F1"/>
    <w:p w14:paraId="5620BBAC" w14:textId="77777777" w:rsidR="00FE2351" w:rsidRDefault="00FE2351" w:rsidP="00BD48F1"/>
    <w:p w14:paraId="40CCAAF9" w14:textId="77777777" w:rsidR="00FE2351" w:rsidRDefault="00FE2351" w:rsidP="00BD48F1"/>
    <w:p w14:paraId="6B719079" w14:textId="3F8C3E5D" w:rsidR="00FE08BF" w:rsidRPr="00FE08BF" w:rsidRDefault="00FE08BF" w:rsidP="00BD48F1">
      <w:pPr>
        <w:rPr>
          <w:u w:val="single"/>
        </w:rPr>
      </w:pPr>
      <w:r>
        <w:rPr>
          <w:u w:val="single"/>
        </w:rPr>
        <w:t>Study Figures 1D.6, 1D.8, and 1D.10</w:t>
      </w:r>
    </w:p>
    <w:p w14:paraId="156A87F0" w14:textId="227F37FD" w:rsidR="00FE08BF" w:rsidRDefault="00FE08BF" w:rsidP="00FE08BF">
      <w:r>
        <w:t xml:space="preserve">Which orbitals have a non-zero probability of finding an electron at </w:t>
      </w:r>
      <w:r w:rsidRPr="00FE08BF">
        <w:t>the origin</w:t>
      </w:r>
      <w:r>
        <w:t>?</w:t>
      </w:r>
    </w:p>
    <w:p w14:paraId="32EDCA45" w14:textId="77777777" w:rsidR="00FE08BF" w:rsidRPr="00BD48F1" w:rsidRDefault="00FE08BF" w:rsidP="00FE08BF">
      <w:pPr>
        <w:rPr>
          <w:color w:val="FF0000"/>
        </w:rPr>
      </w:pPr>
    </w:p>
    <w:p w14:paraId="677588DD" w14:textId="77777777" w:rsidR="00FE08BF" w:rsidRDefault="00FE08BF" w:rsidP="00FE08BF"/>
    <w:p w14:paraId="23107149" w14:textId="036A3935" w:rsidR="00FE08BF" w:rsidRDefault="00FE08BF" w:rsidP="00FE08BF">
      <w:r>
        <w:t>Which orbitals  have a non-zero probability of finding an electron along the z-axis? Along the x-axis?</w:t>
      </w:r>
    </w:p>
    <w:p w14:paraId="2D3034FD" w14:textId="77777777" w:rsidR="00FE08BF" w:rsidRDefault="00FE08BF" w:rsidP="00BD48F1"/>
    <w:p w14:paraId="06C7E51B" w14:textId="77777777" w:rsidR="00FE2351" w:rsidRDefault="00FE2351" w:rsidP="00BD48F1"/>
    <w:p w14:paraId="13592C27" w14:textId="77777777" w:rsidR="00FE08BF" w:rsidRDefault="00FE08BF" w:rsidP="00BD48F1"/>
    <w:p w14:paraId="5EFF9880" w14:textId="0CD3826A" w:rsidR="00FE08BF" w:rsidRDefault="00FE08BF" w:rsidP="00BD48F1">
      <w:r>
        <w:t>was it easier for you to answer these two questions looking at Table 1D.1 or the Figures?</w:t>
      </w:r>
    </w:p>
    <w:p w14:paraId="37487059" w14:textId="77777777" w:rsidR="00FE2351" w:rsidRDefault="00FE2351">
      <w:r>
        <w:br w:type="page"/>
      </w:r>
    </w:p>
    <w:p w14:paraId="2B68E326" w14:textId="6CCE0952" w:rsidR="00000B79" w:rsidRDefault="00000B79" w:rsidP="00BD48F1">
      <w:pPr>
        <w:rPr>
          <w:u w:val="single"/>
        </w:rPr>
      </w:pPr>
      <w:r>
        <w:rPr>
          <w:u w:val="single"/>
        </w:rPr>
        <w:lastRenderedPageBreak/>
        <w:t>Read Topic 1E.2</w:t>
      </w:r>
    </w:p>
    <w:p w14:paraId="5EC35849" w14:textId="179D889E" w:rsidR="00000B79" w:rsidRDefault="00000B79" w:rsidP="00BD48F1">
      <w:r>
        <w:t>Write the full ground state electronic configuration predicted by the aufbau principle for:</w:t>
      </w:r>
    </w:p>
    <w:p w14:paraId="073436D9" w14:textId="26826760" w:rsidR="00000B79" w:rsidRDefault="00000B79" w:rsidP="00BD48F1">
      <w:r>
        <w:t>O:</w:t>
      </w:r>
    </w:p>
    <w:p w14:paraId="2F929C49" w14:textId="3DFE75D7" w:rsidR="00000B79" w:rsidRDefault="00000B79" w:rsidP="00BD48F1">
      <w:r>
        <w:t>S:</w:t>
      </w:r>
    </w:p>
    <w:p w14:paraId="73C492F5" w14:textId="7A5091E0" w:rsidR="00000B79" w:rsidRDefault="00000B79" w:rsidP="00BD48F1">
      <w:r>
        <w:t xml:space="preserve">Se: </w:t>
      </w:r>
    </w:p>
    <w:p w14:paraId="4D66C2EB" w14:textId="7FF93CC7" w:rsidR="00000B79" w:rsidRDefault="00000B79" w:rsidP="00BD48F1">
      <w:r>
        <w:t>Te:</w:t>
      </w:r>
    </w:p>
    <w:p w14:paraId="118EE5A6" w14:textId="77777777" w:rsidR="00000B79" w:rsidRDefault="00000B79" w:rsidP="00BD48F1"/>
    <w:p w14:paraId="65FB7B44" w14:textId="738FAB89" w:rsidR="00000B79" w:rsidRDefault="00B3617A" w:rsidP="00BD48F1">
      <w:r>
        <w:t>Rewrite the ground state electronic configurations for those elements using the shorthand notation for the noble gas core and only write out the valence electrons:</w:t>
      </w:r>
    </w:p>
    <w:p w14:paraId="42272A54" w14:textId="74362CCB" w:rsidR="00B3617A" w:rsidRDefault="00B3617A" w:rsidP="00BD48F1">
      <w:r>
        <w:t>O:</w:t>
      </w:r>
    </w:p>
    <w:p w14:paraId="5D61634D" w14:textId="294FCC51" w:rsidR="00B3617A" w:rsidRDefault="00B3617A" w:rsidP="00BD48F1">
      <w:r>
        <w:t>S:</w:t>
      </w:r>
    </w:p>
    <w:p w14:paraId="7C2B6F0A" w14:textId="35E51869" w:rsidR="00B3617A" w:rsidRDefault="00B3617A" w:rsidP="00BD48F1">
      <w:r>
        <w:t>Se:</w:t>
      </w:r>
    </w:p>
    <w:p w14:paraId="755E18AA" w14:textId="0D70180D" w:rsidR="00B3617A" w:rsidRDefault="00B3617A" w:rsidP="00BD48F1">
      <w:r>
        <w:t>Te:</w:t>
      </w:r>
    </w:p>
    <w:p w14:paraId="2057640C" w14:textId="77777777" w:rsidR="00B3617A" w:rsidRDefault="00B3617A" w:rsidP="00BD48F1"/>
    <w:p w14:paraId="53A5D21C" w14:textId="42C35A6A" w:rsidR="00B3617A" w:rsidRDefault="00B3617A" w:rsidP="00BD48F1">
      <w:r>
        <w:t>What is similar and what is different about the valence shell electrons for these elements? What does it tell you about the chemistry of these elements?</w:t>
      </w:r>
    </w:p>
    <w:p w14:paraId="1B7A6D64" w14:textId="77777777" w:rsidR="00B3617A" w:rsidRDefault="00B3617A" w:rsidP="00BD48F1"/>
    <w:p w14:paraId="710ACCFD" w14:textId="77777777" w:rsidR="00FE2351" w:rsidRDefault="00FE2351" w:rsidP="00BD48F1"/>
    <w:p w14:paraId="4666EAC3" w14:textId="77777777" w:rsidR="00FE2351" w:rsidRDefault="00FE2351" w:rsidP="00BD48F1"/>
    <w:p w14:paraId="3978F8CB" w14:textId="77777777" w:rsidR="00477D0F" w:rsidRDefault="00477D0F" w:rsidP="00BD48F1"/>
    <w:p w14:paraId="70ED5BC9" w14:textId="77777777" w:rsidR="00477D0F" w:rsidRDefault="00477D0F" w:rsidP="00BD48F1"/>
    <w:p w14:paraId="5CE71844" w14:textId="576D7A67" w:rsidR="00477D0F" w:rsidRDefault="00477D0F" w:rsidP="00BD48F1">
      <w:pPr>
        <w:rPr>
          <w:u w:val="single"/>
        </w:rPr>
      </w:pPr>
      <w:r>
        <w:rPr>
          <w:u w:val="single"/>
        </w:rPr>
        <w:t>Read Topic 9C.1</w:t>
      </w:r>
    </w:p>
    <w:p w14:paraId="289AD86C" w14:textId="68F9A99D" w:rsidR="00477D0F" w:rsidRDefault="00477D0F" w:rsidP="00BD48F1">
      <w:r>
        <w:t>What is the coordination number of the iron in the pale green complex Fe(H</w:t>
      </w:r>
      <w:r>
        <w:rPr>
          <w:vertAlign w:val="subscript"/>
        </w:rPr>
        <w:t>2</w:t>
      </w:r>
      <w:r>
        <w:t>O)</w:t>
      </w:r>
      <w:r w:rsidRPr="00477D0F">
        <w:rPr>
          <w:vertAlign w:val="subscript"/>
        </w:rPr>
        <w:t>6</w:t>
      </w:r>
      <w:r w:rsidRPr="00477D0F">
        <w:rPr>
          <w:vertAlign w:val="superscript"/>
        </w:rPr>
        <w:t>2+</w:t>
      </w:r>
      <w:r>
        <w:t>? What is the oxidation state of iron?</w:t>
      </w:r>
    </w:p>
    <w:p w14:paraId="7549278F" w14:textId="77777777" w:rsidR="00FE2351" w:rsidRDefault="00FE2351" w:rsidP="00BD48F1"/>
    <w:p w14:paraId="127F884C" w14:textId="77777777" w:rsidR="00FE2351" w:rsidRDefault="00FE2351" w:rsidP="00BD48F1"/>
    <w:p w14:paraId="5B705A1D" w14:textId="66A4EEE8" w:rsidR="00B3617A" w:rsidRDefault="00477D0F" w:rsidP="00BD48F1">
      <w:r>
        <w:t xml:space="preserve">What is the coordination number of the iron in the dark </w:t>
      </w:r>
      <w:r w:rsidR="00B77910">
        <w:t>blue</w:t>
      </w:r>
      <w:r>
        <w:t xml:space="preserve"> complex Fe(</w:t>
      </w:r>
      <w:r w:rsidR="00B77910">
        <w:t>CN</w:t>
      </w:r>
      <w:r>
        <w:t>)</w:t>
      </w:r>
      <w:r w:rsidRPr="00477D0F">
        <w:rPr>
          <w:vertAlign w:val="subscript"/>
        </w:rPr>
        <w:t>6</w:t>
      </w:r>
      <w:r w:rsidR="00B77910">
        <w:rPr>
          <w:vertAlign w:val="superscript"/>
        </w:rPr>
        <w:t>4-</w:t>
      </w:r>
      <w:r>
        <w:t>? What is the oxidation state of iron?</w:t>
      </w:r>
    </w:p>
    <w:p w14:paraId="419C7C17" w14:textId="77777777" w:rsidR="00FE2351" w:rsidRDefault="00FE2351" w:rsidP="00B77910"/>
    <w:p w14:paraId="2B5145D7" w14:textId="77777777" w:rsidR="00FE2351" w:rsidRDefault="00FE2351" w:rsidP="00B77910"/>
    <w:p w14:paraId="1069EBD3" w14:textId="11F39347" w:rsidR="00B77910" w:rsidRDefault="00B77910" w:rsidP="00B77910">
      <w:r>
        <w:t>What is the coordination number of the iron in the dark red complex Fe(SCN)(H</w:t>
      </w:r>
      <w:r>
        <w:rPr>
          <w:vertAlign w:val="subscript"/>
        </w:rPr>
        <w:t>2</w:t>
      </w:r>
      <w:r>
        <w:t>O)</w:t>
      </w:r>
      <w:r>
        <w:rPr>
          <w:vertAlign w:val="subscript"/>
        </w:rPr>
        <w:t>5</w:t>
      </w:r>
      <w:r>
        <w:rPr>
          <w:vertAlign w:val="superscript"/>
        </w:rPr>
        <w:t>2+</w:t>
      </w:r>
      <w:r>
        <w:t>? What is the oxidation state of iron?</w:t>
      </w:r>
    </w:p>
    <w:p w14:paraId="4865C7A2" w14:textId="77777777" w:rsidR="00B77910" w:rsidRDefault="00B77910" w:rsidP="00B77910"/>
    <w:p w14:paraId="67F10785" w14:textId="77777777" w:rsidR="00FE2351" w:rsidRDefault="00FE2351" w:rsidP="00B77910"/>
    <w:p w14:paraId="24BA5EEC" w14:textId="77777777" w:rsidR="00FE2351" w:rsidRDefault="00FE2351" w:rsidP="00B77910"/>
    <w:p w14:paraId="03A87E94" w14:textId="720C9661" w:rsidR="00B77910" w:rsidRDefault="00B77910" w:rsidP="00B77910">
      <w:r>
        <w:t>Based on your answers, do you see a clear or consistent trend in color, or color intensity based on either coordination number or oxidation state?</w:t>
      </w:r>
    </w:p>
    <w:p w14:paraId="2F8B501E" w14:textId="77777777" w:rsidR="00FE2351" w:rsidRDefault="00FE2351">
      <w:pPr>
        <w:rPr>
          <w:u w:val="single"/>
        </w:rPr>
      </w:pPr>
      <w:r>
        <w:rPr>
          <w:u w:val="single"/>
        </w:rPr>
        <w:br w:type="page"/>
      </w:r>
    </w:p>
    <w:p w14:paraId="6E27DCFF" w14:textId="1CD842E7" w:rsidR="00477D0F" w:rsidRDefault="001E459B" w:rsidP="00BD48F1">
      <w:pPr>
        <w:rPr>
          <w:u w:val="single"/>
        </w:rPr>
      </w:pPr>
      <w:r>
        <w:rPr>
          <w:u w:val="single"/>
        </w:rPr>
        <w:lastRenderedPageBreak/>
        <w:t>Read Topic 9D.1</w:t>
      </w:r>
    </w:p>
    <w:p w14:paraId="0973D3A9" w14:textId="2A8BA965" w:rsidR="001E459B" w:rsidRDefault="001700AB" w:rsidP="00BD48F1">
      <w:r>
        <w:t>What is the major assumption used in deriving crystal field theory? (Hint, the theory was developed by physicists…)</w:t>
      </w:r>
    </w:p>
    <w:p w14:paraId="312D1BAE" w14:textId="77777777" w:rsidR="001700AB" w:rsidRDefault="001700AB" w:rsidP="00BD48F1"/>
    <w:p w14:paraId="25D2F6E3" w14:textId="30D2D43D" w:rsidR="004E62BF" w:rsidRDefault="004E62BF" w:rsidP="004E62BF">
      <w:pPr>
        <w:jc w:val="both"/>
      </w:pPr>
    </w:p>
    <w:p w14:paraId="01F2239D" w14:textId="77777777" w:rsidR="004E62BF" w:rsidRDefault="004E62BF" w:rsidP="004E62BF">
      <w:pPr>
        <w:jc w:val="both"/>
      </w:pPr>
    </w:p>
    <w:p w14:paraId="4AEE5099" w14:textId="77777777" w:rsidR="001700AB" w:rsidRDefault="001700AB" w:rsidP="00BD48F1"/>
    <w:p w14:paraId="3396CD4F" w14:textId="77777777" w:rsidR="001700AB" w:rsidRDefault="001700AB" w:rsidP="00BD48F1"/>
    <w:p w14:paraId="6F84FFA5" w14:textId="77777777" w:rsidR="00A369A1" w:rsidRDefault="00A369A1" w:rsidP="00BD48F1"/>
    <w:p w14:paraId="5C504730" w14:textId="7F340F1F" w:rsidR="00A369A1" w:rsidRDefault="00A369A1" w:rsidP="00BD48F1">
      <w:pPr>
        <w:rPr>
          <w:u w:val="single"/>
        </w:rPr>
      </w:pPr>
      <w:r>
        <w:rPr>
          <w:u w:val="single"/>
        </w:rPr>
        <w:t>Read Topic 9D.3</w:t>
      </w:r>
    </w:p>
    <w:p w14:paraId="423BB71C" w14:textId="77777777" w:rsidR="004E62BF" w:rsidRDefault="004E62BF" w:rsidP="004E62BF">
      <w:pPr>
        <w:jc w:val="both"/>
      </w:pPr>
    </w:p>
    <w:p w14:paraId="07EC8FB5" w14:textId="18769B93" w:rsidR="004E62BF" w:rsidRPr="004E62BF" w:rsidRDefault="004E62BF" w:rsidP="004E62BF">
      <w:r>
        <w:t xml:space="preserve">Which compound </w:t>
      </w:r>
      <w:r w:rsidR="00610AC3">
        <w:t>would you predict has</w:t>
      </w:r>
      <w:r>
        <w:t xml:space="preserve"> a larger ∆</w:t>
      </w:r>
      <w:r>
        <w:rPr>
          <w:vertAlign w:val="subscript"/>
        </w:rPr>
        <w:t>o</w:t>
      </w:r>
      <w:r>
        <w:t>, the pale green complex Fe(H</w:t>
      </w:r>
      <w:r>
        <w:rPr>
          <w:vertAlign w:val="subscript"/>
        </w:rPr>
        <w:t>2</w:t>
      </w:r>
      <w:r>
        <w:t>O)</w:t>
      </w:r>
      <w:r w:rsidRPr="00477D0F">
        <w:rPr>
          <w:vertAlign w:val="subscript"/>
        </w:rPr>
        <w:t>6</w:t>
      </w:r>
      <w:r w:rsidRPr="00477D0F">
        <w:rPr>
          <w:vertAlign w:val="superscript"/>
        </w:rPr>
        <w:t>2+</w:t>
      </w:r>
      <w:r>
        <w:t xml:space="preserve"> or the dark blue complex Fe(CN)</w:t>
      </w:r>
      <w:r w:rsidRPr="00477D0F">
        <w:rPr>
          <w:vertAlign w:val="subscript"/>
        </w:rPr>
        <w:t>6</w:t>
      </w:r>
      <w:r>
        <w:rPr>
          <w:vertAlign w:val="superscript"/>
        </w:rPr>
        <w:t>4-</w:t>
      </w:r>
      <w:r>
        <w:t>? Explain your answer.</w:t>
      </w:r>
    </w:p>
    <w:p w14:paraId="516A89C4" w14:textId="77777777" w:rsidR="00A369A1" w:rsidRDefault="00A369A1" w:rsidP="00BD48F1">
      <w:pPr>
        <w:rPr>
          <w:u w:val="single"/>
        </w:rPr>
      </w:pPr>
    </w:p>
    <w:p w14:paraId="0B35202F" w14:textId="77777777" w:rsidR="00A369A1" w:rsidRPr="00A369A1" w:rsidRDefault="00A369A1" w:rsidP="00BD48F1">
      <w:pPr>
        <w:rPr>
          <w:u w:val="single"/>
        </w:rPr>
      </w:pPr>
    </w:p>
    <w:p w14:paraId="532B670A" w14:textId="77777777" w:rsidR="009E31A3" w:rsidRDefault="009E31A3">
      <w:pPr>
        <w:rPr>
          <w:b/>
        </w:rPr>
      </w:pPr>
      <w:r>
        <w:rPr>
          <w:b/>
        </w:rPr>
        <w:br w:type="page"/>
      </w:r>
    </w:p>
    <w:p w14:paraId="73C0D298" w14:textId="5E3CB2A2" w:rsidR="005E1FB2" w:rsidRDefault="005E1FB2" w:rsidP="005E1FB2">
      <w:pPr>
        <w:rPr>
          <w:b/>
        </w:rPr>
      </w:pPr>
      <w:r w:rsidRPr="00D11239">
        <w:rPr>
          <w:b/>
        </w:rPr>
        <w:lastRenderedPageBreak/>
        <w:t xml:space="preserve">In class activity </w:t>
      </w:r>
      <w:r w:rsidR="007A689E">
        <w:rPr>
          <w:b/>
        </w:rPr>
        <w:t>Day 2</w:t>
      </w:r>
    </w:p>
    <w:p w14:paraId="56D4A618" w14:textId="5ABCC0D4" w:rsidR="00317D61" w:rsidRDefault="008941C2">
      <w:r w:rsidRPr="008941C2">
        <w:t xml:space="preserve">Much of inorganic chemistry deals with the structure and properties of the transition metal complexes. One of the key approaches to understanding these properties is crystal field theory, which was originally developed by </w:t>
      </w:r>
      <w:r w:rsidR="005E1FB2">
        <w:t xml:space="preserve">the physicist </w:t>
      </w:r>
      <w:r w:rsidRPr="008941C2">
        <w:t>Bethe in the late 1920s to explain the electronic structure of metal ions in crystals using a purely electrostatic bonding model.</w:t>
      </w:r>
      <w:r>
        <w:t xml:space="preserve"> We will use this theory to explain the color of the gemstones ruby and emerald, and will see the limitations of the theory for describing actual chemical systems.</w:t>
      </w:r>
    </w:p>
    <w:p w14:paraId="14BDA35F" w14:textId="77777777" w:rsidR="0035108F" w:rsidRDefault="0035108F" w:rsidP="00EF04CA">
      <w:pPr>
        <w:jc w:val="both"/>
      </w:pPr>
    </w:p>
    <w:p w14:paraId="786FC6C0" w14:textId="77777777" w:rsidR="000D4EE5" w:rsidRPr="0018572F" w:rsidRDefault="000D4EE5" w:rsidP="000D4EE5">
      <w:pPr>
        <w:jc w:val="both"/>
      </w:pPr>
      <w:r>
        <w:t xml:space="preserve">First, valence orbitals on a metal. </w:t>
      </w:r>
      <w:r w:rsidRPr="0018572F">
        <w:t xml:space="preserve">A transition metal ion has </w:t>
      </w:r>
      <w:r>
        <w:t>______</w:t>
      </w:r>
      <w:r w:rsidRPr="0018572F">
        <w:t xml:space="preserve"> valence atomic orbitals:</w:t>
      </w:r>
    </w:p>
    <w:p w14:paraId="7328B05A" w14:textId="77777777" w:rsidR="000D4EE5" w:rsidRPr="0018572F" w:rsidRDefault="000D4EE5" w:rsidP="000D4EE5">
      <w:pPr>
        <w:jc w:val="both"/>
      </w:pPr>
    </w:p>
    <w:p w14:paraId="7B026F97" w14:textId="77777777" w:rsidR="000D4EE5" w:rsidRDefault="000D4EE5" w:rsidP="000D4EE5">
      <w:pPr>
        <w:jc w:val="both"/>
      </w:pPr>
      <w:r w:rsidRPr="0018572F">
        <w:t xml:space="preserve">_______ d      and     _______ s     and    _______p orbitals. </w:t>
      </w:r>
    </w:p>
    <w:p w14:paraId="54845660" w14:textId="77777777" w:rsidR="005E1FB2" w:rsidRDefault="005E1FB2" w:rsidP="000D4EE5">
      <w:pPr>
        <w:jc w:val="both"/>
      </w:pPr>
    </w:p>
    <w:p w14:paraId="73F296A9" w14:textId="77777777" w:rsidR="005E1FB2" w:rsidRDefault="005E1FB2" w:rsidP="000D4EE5">
      <w:pPr>
        <w:jc w:val="both"/>
      </w:pPr>
    </w:p>
    <w:p w14:paraId="3C8ABFEA" w14:textId="016FEEA5" w:rsidR="005E1FB2" w:rsidRDefault="005E1FB2" w:rsidP="000D4EE5">
      <w:pPr>
        <w:jc w:val="both"/>
      </w:pPr>
      <w:r>
        <w:t>Draw each of the valence orbitals for an element in the first row of the transition series; include both angular and radial nodes. Shade the lobes of the orbitals appropriately. Include an axis system.</w:t>
      </w:r>
    </w:p>
    <w:p w14:paraId="31F14ADA" w14:textId="77777777" w:rsidR="005E1FB2" w:rsidRDefault="005E1FB2" w:rsidP="000D4EE5">
      <w:pPr>
        <w:jc w:val="both"/>
      </w:pPr>
    </w:p>
    <w:p w14:paraId="49AA55A0" w14:textId="77777777" w:rsidR="005E1FB2" w:rsidRDefault="005E1FB2" w:rsidP="000D4EE5">
      <w:pPr>
        <w:jc w:val="both"/>
      </w:pPr>
    </w:p>
    <w:p w14:paraId="26A3C0BB" w14:textId="77777777" w:rsidR="005E1FB2" w:rsidRDefault="005E1FB2" w:rsidP="000D4EE5">
      <w:pPr>
        <w:jc w:val="both"/>
      </w:pPr>
    </w:p>
    <w:p w14:paraId="73258518" w14:textId="77777777" w:rsidR="005E1FB2" w:rsidRPr="0018572F" w:rsidRDefault="005E1FB2" w:rsidP="000D4EE5">
      <w:pPr>
        <w:jc w:val="both"/>
      </w:pPr>
    </w:p>
    <w:p w14:paraId="278000A6" w14:textId="77777777" w:rsidR="000D4EE5" w:rsidRPr="0018572F" w:rsidRDefault="000D4EE5" w:rsidP="000D4EE5">
      <w:pPr>
        <w:jc w:val="both"/>
        <w:rPr>
          <w:u w:val="single"/>
        </w:rPr>
      </w:pPr>
    </w:p>
    <w:p w14:paraId="6F794E04" w14:textId="77777777" w:rsidR="00FE2351" w:rsidRDefault="00FE2351">
      <w:r>
        <w:br w:type="page"/>
      </w:r>
    </w:p>
    <w:p w14:paraId="74A59F77" w14:textId="2D74A8B7" w:rsidR="000D4EE5" w:rsidRDefault="000D4EE5" w:rsidP="000D4EE5">
      <w:pPr>
        <w:jc w:val="both"/>
      </w:pPr>
      <w:r w:rsidRPr="0018572F">
        <w:lastRenderedPageBreak/>
        <w:t>In octahedral</w:t>
      </w:r>
      <w:r>
        <w:rPr>
          <w:rStyle w:val="FootnoteReference"/>
        </w:rPr>
        <w:footnoteReference w:customMarkFollows="1" w:id="1"/>
        <w:t>‡</w:t>
      </w:r>
      <w:r w:rsidRPr="0018572F">
        <w:t xml:space="preserve"> complexes, </w:t>
      </w:r>
      <w:r>
        <w:t xml:space="preserve">6 </w:t>
      </w:r>
      <w:r w:rsidRPr="0018572F">
        <w:t xml:space="preserve">ligands approach along the </w:t>
      </w:r>
      <w:r w:rsidRPr="0018572F">
        <w:rPr>
          <w:i/>
          <w:iCs/>
        </w:rPr>
        <w:t>x</w:t>
      </w:r>
      <w:r w:rsidRPr="0018572F">
        <w:t xml:space="preserve">-, </w:t>
      </w:r>
      <w:r w:rsidRPr="0018572F">
        <w:rPr>
          <w:i/>
          <w:iCs/>
        </w:rPr>
        <w:t>y</w:t>
      </w:r>
      <w:r w:rsidRPr="0018572F">
        <w:t xml:space="preserve">- and </w:t>
      </w:r>
      <w:r w:rsidRPr="0018572F">
        <w:rPr>
          <w:i/>
          <w:iCs/>
        </w:rPr>
        <w:t>z</w:t>
      </w:r>
      <w:r w:rsidR="005438D0">
        <w:t xml:space="preserve">-axes. </w:t>
      </w:r>
      <w:r w:rsidRPr="0018572F">
        <w:t>To determine which orbitals can have significant overlap, let’s walk through a</w:t>
      </w:r>
      <w:r w:rsidR="005438D0">
        <w:t xml:space="preserve">ll of the orbitals. Ligand orbitals </w:t>
      </w:r>
      <w:r w:rsidR="005E1FB2">
        <w:t xml:space="preserve">are </w:t>
      </w:r>
      <w:r w:rsidR="005438D0">
        <w:t>treated as either an s or a p orbital aligned with the metal-ligand bonding axis.</w:t>
      </w:r>
    </w:p>
    <w:p w14:paraId="30656048" w14:textId="77777777" w:rsidR="005438D0" w:rsidRPr="0018572F" w:rsidRDefault="005438D0" w:rsidP="000D4EE5">
      <w:pPr>
        <w:jc w:val="both"/>
      </w:pPr>
    </w:p>
    <w:p w14:paraId="118D6B74" w14:textId="77777777" w:rsidR="00AA60E5" w:rsidRPr="0018572F" w:rsidRDefault="00AA60E5" w:rsidP="00AA60E5">
      <w:pPr>
        <w:numPr>
          <w:ilvl w:val="0"/>
          <w:numId w:val="11"/>
        </w:numPr>
        <w:jc w:val="both"/>
      </w:pPr>
      <w:r>
        <w:t>Does</w:t>
      </w:r>
      <w:r w:rsidRPr="0018572F">
        <w:t xml:space="preserve"> the p</w:t>
      </w:r>
      <w:r w:rsidRPr="0018572F">
        <w:rPr>
          <w:vertAlign w:val="subscript"/>
        </w:rPr>
        <w:t>z</w:t>
      </w:r>
      <w:r w:rsidRPr="0018572F">
        <w:t xml:space="preserve"> orbital of a metal </w:t>
      </w:r>
      <w:r>
        <w:t xml:space="preserve">overlap well </w:t>
      </w:r>
      <w:r w:rsidRPr="0018572F">
        <w:t xml:space="preserve">with a ligand approaching on </w:t>
      </w:r>
      <w:r>
        <w:t>the z-</w:t>
      </w:r>
      <w:r w:rsidRPr="0018572F">
        <w:t>axis</w:t>
      </w:r>
      <w:r>
        <w:t xml:space="preserve"> (shown)</w:t>
      </w:r>
      <w:r w:rsidRPr="0018572F">
        <w:t>?</w:t>
      </w:r>
    </w:p>
    <w:p w14:paraId="79600C37" w14:textId="77777777" w:rsidR="00AA60E5" w:rsidRPr="0018572F" w:rsidRDefault="00AA60E5" w:rsidP="00AA60E5">
      <w:pPr>
        <w:numPr>
          <w:ilvl w:val="0"/>
          <w:numId w:val="11"/>
        </w:numPr>
        <w:jc w:val="both"/>
      </w:pPr>
      <w:r>
        <w:t xml:space="preserve">Does the </w:t>
      </w:r>
      <w:r w:rsidRPr="0018572F">
        <w:t>p</w:t>
      </w:r>
      <w:r w:rsidRPr="0018572F">
        <w:rPr>
          <w:vertAlign w:val="subscript"/>
        </w:rPr>
        <w:t>y</w:t>
      </w:r>
      <w:r>
        <w:t xml:space="preserve"> orbital of a metal overlap well </w:t>
      </w:r>
      <w:r w:rsidRPr="0018572F">
        <w:t xml:space="preserve">with a ligand approaching on </w:t>
      </w:r>
      <w:r>
        <w:t>the y-</w:t>
      </w:r>
      <w:r w:rsidRPr="0018572F">
        <w:t>axis</w:t>
      </w:r>
      <w:r>
        <w:t xml:space="preserve"> (shown)</w:t>
      </w:r>
      <w:r w:rsidRPr="0018572F">
        <w:t>?</w:t>
      </w:r>
    </w:p>
    <w:p w14:paraId="74C19A54" w14:textId="77777777" w:rsidR="00AA60E5" w:rsidRPr="0018572F" w:rsidRDefault="00AA60E5" w:rsidP="00AA60E5">
      <w:pPr>
        <w:numPr>
          <w:ilvl w:val="0"/>
          <w:numId w:val="11"/>
        </w:numPr>
        <w:jc w:val="both"/>
      </w:pPr>
      <w:r w:rsidRPr="0018572F">
        <w:t>Draw the s and the p</w:t>
      </w:r>
      <w:r w:rsidRPr="0018572F">
        <w:rPr>
          <w:vertAlign w:val="subscript"/>
        </w:rPr>
        <w:t>x</w:t>
      </w:r>
      <w:r w:rsidRPr="0018572F">
        <w:t xml:space="preserve"> orbitals on the empty axes.</w:t>
      </w:r>
    </w:p>
    <w:p w14:paraId="424A8E90" w14:textId="77777777" w:rsidR="00AA60E5" w:rsidRPr="0018572F" w:rsidRDefault="00AA60E5" w:rsidP="00AA60E5">
      <w:pPr>
        <w:numPr>
          <w:ilvl w:val="0"/>
          <w:numId w:val="11"/>
        </w:numPr>
        <w:jc w:val="both"/>
      </w:pPr>
      <w:r w:rsidRPr="0018572F">
        <w:t xml:space="preserve">Decide if </w:t>
      </w:r>
      <w:r>
        <w:t>any</w:t>
      </w:r>
      <w:r w:rsidRPr="0018572F">
        <w:t xml:space="preserve"> of these </w:t>
      </w:r>
      <w:r>
        <w:t xml:space="preserve">four </w:t>
      </w:r>
      <w:r w:rsidRPr="0018572F">
        <w:t xml:space="preserve">orbitals can </w:t>
      </w:r>
      <w:r>
        <w:t>overlap well with a ligand approaching along the x, y, and z axes</w:t>
      </w:r>
      <w:r w:rsidRPr="0018572F">
        <w:t>.</w:t>
      </w:r>
    </w:p>
    <w:p w14:paraId="52060AF8" w14:textId="77777777" w:rsidR="000D4EE5" w:rsidRDefault="000D4EE5" w:rsidP="000D4EE5">
      <w:pPr>
        <w:jc w:val="both"/>
      </w:pPr>
      <w:r w:rsidRPr="0018572F">
        <w:rPr>
          <w:noProof/>
        </w:rPr>
        <w:drawing>
          <wp:inline distT="0" distB="0" distL="0" distR="0" wp14:anchorId="7E47CE51" wp14:editId="23C2E241">
            <wp:extent cx="5486400" cy="1504709"/>
            <wp:effectExtent l="2540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86400" cy="1504709"/>
                    </a:xfrm>
                    <a:prstGeom prst="rect">
                      <a:avLst/>
                    </a:prstGeom>
                    <a:noFill/>
                    <a:ln w="9525">
                      <a:noFill/>
                      <a:miter lim="800000"/>
                      <a:headEnd/>
                      <a:tailEnd/>
                    </a:ln>
                  </pic:spPr>
                </pic:pic>
              </a:graphicData>
            </a:graphic>
          </wp:inline>
        </w:drawing>
      </w:r>
    </w:p>
    <w:p w14:paraId="4CDFBD9C" w14:textId="77777777" w:rsidR="000D4EE5" w:rsidRDefault="000D4EE5" w:rsidP="000D4EE5">
      <w:pPr>
        <w:jc w:val="both"/>
      </w:pPr>
    </w:p>
    <w:p w14:paraId="3E79EAA1" w14:textId="77777777" w:rsidR="000D4EE5" w:rsidRDefault="000D4EE5" w:rsidP="000D4EE5">
      <w:pPr>
        <w:jc w:val="both"/>
      </w:pPr>
    </w:p>
    <w:p w14:paraId="5629B3F3" w14:textId="77777777" w:rsidR="00FE2351" w:rsidRDefault="00FE2351" w:rsidP="000D4EE5">
      <w:pPr>
        <w:jc w:val="both"/>
      </w:pPr>
    </w:p>
    <w:p w14:paraId="18E943B4" w14:textId="77777777" w:rsidR="00FE2351" w:rsidRDefault="00FE2351" w:rsidP="000D4EE5">
      <w:pPr>
        <w:jc w:val="both"/>
      </w:pPr>
    </w:p>
    <w:p w14:paraId="7D336EE1" w14:textId="77777777" w:rsidR="00FE2351" w:rsidRDefault="00FE2351" w:rsidP="000D4EE5">
      <w:pPr>
        <w:jc w:val="both"/>
      </w:pPr>
    </w:p>
    <w:p w14:paraId="662AFDF9" w14:textId="77777777" w:rsidR="000D4EE5" w:rsidRDefault="000D4EE5" w:rsidP="000D4EE5">
      <w:pPr>
        <w:jc w:val="both"/>
      </w:pPr>
    </w:p>
    <w:p w14:paraId="1A5E3158" w14:textId="77777777" w:rsidR="000D4EE5" w:rsidRPr="0018572F" w:rsidRDefault="000D4EE5" w:rsidP="000D4EE5">
      <w:pPr>
        <w:jc w:val="both"/>
      </w:pPr>
    </w:p>
    <w:p w14:paraId="2A97C86C" w14:textId="71E8006E" w:rsidR="000D4EE5" w:rsidRPr="0018572F" w:rsidRDefault="000D4EE5" w:rsidP="000D4EE5">
      <w:pPr>
        <w:numPr>
          <w:ilvl w:val="0"/>
          <w:numId w:val="22"/>
        </w:numPr>
        <w:jc w:val="both"/>
      </w:pPr>
      <w:r w:rsidRPr="0018572F">
        <w:t>Repeat the same analysis with each of the d orbitals.</w:t>
      </w:r>
      <w:r>
        <w:t xml:space="preserve"> </w:t>
      </w:r>
      <w:r w:rsidR="00B87585">
        <w:t>You may wish to refer to the pictures of the 5 d orbitals on the previous page.</w:t>
      </w:r>
    </w:p>
    <w:p w14:paraId="6CB410A3" w14:textId="77777777" w:rsidR="005E1FB2" w:rsidRPr="0018572F" w:rsidRDefault="005E1FB2" w:rsidP="000D4EE5">
      <w:pPr>
        <w:jc w:val="both"/>
      </w:pPr>
    </w:p>
    <w:p w14:paraId="10ADA89C" w14:textId="39825C8B" w:rsidR="000D4EE5" w:rsidRPr="0018572F" w:rsidRDefault="000D4EE5" w:rsidP="000D4EE5">
      <w:pPr>
        <w:numPr>
          <w:ilvl w:val="0"/>
          <w:numId w:val="11"/>
        </w:numPr>
        <w:jc w:val="both"/>
      </w:pPr>
      <w:r>
        <w:t xml:space="preserve">Which d </w:t>
      </w:r>
      <w:r w:rsidRPr="0018572F">
        <w:t xml:space="preserve">orbitals </w:t>
      </w:r>
      <w:r>
        <w:t>have good overlap with ligands?</w:t>
      </w:r>
    </w:p>
    <w:p w14:paraId="712A14CD" w14:textId="77777777" w:rsidR="000D4EE5" w:rsidRDefault="000D4EE5" w:rsidP="000D4EE5">
      <w:pPr>
        <w:jc w:val="both"/>
      </w:pPr>
    </w:p>
    <w:p w14:paraId="19FB72EA" w14:textId="77777777" w:rsidR="00FE2351" w:rsidRDefault="00FE2351" w:rsidP="000D4EE5">
      <w:pPr>
        <w:jc w:val="both"/>
      </w:pPr>
    </w:p>
    <w:p w14:paraId="5E7432D4" w14:textId="77777777" w:rsidR="00FE2351" w:rsidRPr="0018572F" w:rsidRDefault="00FE2351" w:rsidP="000D4EE5">
      <w:pPr>
        <w:jc w:val="both"/>
      </w:pPr>
    </w:p>
    <w:p w14:paraId="0AA2F802" w14:textId="47827557" w:rsidR="00B87585" w:rsidRDefault="000D4EE5" w:rsidP="00331475">
      <w:pPr>
        <w:numPr>
          <w:ilvl w:val="0"/>
          <w:numId w:val="11"/>
        </w:numPr>
        <w:jc w:val="both"/>
      </w:pPr>
      <w:r w:rsidRPr="0018572F">
        <w:t xml:space="preserve">Which d orbitals </w:t>
      </w:r>
      <w:r w:rsidR="005438D0">
        <w:t>do not overlap with incoming ligands</w:t>
      </w:r>
      <w:r w:rsidRPr="0018572F">
        <w:t>?</w:t>
      </w:r>
      <w:r w:rsidR="00B87585">
        <w:br w:type="page"/>
      </w:r>
    </w:p>
    <w:p w14:paraId="7865188A" w14:textId="37531D97" w:rsidR="00C429A0" w:rsidRDefault="00C429A0" w:rsidP="00C429A0">
      <w:pPr>
        <w:jc w:val="both"/>
      </w:pPr>
      <w:r w:rsidRPr="008941C2">
        <w:lastRenderedPageBreak/>
        <w:t xml:space="preserve">Crystal field theory </w:t>
      </w:r>
      <w:r>
        <w:t xml:space="preserve">(CFT) </w:t>
      </w:r>
      <w:r w:rsidRPr="008941C2">
        <w:t xml:space="preserve">is </w:t>
      </w:r>
      <w:r>
        <w:t>a</w:t>
      </w:r>
      <w:r w:rsidRPr="008941C2">
        <w:t xml:space="preserve"> model based on the repulsion of metal d electrons by ligand electrons.</w:t>
      </w:r>
      <w:r>
        <w:t xml:space="preserve"> </w:t>
      </w:r>
      <w:r w:rsidRPr="008941C2">
        <w:t xml:space="preserve">The effect of any ligand geometry on the entire set of metal d orbitals can be modeled by a stepwise approach. </w:t>
      </w:r>
    </w:p>
    <w:p w14:paraId="3C79219F" w14:textId="77777777" w:rsidR="005E1FB2" w:rsidRPr="008941C2" w:rsidRDefault="005E1FB2" w:rsidP="000D4EE5">
      <w:pPr>
        <w:jc w:val="both"/>
      </w:pPr>
    </w:p>
    <w:p w14:paraId="0CF8B93F" w14:textId="77777777" w:rsidR="000D4EE5" w:rsidRPr="008941C2" w:rsidRDefault="000D4EE5" w:rsidP="000D4EE5">
      <w:pPr>
        <w:pStyle w:val="ListParagraph"/>
        <w:numPr>
          <w:ilvl w:val="0"/>
          <w:numId w:val="21"/>
        </w:numPr>
        <w:jc w:val="both"/>
      </w:pPr>
      <w:r w:rsidRPr="008941C2">
        <w:t>With no ligands, the five d orbitals are equivalent in energy.</w:t>
      </w:r>
    </w:p>
    <w:p w14:paraId="3CE76906" w14:textId="77777777" w:rsidR="000D4EE5" w:rsidRPr="008941C2" w:rsidRDefault="000D4EE5" w:rsidP="000D4EE5">
      <w:pPr>
        <w:pStyle w:val="ListParagraph"/>
        <w:numPr>
          <w:ilvl w:val="0"/>
          <w:numId w:val="21"/>
        </w:numPr>
        <w:jc w:val="both"/>
      </w:pPr>
      <w:r w:rsidRPr="008941C2">
        <w:t>In a uniform (spherical) field of negative charge, the orbitals remain equivalent but go to a higher energy due to electron-electron repulsion.</w:t>
      </w:r>
    </w:p>
    <w:p w14:paraId="14B4DB6E" w14:textId="4B246025" w:rsidR="000D4EE5" w:rsidRPr="00AE1450" w:rsidRDefault="000D4EE5" w:rsidP="000D4EE5">
      <w:pPr>
        <w:pStyle w:val="ListParagraph"/>
        <w:numPr>
          <w:ilvl w:val="0"/>
          <w:numId w:val="21"/>
        </w:numPr>
        <w:jc w:val="both"/>
        <w:rPr>
          <w:i/>
        </w:rPr>
      </w:pPr>
      <w:r w:rsidRPr="008941C2">
        <w:t xml:space="preserve">When the field of negative charge is focused at the positions of the ligands, the d orbitals are no longer equivalent.  </w:t>
      </w:r>
      <w:r w:rsidRPr="00AE1450">
        <w:rPr>
          <w:i/>
        </w:rPr>
        <w:t xml:space="preserve">Orbitals </w:t>
      </w:r>
      <w:r w:rsidR="00C429A0">
        <w:rPr>
          <w:i/>
        </w:rPr>
        <w:t xml:space="preserve">that overlap well with </w:t>
      </w:r>
      <w:r w:rsidRPr="00AE1450">
        <w:rPr>
          <w:i/>
        </w:rPr>
        <w:t>ligands go up in energy, while those</w:t>
      </w:r>
      <w:r w:rsidR="00C429A0">
        <w:rPr>
          <w:i/>
        </w:rPr>
        <w:t xml:space="preserve"> that do not overlap well with ligands </w:t>
      </w:r>
      <w:r w:rsidRPr="00AE1450">
        <w:rPr>
          <w:i/>
        </w:rPr>
        <w:t>go down in energy.</w:t>
      </w:r>
    </w:p>
    <w:p w14:paraId="7952D30A" w14:textId="4D894069" w:rsidR="000D4EE5" w:rsidRPr="008941C2" w:rsidRDefault="000D4EE5" w:rsidP="000D4EE5">
      <w:pPr>
        <w:pStyle w:val="ListParagraph"/>
        <w:numPr>
          <w:ilvl w:val="0"/>
          <w:numId w:val="21"/>
        </w:numPr>
        <w:jc w:val="both"/>
      </w:pPr>
      <w:r w:rsidRPr="008941C2">
        <w:t>The barycenter in the d orbital splitting diagram is the center of the energy levels</w:t>
      </w:r>
      <w:r w:rsidR="00C429A0">
        <w:t>; the barycenter does not change from the original position of the 5 d orbitals</w:t>
      </w:r>
      <w:r w:rsidRPr="008941C2">
        <w:t>.  This allows us to make comparisons between different geometries.</w:t>
      </w:r>
    </w:p>
    <w:p w14:paraId="79771CCB" w14:textId="77777777" w:rsidR="000D4EE5" w:rsidRDefault="000D4EE5" w:rsidP="000D4EE5">
      <w:pPr>
        <w:pStyle w:val="ListParagraph"/>
        <w:numPr>
          <w:ilvl w:val="0"/>
          <w:numId w:val="20"/>
        </w:numPr>
        <w:jc w:val="both"/>
      </w:pPr>
      <w:r w:rsidRPr="008941C2">
        <w:t>In octahedral geometry, the orbitals split into two groups and are separated by</w:t>
      </w:r>
      <w:r w:rsidRPr="008941C2">
        <w:t></w:t>
      </w:r>
      <w:r w:rsidRPr="008941C2">
        <w:t></w:t>
      </w:r>
      <w:r>
        <w:t>∆</w:t>
      </w:r>
      <w:r w:rsidRPr="00AE1450">
        <w:rPr>
          <w:vertAlign w:val="subscript"/>
        </w:rPr>
        <w:t>o</w:t>
      </w:r>
      <w:r w:rsidRPr="008941C2">
        <w:t xml:space="preserve">.  </w:t>
      </w:r>
      <w:r w:rsidRPr="00AE1450">
        <w:rPr>
          <w:i/>
        </w:rPr>
        <w:t>This quantity is a variable</w:t>
      </w:r>
      <w:r w:rsidRPr="008941C2">
        <w:t xml:space="preserve"> that depends on the metal and ligands. </w:t>
      </w:r>
      <w:r>
        <w:t>To a first approximation, shorter bonds leads to larger ∆</w:t>
      </w:r>
      <w:r w:rsidRPr="00AE1450">
        <w:rPr>
          <w:vertAlign w:val="subscript"/>
        </w:rPr>
        <w:t>o</w:t>
      </w:r>
      <w:r>
        <w:t xml:space="preserve"> values.</w:t>
      </w:r>
    </w:p>
    <w:p w14:paraId="2578D53C" w14:textId="77777777" w:rsidR="00C429A0" w:rsidRDefault="00C429A0" w:rsidP="00C429A0">
      <w:pPr>
        <w:jc w:val="both"/>
      </w:pPr>
    </w:p>
    <w:p w14:paraId="2F992C50" w14:textId="17EFC923" w:rsidR="00C429A0" w:rsidRPr="00C429A0" w:rsidRDefault="00C429A0" w:rsidP="00C429A0">
      <w:pPr>
        <w:jc w:val="both"/>
      </w:pPr>
      <w:r>
        <w:t>Draw a pictoral representation of the above 5 bullet points, resulting in an energy diagram for an octahedral complex which is split by ∆</w:t>
      </w:r>
      <w:r>
        <w:rPr>
          <w:vertAlign w:val="subscript"/>
        </w:rPr>
        <w:t>o</w:t>
      </w:r>
      <w:r>
        <w:t>.</w:t>
      </w:r>
    </w:p>
    <w:p w14:paraId="699882D1" w14:textId="77777777" w:rsidR="000D4EE5" w:rsidRPr="00AE1450" w:rsidRDefault="000D4EE5" w:rsidP="000D4EE5">
      <w:pPr>
        <w:jc w:val="both"/>
      </w:pPr>
    </w:p>
    <w:p w14:paraId="1ADF7B7F" w14:textId="77777777" w:rsidR="000D4EE5" w:rsidRPr="008941C2" w:rsidRDefault="000D4EE5" w:rsidP="000D4EE5">
      <w:pPr>
        <w:jc w:val="both"/>
      </w:pPr>
    </w:p>
    <w:p w14:paraId="0A917C60" w14:textId="65040799" w:rsidR="000D4EE5" w:rsidRDefault="000D4EE5" w:rsidP="000D4EE5">
      <w:pPr>
        <w:jc w:val="center"/>
        <w:rPr>
          <w:noProof/>
        </w:rPr>
      </w:pPr>
    </w:p>
    <w:p w14:paraId="66A46826" w14:textId="77777777" w:rsidR="00C429A0" w:rsidRDefault="00C429A0" w:rsidP="000D4EE5">
      <w:pPr>
        <w:jc w:val="center"/>
        <w:rPr>
          <w:noProof/>
        </w:rPr>
      </w:pPr>
    </w:p>
    <w:p w14:paraId="4C3C6567" w14:textId="77777777" w:rsidR="00C429A0" w:rsidRDefault="00C429A0" w:rsidP="000D4EE5">
      <w:pPr>
        <w:jc w:val="center"/>
        <w:rPr>
          <w:noProof/>
        </w:rPr>
      </w:pPr>
    </w:p>
    <w:p w14:paraId="440AF3F7" w14:textId="77777777" w:rsidR="00C429A0" w:rsidRDefault="00C429A0" w:rsidP="000D4EE5">
      <w:pPr>
        <w:jc w:val="center"/>
      </w:pPr>
    </w:p>
    <w:p w14:paraId="29112983" w14:textId="77777777" w:rsidR="00B87585" w:rsidRDefault="00B87585" w:rsidP="000D4EE5">
      <w:pPr>
        <w:jc w:val="center"/>
      </w:pPr>
    </w:p>
    <w:p w14:paraId="127256B1" w14:textId="77777777" w:rsidR="00B87585" w:rsidRDefault="00B87585" w:rsidP="000D4EE5">
      <w:pPr>
        <w:jc w:val="center"/>
      </w:pPr>
    </w:p>
    <w:p w14:paraId="47747E72" w14:textId="77777777" w:rsidR="00B87585" w:rsidRDefault="00B87585" w:rsidP="000D4EE5">
      <w:pPr>
        <w:jc w:val="center"/>
      </w:pPr>
    </w:p>
    <w:p w14:paraId="601E386D" w14:textId="77777777" w:rsidR="00B87585" w:rsidRDefault="00B87585" w:rsidP="000D4EE5">
      <w:pPr>
        <w:jc w:val="center"/>
      </w:pPr>
    </w:p>
    <w:p w14:paraId="026787E4" w14:textId="77777777" w:rsidR="00B87585" w:rsidRDefault="00B87585" w:rsidP="000D4EE5">
      <w:pPr>
        <w:jc w:val="center"/>
      </w:pPr>
    </w:p>
    <w:p w14:paraId="58D4E495" w14:textId="77777777" w:rsidR="00B87585" w:rsidRDefault="00B87585" w:rsidP="000D4EE5">
      <w:pPr>
        <w:jc w:val="center"/>
      </w:pPr>
    </w:p>
    <w:p w14:paraId="7A520F28" w14:textId="77777777" w:rsidR="00B87585" w:rsidRDefault="00B87585" w:rsidP="000D4EE5">
      <w:pPr>
        <w:jc w:val="center"/>
      </w:pPr>
    </w:p>
    <w:p w14:paraId="391C5902" w14:textId="77777777" w:rsidR="00B87585" w:rsidRDefault="00B87585" w:rsidP="000D4EE5">
      <w:pPr>
        <w:jc w:val="center"/>
      </w:pPr>
    </w:p>
    <w:p w14:paraId="68715B3F" w14:textId="77777777" w:rsidR="00B87585" w:rsidRDefault="00B87585" w:rsidP="000D4EE5">
      <w:pPr>
        <w:jc w:val="center"/>
      </w:pPr>
    </w:p>
    <w:p w14:paraId="5B23B374" w14:textId="77777777" w:rsidR="00B87585" w:rsidRPr="008941C2" w:rsidRDefault="00B87585" w:rsidP="000D4EE5">
      <w:pPr>
        <w:jc w:val="center"/>
      </w:pPr>
    </w:p>
    <w:p w14:paraId="0A5D1C0F" w14:textId="77777777" w:rsidR="000D4EE5" w:rsidRPr="008941C2" w:rsidRDefault="000D4EE5" w:rsidP="000D4EE5">
      <w:pPr>
        <w:jc w:val="both"/>
      </w:pPr>
    </w:p>
    <w:p w14:paraId="27F43EE9" w14:textId="0A0184FA" w:rsidR="00B87585" w:rsidRDefault="00C429A0" w:rsidP="00331475">
      <w:pPr>
        <w:numPr>
          <w:ilvl w:val="0"/>
          <w:numId w:val="11"/>
        </w:numPr>
        <w:jc w:val="both"/>
      </w:pPr>
      <w:r>
        <w:t>On the diagram</w:t>
      </w:r>
      <w:r w:rsidR="000D4EE5" w:rsidRPr="008941C2">
        <w:t>, name the two d orbitals that have gone up in energy and also the three d orbitals that have gone down in energy.</w:t>
      </w:r>
      <w:r w:rsidR="00B87585">
        <w:br w:type="page"/>
      </w:r>
    </w:p>
    <w:p w14:paraId="6F5C38B8" w14:textId="24E60901" w:rsidR="000D4EE5" w:rsidRPr="008941C2" w:rsidRDefault="000D4EE5" w:rsidP="000D4EE5">
      <w:pPr>
        <w:numPr>
          <w:ilvl w:val="0"/>
          <w:numId w:val="12"/>
        </w:numPr>
        <w:jc w:val="both"/>
      </w:pPr>
      <w:r>
        <w:lastRenderedPageBreak/>
        <w:t>The set that goes down in energy is called the</w:t>
      </w:r>
      <w:r w:rsidRPr="008941C2">
        <w:t xml:space="preserve"> </w:t>
      </w:r>
      <w:r>
        <w:t>“</w:t>
      </w:r>
      <w:r w:rsidRPr="008941C2">
        <w:t>t</w:t>
      </w:r>
      <w:r w:rsidRPr="008941C2">
        <w:rPr>
          <w:vertAlign w:val="subscript"/>
        </w:rPr>
        <w:t>2g</w:t>
      </w:r>
      <w:r>
        <w:t>” set, while the set that goes up in energy is called the “</w:t>
      </w:r>
      <w:r w:rsidRPr="008941C2">
        <w:t>e</w:t>
      </w:r>
      <w:r w:rsidRPr="008941C2">
        <w:rPr>
          <w:vertAlign w:val="subscript"/>
        </w:rPr>
        <w:t>g</w:t>
      </w:r>
      <w:r>
        <w:t>” set.</w:t>
      </w:r>
    </w:p>
    <w:p w14:paraId="3FF8E653" w14:textId="77777777" w:rsidR="000D4EE5" w:rsidRDefault="000D4EE5" w:rsidP="000D4EE5">
      <w:pPr>
        <w:numPr>
          <w:ilvl w:val="0"/>
          <w:numId w:val="12"/>
        </w:numPr>
        <w:jc w:val="both"/>
      </w:pPr>
      <w:r w:rsidRPr="008941C2">
        <w:t xml:space="preserve">Show, in units of </w:t>
      </w:r>
      <w:r>
        <w:t>∆</w:t>
      </w:r>
      <w:r w:rsidRPr="008941C2">
        <w:rPr>
          <w:vertAlign w:val="subscript"/>
        </w:rPr>
        <w:t>o,</w:t>
      </w:r>
      <w:r w:rsidRPr="008941C2">
        <w:t xml:space="preserve"> that the total energy of the orbitals that go up in energy is equal to the total energy of the orbitals that go down in energy.</w:t>
      </w:r>
    </w:p>
    <w:p w14:paraId="5CCDE84B" w14:textId="77777777" w:rsidR="00B87585" w:rsidRDefault="00B87585" w:rsidP="00B87585">
      <w:pPr>
        <w:ind w:firstLine="720"/>
        <w:jc w:val="both"/>
      </w:pPr>
    </w:p>
    <w:p w14:paraId="72E291DA" w14:textId="77777777" w:rsidR="00C429A0" w:rsidRDefault="00C429A0" w:rsidP="00C429A0">
      <w:pPr>
        <w:jc w:val="both"/>
      </w:pPr>
    </w:p>
    <w:p w14:paraId="4AA8E52E" w14:textId="77777777" w:rsidR="000D4EE5" w:rsidRDefault="000D4EE5" w:rsidP="000D4EE5">
      <w:pPr>
        <w:numPr>
          <w:ilvl w:val="0"/>
          <w:numId w:val="12"/>
        </w:numPr>
        <w:jc w:val="both"/>
      </w:pPr>
      <w:r>
        <w:t>How many valence electrons would a Cr(III) metal ion have? Populate the energy splitting diagram with these electrons.</w:t>
      </w:r>
    </w:p>
    <w:p w14:paraId="4C6CE62F" w14:textId="77777777" w:rsidR="000D4EE5" w:rsidRDefault="000D4EE5" w:rsidP="000D4EE5">
      <w:pPr>
        <w:jc w:val="both"/>
      </w:pPr>
    </w:p>
    <w:p w14:paraId="6255738A" w14:textId="77777777" w:rsidR="00B87585" w:rsidRDefault="00B87585" w:rsidP="000D4EE5">
      <w:pPr>
        <w:jc w:val="both"/>
      </w:pPr>
    </w:p>
    <w:p w14:paraId="033E5D5D" w14:textId="77777777" w:rsidR="00B87585" w:rsidRDefault="00B87585" w:rsidP="000D4EE5">
      <w:pPr>
        <w:jc w:val="both"/>
      </w:pPr>
    </w:p>
    <w:p w14:paraId="0A905F4D" w14:textId="77777777" w:rsidR="00B87585" w:rsidRDefault="00B87585" w:rsidP="000D4EE5">
      <w:pPr>
        <w:jc w:val="both"/>
      </w:pPr>
    </w:p>
    <w:p w14:paraId="5FA4CE63" w14:textId="77777777" w:rsidR="00B87585" w:rsidRDefault="00B87585" w:rsidP="000D4EE5">
      <w:pPr>
        <w:jc w:val="both"/>
      </w:pPr>
    </w:p>
    <w:p w14:paraId="508E8C63" w14:textId="77777777" w:rsidR="00B87585" w:rsidRDefault="00B87585" w:rsidP="000D4EE5">
      <w:pPr>
        <w:jc w:val="both"/>
      </w:pPr>
    </w:p>
    <w:p w14:paraId="0415B163" w14:textId="77777777" w:rsidR="00064EAE" w:rsidRDefault="00064EAE" w:rsidP="000D4EE5">
      <w:pPr>
        <w:jc w:val="both"/>
      </w:pPr>
    </w:p>
    <w:p w14:paraId="4F42D10C" w14:textId="77777777" w:rsidR="00064EAE" w:rsidRDefault="00064EAE" w:rsidP="000D4EE5">
      <w:pPr>
        <w:jc w:val="both"/>
      </w:pPr>
    </w:p>
    <w:p w14:paraId="0583A3A0" w14:textId="77777777" w:rsidR="00064EAE" w:rsidRPr="00190253" w:rsidRDefault="00064EAE" w:rsidP="00064EAE">
      <w:pPr>
        <w:jc w:val="both"/>
        <w:rPr>
          <w:b/>
        </w:rPr>
      </w:pPr>
      <w:r>
        <w:rPr>
          <w:b/>
          <w:u w:val="single"/>
        </w:rPr>
        <w:t xml:space="preserve">CFT and </w:t>
      </w:r>
      <w:r w:rsidRPr="008862E6">
        <w:rPr>
          <w:b/>
          <w:u w:val="single"/>
        </w:rPr>
        <w:t>UV</w:t>
      </w:r>
      <w:r>
        <w:rPr>
          <w:b/>
          <w:u w:val="single"/>
        </w:rPr>
        <w:t>-Vis</w:t>
      </w:r>
      <w:r w:rsidRPr="008862E6">
        <w:rPr>
          <w:b/>
          <w:u w:val="single"/>
        </w:rPr>
        <w:t xml:space="preserve"> Practice Problems</w:t>
      </w:r>
      <w:r w:rsidRPr="008862E6">
        <w:rPr>
          <w:b/>
        </w:rPr>
        <w:t xml:space="preserve"> </w:t>
      </w:r>
    </w:p>
    <w:p w14:paraId="2628DCBC" w14:textId="77777777" w:rsidR="00064EAE" w:rsidRPr="008862E6" w:rsidRDefault="00064EAE" w:rsidP="00064EAE">
      <w:pPr>
        <w:numPr>
          <w:ilvl w:val="0"/>
          <w:numId w:val="17"/>
        </w:numPr>
        <w:jc w:val="both"/>
      </w:pPr>
      <w:r w:rsidRPr="008862E6">
        <w:t xml:space="preserve"> If a solution of an octahedral metal complex appears yellow, </w:t>
      </w:r>
    </w:p>
    <w:p w14:paraId="08A8E733" w14:textId="77777777" w:rsidR="00064EAE" w:rsidRPr="008862E6" w:rsidRDefault="00064EAE" w:rsidP="00064EAE">
      <w:pPr>
        <w:numPr>
          <w:ilvl w:val="1"/>
          <w:numId w:val="17"/>
        </w:numPr>
        <w:jc w:val="both"/>
      </w:pPr>
      <w:r w:rsidRPr="008862E6">
        <w:t xml:space="preserve">What </w:t>
      </w:r>
      <w:r>
        <w:t>wavelength of light</w:t>
      </w:r>
      <w:r w:rsidRPr="008862E6">
        <w:t xml:space="preserve"> is it absorbing?</w:t>
      </w:r>
    </w:p>
    <w:p w14:paraId="52BA4D44" w14:textId="77777777" w:rsidR="00064EAE" w:rsidRPr="008862E6" w:rsidRDefault="00064EAE" w:rsidP="00064EAE">
      <w:pPr>
        <w:numPr>
          <w:ilvl w:val="1"/>
          <w:numId w:val="17"/>
        </w:numPr>
        <w:jc w:val="both"/>
      </w:pPr>
      <w:r>
        <w:t>What is the ligand field splitting ∆ for the complex in cm</w:t>
      </w:r>
      <w:r>
        <w:rPr>
          <w:vertAlign w:val="superscript"/>
        </w:rPr>
        <w:t>-1</w:t>
      </w:r>
      <w:r>
        <w:t>?</w:t>
      </w:r>
    </w:p>
    <w:p w14:paraId="50331D51" w14:textId="77777777" w:rsidR="00064EAE" w:rsidRDefault="00064EAE" w:rsidP="00064EAE">
      <w:pPr>
        <w:jc w:val="both"/>
      </w:pPr>
    </w:p>
    <w:p w14:paraId="53F890AE" w14:textId="77777777" w:rsidR="00064EAE" w:rsidRPr="008862E6" w:rsidRDefault="00064EAE" w:rsidP="00064EAE">
      <w:pPr>
        <w:numPr>
          <w:ilvl w:val="0"/>
          <w:numId w:val="17"/>
        </w:numPr>
        <w:jc w:val="both"/>
      </w:pPr>
      <w:r w:rsidRPr="008862E6">
        <w:t xml:space="preserve">An octahedral metal complex absorbs light that is 535 nm. </w:t>
      </w:r>
    </w:p>
    <w:p w14:paraId="01D33E67" w14:textId="77777777" w:rsidR="00064EAE" w:rsidRPr="008862E6" w:rsidRDefault="00064EAE" w:rsidP="00064EAE">
      <w:pPr>
        <w:numPr>
          <w:ilvl w:val="1"/>
          <w:numId w:val="17"/>
        </w:numPr>
        <w:jc w:val="both"/>
      </w:pPr>
      <w:r>
        <w:t>What color is it</w:t>
      </w:r>
      <w:r w:rsidRPr="008862E6">
        <w:t>?</w:t>
      </w:r>
    </w:p>
    <w:p w14:paraId="200DAB12" w14:textId="77777777" w:rsidR="00064EAE" w:rsidRPr="008862E6" w:rsidRDefault="00064EAE" w:rsidP="00064EAE">
      <w:pPr>
        <w:numPr>
          <w:ilvl w:val="1"/>
          <w:numId w:val="17"/>
        </w:numPr>
        <w:jc w:val="both"/>
      </w:pPr>
      <w:r>
        <w:t>What is the ligand field splitting ∆ for the complex in cm</w:t>
      </w:r>
      <w:r>
        <w:rPr>
          <w:vertAlign w:val="superscript"/>
        </w:rPr>
        <w:t>-1</w:t>
      </w:r>
      <w:r>
        <w:t>?</w:t>
      </w:r>
    </w:p>
    <w:p w14:paraId="4768871D" w14:textId="77777777" w:rsidR="00064EAE" w:rsidRPr="007E401A" w:rsidRDefault="00064EAE" w:rsidP="00064EAE">
      <w:pPr>
        <w:jc w:val="both"/>
        <w:rPr>
          <w:u w:val="single"/>
        </w:rPr>
      </w:pPr>
    </w:p>
    <w:p w14:paraId="10144F83" w14:textId="77777777" w:rsidR="00064EAE" w:rsidRPr="008862E6" w:rsidRDefault="00064EAE" w:rsidP="00064EAE">
      <w:pPr>
        <w:jc w:val="both"/>
      </w:pPr>
    </w:p>
    <w:p w14:paraId="763AFE3F" w14:textId="77777777" w:rsidR="00064EAE" w:rsidRPr="007E401A" w:rsidRDefault="00064EAE" w:rsidP="00064EAE">
      <w:pPr>
        <w:numPr>
          <w:ilvl w:val="0"/>
          <w:numId w:val="17"/>
        </w:numPr>
        <w:jc w:val="both"/>
        <w:rPr>
          <w:bCs/>
        </w:rPr>
      </w:pPr>
      <w:r w:rsidRPr="007E401A">
        <w:rPr>
          <w:bCs/>
        </w:rPr>
        <w:t>[Cu(NH</w:t>
      </w:r>
      <w:r w:rsidRPr="007E401A">
        <w:rPr>
          <w:bCs/>
          <w:vertAlign w:val="subscript"/>
        </w:rPr>
        <w:t>3</w:t>
      </w:r>
      <w:r w:rsidRPr="007E401A">
        <w:rPr>
          <w:bCs/>
        </w:rPr>
        <w:t>)</w:t>
      </w:r>
      <w:r w:rsidRPr="007E401A">
        <w:rPr>
          <w:bCs/>
          <w:vertAlign w:val="subscript"/>
        </w:rPr>
        <w:t>4</w:t>
      </w:r>
      <w:r w:rsidRPr="007E401A">
        <w:rPr>
          <w:bCs/>
        </w:rPr>
        <w:t>]</w:t>
      </w:r>
      <w:r w:rsidRPr="007E401A">
        <w:rPr>
          <w:bCs/>
          <w:vertAlign w:val="superscript"/>
        </w:rPr>
        <w:t xml:space="preserve">+ </w:t>
      </w:r>
      <w:r w:rsidRPr="007E401A">
        <w:rPr>
          <w:bCs/>
        </w:rPr>
        <w:t>is completely colorless while [Cu(NH</w:t>
      </w:r>
      <w:r w:rsidRPr="007E401A">
        <w:rPr>
          <w:bCs/>
          <w:vertAlign w:val="subscript"/>
        </w:rPr>
        <w:t>3</w:t>
      </w:r>
      <w:r w:rsidRPr="007E401A">
        <w:rPr>
          <w:bCs/>
        </w:rPr>
        <w:t>)</w:t>
      </w:r>
      <w:r w:rsidRPr="007E401A">
        <w:rPr>
          <w:bCs/>
          <w:vertAlign w:val="subscript"/>
        </w:rPr>
        <w:t>4</w:t>
      </w:r>
      <w:r w:rsidRPr="007E401A">
        <w:rPr>
          <w:bCs/>
        </w:rPr>
        <w:t>]</w:t>
      </w:r>
      <w:r w:rsidRPr="007E401A">
        <w:rPr>
          <w:bCs/>
          <w:vertAlign w:val="superscript"/>
        </w:rPr>
        <w:t>2+</w:t>
      </w:r>
      <w:r w:rsidRPr="007E401A">
        <w:rPr>
          <w:bCs/>
        </w:rPr>
        <w:t xml:space="preserve"> is intensely blue. </w:t>
      </w:r>
    </w:p>
    <w:p w14:paraId="787037B2" w14:textId="05E5AAB3" w:rsidR="00064EAE" w:rsidRPr="00331475" w:rsidRDefault="00064EAE" w:rsidP="00064EAE">
      <w:pPr>
        <w:numPr>
          <w:ilvl w:val="0"/>
          <w:numId w:val="18"/>
        </w:numPr>
        <w:jc w:val="both"/>
        <w:rPr>
          <w:u w:val="single"/>
        </w:rPr>
      </w:pPr>
      <w:r w:rsidRPr="00650B11">
        <w:rPr>
          <w:bCs/>
        </w:rPr>
        <w:t xml:space="preserve">Draw the splitting diagrams to explain this observation. </w:t>
      </w:r>
      <w:r w:rsidRPr="00331475">
        <w:rPr>
          <w:b/>
        </w:rPr>
        <w:br w:type="page"/>
      </w:r>
    </w:p>
    <w:p w14:paraId="2720DDD6" w14:textId="77777777" w:rsidR="00064EAE" w:rsidRDefault="00064EAE" w:rsidP="007B3C87">
      <w:pPr>
        <w:jc w:val="both"/>
        <w:rPr>
          <w:b/>
        </w:rPr>
      </w:pPr>
      <w:r>
        <w:rPr>
          <w:b/>
        </w:rPr>
        <w:lastRenderedPageBreak/>
        <w:t>CHALLENGE PROBLEM!</w:t>
      </w:r>
    </w:p>
    <w:p w14:paraId="44140D76" w14:textId="77777777" w:rsidR="00064EAE" w:rsidRDefault="00064EAE" w:rsidP="00064EAE">
      <w:pPr>
        <w:jc w:val="both"/>
        <w:rPr>
          <w:b/>
        </w:rPr>
      </w:pPr>
      <w:r>
        <w:rPr>
          <w:b/>
        </w:rPr>
        <w:t>Tetrahedral geometry</w:t>
      </w:r>
    </w:p>
    <w:p w14:paraId="50552F46" w14:textId="58654326" w:rsidR="00064EAE" w:rsidRPr="0018572F" w:rsidRDefault="00064EAE" w:rsidP="00064EAE">
      <w:pPr>
        <w:jc w:val="both"/>
      </w:pPr>
      <w:r w:rsidRPr="0018572F">
        <w:t>There are different splitting patterns for different geometries.</w:t>
      </w:r>
      <w:r>
        <w:t xml:space="preserve"> Let’s look at tetrahedral, which </w:t>
      </w:r>
      <w:r w:rsidRPr="0018572F">
        <w:t xml:space="preserve">is harder to predict because the M-L bonds don’t fall on the x, y </w:t>
      </w:r>
      <w:r>
        <w:t>or</w:t>
      </w:r>
      <w:r w:rsidRPr="0018572F">
        <w:t xml:space="preserve"> z axes.</w:t>
      </w:r>
    </w:p>
    <w:p w14:paraId="6F036E3D" w14:textId="77777777" w:rsidR="00064EAE" w:rsidRPr="0018572F" w:rsidRDefault="00064EAE" w:rsidP="00064EAE">
      <w:pPr>
        <w:numPr>
          <w:ilvl w:val="0"/>
          <w:numId w:val="11"/>
        </w:numPr>
      </w:pPr>
      <w:r w:rsidRPr="0018572F">
        <w:t>Using this picture of a tetrahedral complex, predict which orbitals overlap</w:t>
      </w:r>
      <w:r>
        <w:t xml:space="preserve"> best</w:t>
      </w:r>
      <w:r w:rsidRPr="0018572F">
        <w:t xml:space="preserve"> with ligands.</w:t>
      </w:r>
    </w:p>
    <w:p w14:paraId="71A903E2" w14:textId="77777777" w:rsidR="00064EAE" w:rsidRDefault="00064EAE" w:rsidP="00064EAE">
      <w:pPr>
        <w:rPr>
          <w:noProof/>
        </w:rPr>
      </w:pPr>
      <w:r w:rsidRPr="0018572F">
        <w:rPr>
          <w:noProof/>
        </w:rPr>
        <w:drawing>
          <wp:inline distT="0" distB="0" distL="0" distR="0" wp14:anchorId="5E220A7A" wp14:editId="5AF8C954">
            <wp:extent cx="2159000" cy="1244600"/>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159000" cy="1244600"/>
                    </a:xfrm>
                    <a:prstGeom prst="rect">
                      <a:avLst/>
                    </a:prstGeom>
                    <a:noFill/>
                    <a:ln w="9525">
                      <a:noFill/>
                      <a:miter lim="800000"/>
                      <a:headEnd/>
                      <a:tailEnd/>
                    </a:ln>
                  </pic:spPr>
                </pic:pic>
              </a:graphicData>
            </a:graphic>
          </wp:inline>
        </w:drawing>
      </w:r>
    </w:p>
    <w:p w14:paraId="7C06DA54" w14:textId="77777777" w:rsidR="00064EAE" w:rsidRDefault="00064EAE" w:rsidP="00064EAE">
      <w:pPr>
        <w:rPr>
          <w:noProof/>
        </w:rPr>
      </w:pPr>
    </w:p>
    <w:p w14:paraId="2DF2B1A4" w14:textId="77777777" w:rsidR="00064EAE" w:rsidRDefault="00064EAE" w:rsidP="00064EAE">
      <w:pPr>
        <w:rPr>
          <w:noProof/>
        </w:rPr>
      </w:pPr>
    </w:p>
    <w:p w14:paraId="5295B46C" w14:textId="77777777" w:rsidR="00064EAE" w:rsidRDefault="00064EAE" w:rsidP="00064EAE">
      <w:pPr>
        <w:rPr>
          <w:noProof/>
        </w:rPr>
      </w:pPr>
    </w:p>
    <w:p w14:paraId="543776E3" w14:textId="77777777" w:rsidR="00064EAE" w:rsidRDefault="00064EAE" w:rsidP="00064EAE"/>
    <w:p w14:paraId="571FBDD8" w14:textId="77777777" w:rsidR="00327229" w:rsidRDefault="00327229" w:rsidP="00064EAE"/>
    <w:p w14:paraId="77C2F28A" w14:textId="77777777" w:rsidR="00327229" w:rsidRDefault="00327229" w:rsidP="00064EAE"/>
    <w:p w14:paraId="0CDF87A1" w14:textId="77777777" w:rsidR="00327229" w:rsidRDefault="00327229" w:rsidP="00064EAE"/>
    <w:p w14:paraId="7662E9C0" w14:textId="77777777" w:rsidR="00327229" w:rsidRDefault="00327229" w:rsidP="00064EAE"/>
    <w:p w14:paraId="4BAE68C7" w14:textId="77777777" w:rsidR="00327229" w:rsidRDefault="00327229" w:rsidP="00064EAE"/>
    <w:p w14:paraId="7CF68836" w14:textId="77777777" w:rsidR="00327229" w:rsidRDefault="00327229" w:rsidP="00064EAE"/>
    <w:p w14:paraId="18D46B5E" w14:textId="77777777" w:rsidR="00327229" w:rsidRDefault="00327229" w:rsidP="00064EAE"/>
    <w:p w14:paraId="2827B06B" w14:textId="77777777" w:rsidR="00327229" w:rsidRDefault="00327229" w:rsidP="00064EAE"/>
    <w:p w14:paraId="15A7C65A" w14:textId="77777777" w:rsidR="00327229" w:rsidRDefault="00327229" w:rsidP="00064EAE"/>
    <w:p w14:paraId="60711720" w14:textId="77777777" w:rsidR="00327229" w:rsidRDefault="00327229" w:rsidP="00064EAE"/>
    <w:p w14:paraId="6D911BCF" w14:textId="77777777" w:rsidR="00327229" w:rsidRPr="0018572F" w:rsidRDefault="00327229" w:rsidP="00064EAE"/>
    <w:p w14:paraId="6ED8D2A1" w14:textId="77777777" w:rsidR="00064EAE" w:rsidRPr="0018572F" w:rsidRDefault="00064EAE" w:rsidP="00064EAE"/>
    <w:p w14:paraId="0F156779" w14:textId="77777777" w:rsidR="00064EAE" w:rsidRPr="0018572F" w:rsidRDefault="00064EAE" w:rsidP="00064EAE"/>
    <w:p w14:paraId="6B769C6F" w14:textId="7A702DE6" w:rsidR="00064EAE" w:rsidRDefault="00064EAE" w:rsidP="00064EAE">
      <w:pPr>
        <w:numPr>
          <w:ilvl w:val="0"/>
          <w:numId w:val="23"/>
        </w:numPr>
      </w:pPr>
      <w:r>
        <w:t>Predict a splitting diagram for tetrahedral.</w:t>
      </w:r>
    </w:p>
    <w:p w14:paraId="47B8A38E" w14:textId="77777777" w:rsidR="00327229" w:rsidRDefault="00327229">
      <w:r>
        <w:br w:type="page"/>
      </w:r>
    </w:p>
    <w:p w14:paraId="405C2CA9" w14:textId="7C32E643" w:rsidR="00064EAE" w:rsidRPr="0018572F" w:rsidRDefault="00064EAE" w:rsidP="00064EAE">
      <w:pPr>
        <w:numPr>
          <w:ilvl w:val="0"/>
          <w:numId w:val="23"/>
        </w:numPr>
      </w:pPr>
      <w:r w:rsidRPr="00003B34">
        <w:lastRenderedPageBreak/>
        <w:t xml:space="preserve">Predict the size of </w:t>
      </w:r>
      <w:r>
        <w:t>∆</w:t>
      </w:r>
      <w:r w:rsidRPr="00003B34">
        <w:rPr>
          <w:vertAlign w:val="subscript"/>
        </w:rPr>
        <w:t>t</w:t>
      </w:r>
      <w:r w:rsidRPr="00003B34">
        <w:t xml:space="preserve"> relative to </w:t>
      </w:r>
      <w:r>
        <w:t>∆</w:t>
      </w:r>
      <w:r w:rsidRPr="00003B34">
        <w:rPr>
          <w:vertAlign w:val="subscript"/>
        </w:rPr>
        <w:t>o</w:t>
      </w:r>
      <w:r w:rsidRPr="00003B34">
        <w:t xml:space="preserve"> assuming metal ion and ligands are the same.    Hint:   What causes the </w:t>
      </w:r>
      <w:r>
        <w:t>∆</w:t>
      </w:r>
      <w:r w:rsidRPr="00003B34">
        <w:t>?</w:t>
      </w:r>
      <w:r w:rsidRPr="00003B34">
        <w:t> How are they different for tetrahedral and octahedral?</w:t>
      </w:r>
      <w:r w:rsidRPr="00003B34">
        <w:t></w:t>
      </w:r>
    </w:p>
    <w:p w14:paraId="2B2A1D3F" w14:textId="77777777" w:rsidR="00064EAE" w:rsidRPr="0018572F" w:rsidRDefault="00064EAE" w:rsidP="00064EAE"/>
    <w:p w14:paraId="09B0C92A" w14:textId="77777777" w:rsidR="00064EAE" w:rsidRPr="0018572F" w:rsidRDefault="00064EAE" w:rsidP="00064EAE"/>
    <w:p w14:paraId="15C1BA48" w14:textId="77777777" w:rsidR="00064EAE" w:rsidRDefault="00064EAE" w:rsidP="007B3C87">
      <w:pPr>
        <w:jc w:val="both"/>
        <w:rPr>
          <w:b/>
        </w:rPr>
      </w:pPr>
    </w:p>
    <w:p w14:paraId="05AB6E72" w14:textId="77777777" w:rsidR="007B3C87" w:rsidRDefault="007B3C87" w:rsidP="007B3C87">
      <w:pPr>
        <w:jc w:val="both"/>
        <w:rPr>
          <w:b/>
        </w:rPr>
      </w:pPr>
    </w:p>
    <w:p w14:paraId="1CB8B766" w14:textId="77777777" w:rsidR="007B3C87" w:rsidRDefault="007B3C87" w:rsidP="007B3C87">
      <w:pPr>
        <w:jc w:val="both"/>
        <w:rPr>
          <w:b/>
        </w:rPr>
      </w:pPr>
    </w:p>
    <w:p w14:paraId="75608F6E" w14:textId="77777777" w:rsidR="007B3C87" w:rsidRDefault="007B3C87" w:rsidP="007B3C87">
      <w:pPr>
        <w:jc w:val="both"/>
        <w:rPr>
          <w:b/>
        </w:rPr>
      </w:pPr>
    </w:p>
    <w:p w14:paraId="146B64D3" w14:textId="77777777" w:rsidR="007B3C87" w:rsidRDefault="007B3C87" w:rsidP="007B3C87">
      <w:pPr>
        <w:jc w:val="both"/>
        <w:rPr>
          <w:b/>
        </w:rPr>
      </w:pPr>
    </w:p>
    <w:p w14:paraId="7707C1D9" w14:textId="77777777" w:rsidR="007B3C87" w:rsidRDefault="007B3C87" w:rsidP="007B3C87">
      <w:pPr>
        <w:jc w:val="both"/>
        <w:rPr>
          <w:b/>
        </w:rPr>
      </w:pPr>
    </w:p>
    <w:p w14:paraId="7FA4A1CE" w14:textId="77777777" w:rsidR="007B3C87" w:rsidRPr="0018572F" w:rsidRDefault="007B3C87" w:rsidP="007B3C87">
      <w:pPr>
        <w:jc w:val="both"/>
      </w:pPr>
    </w:p>
    <w:p w14:paraId="69E06554" w14:textId="77777777" w:rsidR="007B3C87" w:rsidRDefault="007B3C87" w:rsidP="007B3C87">
      <w:pPr>
        <w:jc w:val="both"/>
        <w:rPr>
          <w:b/>
        </w:rPr>
      </w:pPr>
    </w:p>
    <w:p w14:paraId="3B6496CD" w14:textId="77777777" w:rsidR="00064EAE" w:rsidRDefault="00064EAE">
      <w:pPr>
        <w:rPr>
          <w:b/>
        </w:rPr>
      </w:pPr>
      <w:r>
        <w:rPr>
          <w:b/>
        </w:rPr>
        <w:br w:type="page"/>
      </w:r>
    </w:p>
    <w:p w14:paraId="6E918E09" w14:textId="77777777" w:rsidR="00A12575" w:rsidRDefault="00A12575" w:rsidP="00A12575">
      <w:pPr>
        <w:spacing w:before="120" w:line="240" w:lineRule="auto"/>
        <w:jc w:val="both"/>
        <w:rPr>
          <w:b/>
        </w:rPr>
      </w:pPr>
      <w:r>
        <w:rPr>
          <w:b/>
        </w:rPr>
        <w:lastRenderedPageBreak/>
        <w:t>Guided Reading part 3 due by class time Monday Oct 3, 2016</w:t>
      </w:r>
    </w:p>
    <w:p w14:paraId="6102F3F7" w14:textId="77777777" w:rsidR="00A12575" w:rsidRDefault="00A12575" w:rsidP="00A12575">
      <w:r>
        <w:rPr>
          <w:u w:val="single"/>
        </w:rPr>
        <w:t>Read Topic 9D.2</w:t>
      </w:r>
    </w:p>
    <w:p w14:paraId="49563EF2" w14:textId="77777777" w:rsidR="00A12575" w:rsidRDefault="00A12575" w:rsidP="00A12575">
      <w:r>
        <w:t>Why is a listing of ligands called a “spectrochemical series?”</w:t>
      </w:r>
    </w:p>
    <w:p w14:paraId="0CB99931" w14:textId="77777777" w:rsidR="00A12575" w:rsidRDefault="00A12575" w:rsidP="00A12575"/>
    <w:p w14:paraId="4736A705" w14:textId="77777777" w:rsidR="00A12575" w:rsidRDefault="00A12575" w:rsidP="00A12575"/>
    <w:p w14:paraId="16B249D4" w14:textId="77777777" w:rsidR="00A12575" w:rsidRDefault="00A12575" w:rsidP="00A12575"/>
    <w:p w14:paraId="50C709C7" w14:textId="77777777" w:rsidR="00A12575" w:rsidRDefault="00A12575" w:rsidP="00A12575"/>
    <w:p w14:paraId="7ECF073B" w14:textId="77777777" w:rsidR="00A12575" w:rsidRDefault="00A12575" w:rsidP="00A12575">
      <w:r>
        <w:t>Looking at the list of ligands and their relative ranking, do you see any trends in the spectrochemical series?  Explain what you see.</w:t>
      </w:r>
    </w:p>
    <w:p w14:paraId="675570DF" w14:textId="77777777" w:rsidR="00A12575" w:rsidRDefault="00A12575" w:rsidP="00A12575"/>
    <w:p w14:paraId="53D80064" w14:textId="77777777" w:rsidR="00A12575" w:rsidRDefault="00A12575" w:rsidP="00A12575"/>
    <w:p w14:paraId="2093CCF4" w14:textId="77777777" w:rsidR="00A12575" w:rsidRDefault="00A12575" w:rsidP="00A12575"/>
    <w:p w14:paraId="612A7133" w14:textId="77777777" w:rsidR="00A12575" w:rsidRDefault="00A12575" w:rsidP="00A12575"/>
    <w:p w14:paraId="34459316" w14:textId="77777777" w:rsidR="00A12575" w:rsidRDefault="00A12575" w:rsidP="00A12575"/>
    <w:p w14:paraId="6C28797F" w14:textId="77777777" w:rsidR="00A12575" w:rsidRDefault="00A12575" w:rsidP="00A12575"/>
    <w:p w14:paraId="67C9FA6A" w14:textId="77777777" w:rsidR="00A12575" w:rsidRDefault="00A12575" w:rsidP="00A12575"/>
    <w:p w14:paraId="4A98A952" w14:textId="77777777" w:rsidR="00A12575" w:rsidRDefault="00A12575" w:rsidP="00A12575"/>
    <w:p w14:paraId="5DA48F72" w14:textId="77777777" w:rsidR="00A12575" w:rsidRDefault="00A12575" w:rsidP="00A12575">
      <w:r>
        <w:t>Given the basis of crystal field theory, are there any surprising results in the spectrochemical series? Are any ligands out of place given the model?</w:t>
      </w:r>
    </w:p>
    <w:p w14:paraId="0D1FEE65" w14:textId="77777777" w:rsidR="00A12575" w:rsidRDefault="00A12575" w:rsidP="00A12575"/>
    <w:p w14:paraId="1D095456" w14:textId="77777777" w:rsidR="00A12575" w:rsidRDefault="00A12575" w:rsidP="00A12575">
      <w:r>
        <w:t xml:space="preserve"> </w:t>
      </w:r>
    </w:p>
    <w:p w14:paraId="09F53133" w14:textId="77777777" w:rsidR="00A12575" w:rsidRDefault="00A12575" w:rsidP="00A12575"/>
    <w:p w14:paraId="1E6D2FB8" w14:textId="77777777" w:rsidR="00A12575" w:rsidRDefault="00A12575" w:rsidP="00A12575"/>
    <w:p w14:paraId="5DCC768A" w14:textId="77777777" w:rsidR="00A12575" w:rsidRDefault="00A12575" w:rsidP="00A12575"/>
    <w:p w14:paraId="07EC7E07" w14:textId="77777777" w:rsidR="00A12575" w:rsidRDefault="00A12575" w:rsidP="00A12575">
      <w:pPr>
        <w:rPr>
          <w:u w:val="single"/>
        </w:rPr>
      </w:pPr>
      <w:r>
        <w:rPr>
          <w:u w:val="single"/>
        </w:rPr>
        <w:t>Read Topic 9D.4</w:t>
      </w:r>
    </w:p>
    <w:p w14:paraId="16AB899E" w14:textId="77777777" w:rsidR="00A12575" w:rsidRDefault="00A12575" w:rsidP="00A12575">
      <w:r>
        <w:t>It is possible to measure the number of unpaired electrons in a metal complex by several techniques because unpaired electron spin generates a magnetic field. For an octahedral iron complex, do you expect a significant change in magnetic behavior for Fe</w:t>
      </w:r>
      <w:r>
        <w:rPr>
          <w:vertAlign w:val="superscript"/>
        </w:rPr>
        <w:t>2+</w:t>
      </w:r>
      <w:r>
        <w:t xml:space="preserve"> or Fe</w:t>
      </w:r>
      <w:r>
        <w:rPr>
          <w:vertAlign w:val="superscript"/>
        </w:rPr>
        <w:t>3+</w:t>
      </w:r>
      <w:r>
        <w:t xml:space="preserve"> if</w:t>
      </w:r>
    </w:p>
    <w:p w14:paraId="4DCB3948" w14:textId="77777777" w:rsidR="00A12575" w:rsidRDefault="00A12575" w:rsidP="00A12575">
      <w:r>
        <w:t>a) ∆</w:t>
      </w:r>
      <w:r>
        <w:rPr>
          <w:vertAlign w:val="subscript"/>
        </w:rPr>
        <w:t>o</w:t>
      </w:r>
      <w:r>
        <w:t xml:space="preserve"> is approximately constant for Fe</w:t>
      </w:r>
      <w:r>
        <w:rPr>
          <w:vertAlign w:val="superscript"/>
        </w:rPr>
        <w:t xml:space="preserve">2+ </w:t>
      </w:r>
      <w:r>
        <w:t>and Fe</w:t>
      </w:r>
      <w:r>
        <w:rPr>
          <w:vertAlign w:val="superscript"/>
        </w:rPr>
        <w:t>3+</w:t>
      </w:r>
      <w:r>
        <w:t>?</w:t>
      </w:r>
    </w:p>
    <w:p w14:paraId="0861528E" w14:textId="77777777" w:rsidR="00A12575" w:rsidRDefault="00A12575" w:rsidP="00A12575"/>
    <w:p w14:paraId="18A8CB6F" w14:textId="77777777" w:rsidR="00A12575" w:rsidRDefault="00A12575" w:rsidP="00A12575">
      <w:r>
        <w:br w:type="page"/>
      </w:r>
    </w:p>
    <w:p w14:paraId="1E911D7E" w14:textId="77777777" w:rsidR="00A12575" w:rsidRDefault="00A12575" w:rsidP="00A12575">
      <w:r>
        <w:lastRenderedPageBreak/>
        <w:t>b) ∆</w:t>
      </w:r>
      <w:r>
        <w:rPr>
          <w:vertAlign w:val="subscript"/>
        </w:rPr>
        <w:t>o</w:t>
      </w:r>
      <w:r>
        <w:t xml:space="preserve"> is significantly larger for Fe</w:t>
      </w:r>
      <w:r>
        <w:rPr>
          <w:vertAlign w:val="superscript"/>
        </w:rPr>
        <w:t>3+</w:t>
      </w:r>
      <w:r>
        <w:t xml:space="preserve"> than Fe</w:t>
      </w:r>
      <w:r>
        <w:rPr>
          <w:vertAlign w:val="superscript"/>
        </w:rPr>
        <w:t>2+</w:t>
      </w:r>
      <w:r>
        <w:t>?</w:t>
      </w:r>
    </w:p>
    <w:p w14:paraId="40253F25" w14:textId="77777777" w:rsidR="00A12575" w:rsidRDefault="00A12575" w:rsidP="00A12575"/>
    <w:p w14:paraId="6FF43625" w14:textId="77777777" w:rsidR="00A12575" w:rsidRDefault="00A12575" w:rsidP="00A12575"/>
    <w:p w14:paraId="06CE2321" w14:textId="77777777" w:rsidR="00A12575" w:rsidRDefault="00A12575" w:rsidP="00A12575"/>
    <w:p w14:paraId="2D265BDE" w14:textId="77777777" w:rsidR="00A12575" w:rsidRDefault="00A12575" w:rsidP="00A12575"/>
    <w:p w14:paraId="339F13F0" w14:textId="77777777" w:rsidR="00A12575" w:rsidRDefault="00A12575" w:rsidP="00A12575"/>
    <w:p w14:paraId="78CCB22E" w14:textId="77777777" w:rsidR="00A12575" w:rsidRDefault="00A12575" w:rsidP="00A12575"/>
    <w:p w14:paraId="5FDC804D" w14:textId="77777777" w:rsidR="00A12575" w:rsidRDefault="00A12575" w:rsidP="00A12575"/>
    <w:p w14:paraId="2932F1E6" w14:textId="77777777" w:rsidR="00A12575" w:rsidRDefault="00A12575" w:rsidP="00A12575"/>
    <w:p w14:paraId="2276DBEC" w14:textId="77777777" w:rsidR="00A12575" w:rsidRDefault="00A12575" w:rsidP="00A12575"/>
    <w:p w14:paraId="44DFBEA2" w14:textId="77777777" w:rsidR="00A12575" w:rsidRDefault="00A12575" w:rsidP="00A12575"/>
    <w:p w14:paraId="56A114C8" w14:textId="77777777" w:rsidR="00A12575" w:rsidRDefault="00A12575" w:rsidP="00A12575"/>
    <w:p w14:paraId="7CA724E1" w14:textId="77777777" w:rsidR="00A12575" w:rsidRPr="006D192E" w:rsidRDefault="00A12575" w:rsidP="00A12575">
      <w:r>
        <w:t>c) explain your reasoning.</w:t>
      </w:r>
    </w:p>
    <w:p w14:paraId="333EBEFB" w14:textId="77777777" w:rsidR="00A12575" w:rsidRDefault="00A12575" w:rsidP="00A12575">
      <w:pPr>
        <w:rPr>
          <w:b/>
        </w:rPr>
      </w:pPr>
    </w:p>
    <w:p w14:paraId="093164C0" w14:textId="77777777" w:rsidR="00A12575" w:rsidRDefault="00A12575" w:rsidP="00A12575">
      <w:pPr>
        <w:rPr>
          <w:b/>
        </w:rPr>
      </w:pPr>
    </w:p>
    <w:p w14:paraId="46F2CAC1" w14:textId="77777777" w:rsidR="00A12575" w:rsidRDefault="00A12575" w:rsidP="00A12575">
      <w:pPr>
        <w:rPr>
          <w:b/>
        </w:rPr>
      </w:pPr>
    </w:p>
    <w:p w14:paraId="6B592002" w14:textId="77777777" w:rsidR="00A12575" w:rsidRDefault="00A12575" w:rsidP="00A12575">
      <w:pPr>
        <w:rPr>
          <w:b/>
        </w:rPr>
      </w:pPr>
    </w:p>
    <w:p w14:paraId="5B38370A" w14:textId="77777777" w:rsidR="00A12575" w:rsidRDefault="00A12575">
      <w:pPr>
        <w:rPr>
          <w:b/>
        </w:rPr>
      </w:pPr>
      <w:r>
        <w:rPr>
          <w:b/>
        </w:rPr>
        <w:br w:type="page"/>
      </w:r>
    </w:p>
    <w:p w14:paraId="2A770F44" w14:textId="552DDB05" w:rsidR="00AA6ACA" w:rsidRDefault="00AA6ACA" w:rsidP="00AA6ACA">
      <w:pPr>
        <w:rPr>
          <w:b/>
        </w:rPr>
      </w:pPr>
      <w:bookmarkStart w:id="0" w:name="_GoBack"/>
      <w:bookmarkEnd w:id="0"/>
      <w:r>
        <w:rPr>
          <w:b/>
        </w:rPr>
        <w:lastRenderedPageBreak/>
        <w:t>I</w:t>
      </w:r>
      <w:r w:rsidRPr="00D11239">
        <w:rPr>
          <w:b/>
        </w:rPr>
        <w:t xml:space="preserve">n class activity </w:t>
      </w:r>
      <w:r>
        <w:rPr>
          <w:b/>
        </w:rPr>
        <w:t>Day 3 for Crystal Field and Gems</w:t>
      </w:r>
    </w:p>
    <w:p w14:paraId="34915B00" w14:textId="77777777" w:rsidR="00AA6ACA" w:rsidRPr="00E2078A" w:rsidRDefault="00AA6ACA" w:rsidP="00AA6ACA">
      <w:pPr>
        <w:rPr>
          <w:b/>
        </w:rPr>
      </w:pPr>
      <w:r>
        <w:rPr>
          <w:b/>
        </w:rPr>
        <w:t>Revisiting octahaedral geometry</w:t>
      </w:r>
    </w:p>
    <w:p w14:paraId="475CEAC9" w14:textId="77777777" w:rsidR="00AA6ACA" w:rsidRDefault="00AA6ACA" w:rsidP="00AA6ACA">
      <w:r>
        <w:t>As a class, let’s review the thought process for the octahedral crystal field splitting diagram.</w:t>
      </w:r>
    </w:p>
    <w:p w14:paraId="52A80E6A" w14:textId="77777777" w:rsidR="00AA6ACA" w:rsidRDefault="00AA6ACA" w:rsidP="00AA6ACA">
      <w:r>
        <w:t>1) draw negative test charges coming in around a central metal atom along ±x, ±y, and ±z</w:t>
      </w:r>
    </w:p>
    <w:p w14:paraId="143DD9D8" w14:textId="77777777" w:rsidR="00AA6ACA" w:rsidRDefault="00AA6ACA" w:rsidP="00AA6ACA">
      <w:r>
        <w:t>2) consider that geometry and its interaction with the 5 d-orbitals</w:t>
      </w:r>
    </w:p>
    <w:p w14:paraId="23DAE513" w14:textId="77777777" w:rsidR="00AA6ACA" w:rsidRDefault="00AA6ACA" w:rsidP="00AA6ACA">
      <w:r>
        <w:t>3) which interactions lead to the most electrostatic repulsion? The least?</w:t>
      </w:r>
    </w:p>
    <w:p w14:paraId="1F92C6D2" w14:textId="77777777" w:rsidR="00AA6ACA" w:rsidRPr="00E2078A" w:rsidRDefault="00AA6ACA" w:rsidP="00AA6ACA">
      <w:r>
        <w:t>4) orbitals with more electrostatic repulsion move up in energy.</w:t>
      </w:r>
    </w:p>
    <w:p w14:paraId="5CE2339D" w14:textId="77777777" w:rsidR="00AA6ACA" w:rsidRDefault="00AA6ACA" w:rsidP="00AA6ACA">
      <w:pPr>
        <w:rPr>
          <w:b/>
        </w:rPr>
      </w:pPr>
    </w:p>
    <w:p w14:paraId="6CE2F941" w14:textId="77777777" w:rsidR="00AA6ACA" w:rsidRDefault="00AA6ACA" w:rsidP="00AA6ACA">
      <w:pPr>
        <w:rPr>
          <w:b/>
        </w:rPr>
      </w:pPr>
    </w:p>
    <w:p w14:paraId="5A81300B" w14:textId="77777777" w:rsidR="00AA6ACA" w:rsidRDefault="00AA6ACA" w:rsidP="00AA6ACA">
      <w:pPr>
        <w:jc w:val="both"/>
        <w:rPr>
          <w:b/>
        </w:rPr>
      </w:pPr>
      <w:r>
        <w:rPr>
          <w:b/>
        </w:rPr>
        <w:t>Square planar geometry</w:t>
      </w:r>
    </w:p>
    <w:p w14:paraId="291CF289" w14:textId="77777777" w:rsidR="00AA6ACA" w:rsidRDefault="00AA6ACA" w:rsidP="00AA6ACA">
      <w:pPr>
        <w:jc w:val="both"/>
      </w:pPr>
      <w:r w:rsidRPr="0018572F">
        <w:t>There are different splitting patterns for different geometries.</w:t>
      </w:r>
      <w:r>
        <w:t xml:space="preserve"> Let’s look at square planar, which can be derived from octahedral. One way to think about square planar is to “pull” the ligands along the z-axis away from the metal center. This is known as an axial distortion and is seen in some “almost” octahedral complexes such as Cu(NH</w:t>
      </w:r>
      <w:r>
        <w:rPr>
          <w:vertAlign w:val="subscript"/>
        </w:rPr>
        <w:t>3</w:t>
      </w:r>
      <w:r>
        <w:t>)</w:t>
      </w:r>
      <w:r>
        <w:rPr>
          <w:vertAlign w:val="subscript"/>
        </w:rPr>
        <w:t>4</w:t>
      </w:r>
      <w:r>
        <w:t>(H</w:t>
      </w:r>
      <w:r>
        <w:rPr>
          <w:vertAlign w:val="subscript"/>
        </w:rPr>
        <w:t>2</w:t>
      </w:r>
      <w:r>
        <w:t>O)</w:t>
      </w:r>
      <w:r>
        <w:rPr>
          <w:vertAlign w:val="subscript"/>
        </w:rPr>
        <w:t>2</w:t>
      </w:r>
      <w:r>
        <w:rPr>
          <w:vertAlign w:val="superscript"/>
        </w:rPr>
        <w:t>2+</w:t>
      </w:r>
      <w:r>
        <w:t xml:space="preserve">, which has 4 “close” ammonia ligands in the x-y plane, and 2 “far” water ligands along the z-axis. </w:t>
      </w:r>
    </w:p>
    <w:p w14:paraId="569131C2" w14:textId="77777777" w:rsidR="00AA6ACA" w:rsidRPr="0018572F" w:rsidRDefault="00AA6ACA" w:rsidP="00AA6ACA">
      <w:pPr>
        <w:jc w:val="both"/>
      </w:pPr>
    </w:p>
    <w:p w14:paraId="1B2EBDF7" w14:textId="77777777" w:rsidR="00AA6ACA" w:rsidRPr="0018572F" w:rsidRDefault="00AA6ACA" w:rsidP="00AA6ACA">
      <w:pPr>
        <w:numPr>
          <w:ilvl w:val="0"/>
          <w:numId w:val="11"/>
        </w:numPr>
        <w:jc w:val="both"/>
      </w:pPr>
      <w:r>
        <w:t>consider</w:t>
      </w:r>
      <w:r w:rsidRPr="0018572F">
        <w:t xml:space="preserve"> a square planar complex</w:t>
      </w:r>
      <w:r>
        <w:t xml:space="preserve"> in the x-y plane</w:t>
      </w:r>
      <w:r w:rsidRPr="0018572F">
        <w:t>.</w:t>
      </w:r>
      <w:r>
        <w:t xml:space="preserve"> P</w:t>
      </w:r>
      <w:r w:rsidRPr="0018572F">
        <w:t xml:space="preserve">redict which </w:t>
      </w:r>
      <w:r>
        <w:t>of the 5 valence d-</w:t>
      </w:r>
      <w:r w:rsidRPr="0018572F">
        <w:t xml:space="preserve">orbitals </w:t>
      </w:r>
      <w:r>
        <w:t xml:space="preserve">will have </w:t>
      </w:r>
      <w:r>
        <w:rPr>
          <w:i/>
        </w:rPr>
        <w:t>lower</w:t>
      </w:r>
      <w:r>
        <w:t xml:space="preserve"> interactions with the test charges as they are removed from the ±z axis. Predict which of the 5 valence d-orbitals will have </w:t>
      </w:r>
      <w:r>
        <w:rPr>
          <w:i/>
        </w:rPr>
        <w:t>no change</w:t>
      </w:r>
      <w:r>
        <w:t xml:space="preserve"> in the interaction with the test charges</w:t>
      </w:r>
      <w:r w:rsidRPr="0018572F">
        <w:t>.</w:t>
      </w:r>
    </w:p>
    <w:p w14:paraId="6B3A6214" w14:textId="77777777" w:rsidR="00AA6ACA" w:rsidRPr="0018572F" w:rsidRDefault="00AA6ACA" w:rsidP="00AA6ACA">
      <w:pPr>
        <w:jc w:val="both"/>
      </w:pPr>
    </w:p>
    <w:p w14:paraId="39D17FB1" w14:textId="77777777" w:rsidR="00AA6ACA" w:rsidRDefault="00AA6ACA" w:rsidP="00AA6ACA">
      <w:pPr>
        <w:jc w:val="both"/>
      </w:pPr>
    </w:p>
    <w:p w14:paraId="351C8ED4" w14:textId="77777777" w:rsidR="00AA6ACA" w:rsidRDefault="00AA6ACA" w:rsidP="00AA6ACA">
      <w:pPr>
        <w:jc w:val="both"/>
      </w:pPr>
    </w:p>
    <w:p w14:paraId="23A03994" w14:textId="77777777" w:rsidR="00AA6ACA" w:rsidRDefault="00AA6ACA" w:rsidP="00AA6ACA">
      <w:pPr>
        <w:jc w:val="both"/>
      </w:pPr>
    </w:p>
    <w:p w14:paraId="54CD9F15" w14:textId="77777777" w:rsidR="00AA6ACA" w:rsidRPr="0018572F" w:rsidRDefault="00AA6ACA" w:rsidP="00AA6ACA">
      <w:pPr>
        <w:pStyle w:val="ListParagraph"/>
        <w:numPr>
          <w:ilvl w:val="0"/>
          <w:numId w:val="11"/>
        </w:numPr>
        <w:jc w:val="both"/>
      </w:pPr>
      <w:r>
        <w:t>Using the information from the previous problem, predict a splitting diagram for square planar complexes. Start with the octahedral splitting diagram shown below and indicate what will change when the ligands are removed from the z axis.</w:t>
      </w:r>
    </w:p>
    <w:p w14:paraId="6F5CCAEF" w14:textId="77777777" w:rsidR="00AA6ACA" w:rsidRDefault="00AA6ACA" w:rsidP="00AA6ACA">
      <w:pPr>
        <w:jc w:val="both"/>
      </w:pPr>
    </w:p>
    <w:p w14:paraId="55E218A7" w14:textId="77777777" w:rsidR="00AA6ACA" w:rsidRDefault="00AA6ACA" w:rsidP="00AA6ACA">
      <w:pPr>
        <w:jc w:val="both"/>
      </w:pPr>
    </w:p>
    <w:p w14:paraId="5DD892D0" w14:textId="77777777" w:rsidR="00AA6ACA" w:rsidRDefault="00AA6ACA" w:rsidP="00AA6ACA">
      <w:pPr>
        <w:jc w:val="both"/>
      </w:pPr>
    </w:p>
    <w:p w14:paraId="58850EBA" w14:textId="77777777" w:rsidR="00AA6ACA" w:rsidRPr="0018572F" w:rsidRDefault="00AA6ACA" w:rsidP="00AA6ACA">
      <w:pPr>
        <w:jc w:val="both"/>
      </w:pPr>
      <w:r>
        <w:rPr>
          <w:noProof/>
        </w:rPr>
        <w:drawing>
          <wp:inline distT="0" distB="0" distL="0" distR="0" wp14:anchorId="0998E1DE" wp14:editId="491DC2C3">
            <wp:extent cx="1605280" cy="3860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386080"/>
                    </a:xfrm>
                    <a:prstGeom prst="rect">
                      <a:avLst/>
                    </a:prstGeom>
                    <a:noFill/>
                    <a:ln>
                      <a:noFill/>
                    </a:ln>
                  </pic:spPr>
                </pic:pic>
              </a:graphicData>
            </a:graphic>
          </wp:inline>
        </w:drawing>
      </w:r>
    </w:p>
    <w:p w14:paraId="0392D542" w14:textId="77777777" w:rsidR="00AA6ACA" w:rsidRDefault="00AA6ACA" w:rsidP="00AA6ACA">
      <w:pPr>
        <w:rPr>
          <w:b/>
        </w:rPr>
      </w:pPr>
      <w:r>
        <w:rPr>
          <w:b/>
        </w:rPr>
        <w:br w:type="page"/>
      </w:r>
    </w:p>
    <w:p w14:paraId="330BF6BB" w14:textId="77777777" w:rsidR="00AA6ACA" w:rsidRPr="006D192E" w:rsidRDefault="00AA6ACA" w:rsidP="00AA6ACA">
      <w:pPr>
        <w:rPr>
          <w:u w:val="single"/>
        </w:rPr>
      </w:pPr>
      <w:r w:rsidRPr="006D192E">
        <w:rPr>
          <w:u w:val="single"/>
        </w:rPr>
        <w:lastRenderedPageBreak/>
        <w:t>Metal Ion Effect</w:t>
      </w:r>
      <w:r>
        <w:rPr>
          <w:u w:val="single"/>
        </w:rPr>
        <w:t>s</w:t>
      </w:r>
      <w:r w:rsidRPr="006D192E">
        <w:rPr>
          <w:u w:val="single"/>
        </w:rPr>
        <w:t xml:space="preserve"> </w:t>
      </w:r>
    </w:p>
    <w:p w14:paraId="6D052EC9" w14:textId="77777777" w:rsidR="00AA6ACA" w:rsidRPr="006D192E" w:rsidRDefault="00AA6ACA" w:rsidP="00AA6ACA">
      <w:pPr>
        <w:rPr>
          <w:u w:val="single"/>
        </w:rPr>
      </w:pPr>
      <w:r>
        <w:t>∆</w:t>
      </w:r>
      <w:r w:rsidRPr="006D192E">
        <w:rPr>
          <w:vertAlign w:val="subscript"/>
        </w:rPr>
        <w:t>o</w:t>
      </w:r>
      <w:r w:rsidRPr="006D192E">
        <w:t xml:space="preserve"> values are partially influenced by the identity of the metal ion.</w:t>
      </w:r>
    </w:p>
    <w:p w14:paraId="7AE0C077" w14:textId="77777777" w:rsidR="00AA6ACA" w:rsidRPr="006D192E" w:rsidRDefault="00AA6ACA" w:rsidP="00AA6ACA">
      <w:pPr>
        <w:rPr>
          <w:u w:val="single"/>
        </w:rPr>
      </w:pPr>
      <w:r w:rsidRPr="006D192E">
        <w:rPr>
          <w:u w:val="single"/>
        </w:rPr>
        <w:t>Trend 1</w:t>
      </w:r>
      <w:r>
        <w:rPr>
          <w:u w:val="single"/>
        </w:rPr>
        <w:t xml:space="preserve"> metal oxidation state</w:t>
      </w:r>
      <w:r w:rsidRPr="006D192E">
        <w:rPr>
          <w:u w:val="single"/>
        </w:rPr>
        <w:t>:</w:t>
      </w:r>
    </w:p>
    <w:p w14:paraId="1B44815B" w14:textId="77777777" w:rsidR="00AA6ACA" w:rsidRPr="006D192E" w:rsidRDefault="00AA6ACA" w:rsidP="00AA6ACA">
      <w:r>
        <w:t>The ∆</w:t>
      </w:r>
      <w:r w:rsidRPr="006D192E">
        <w:rPr>
          <w:vertAlign w:val="subscript"/>
        </w:rPr>
        <w:t>o</w:t>
      </w:r>
      <w:r w:rsidRPr="006D192E">
        <w:t xml:space="preserve"> values</w:t>
      </w:r>
      <w:r w:rsidRPr="006D192E">
        <w:rPr>
          <w:vertAlign w:val="subscript"/>
        </w:rPr>
        <w:t xml:space="preserve"> </w:t>
      </w:r>
      <w:r w:rsidRPr="006D192E">
        <w:t>for different aqua</w:t>
      </w:r>
      <w:r w:rsidRPr="006D192E">
        <w:rPr>
          <w:vertAlign w:val="subscript"/>
        </w:rPr>
        <w:t xml:space="preserve"> </w:t>
      </w:r>
      <w:r w:rsidRPr="006D192E">
        <w:t>complexes, M(H</w:t>
      </w:r>
      <w:r w:rsidRPr="006D192E">
        <w:rPr>
          <w:vertAlign w:val="subscript"/>
        </w:rPr>
        <w:t>2</w:t>
      </w:r>
      <w:r w:rsidRPr="006D192E">
        <w:t>O)</w:t>
      </w:r>
      <w:r w:rsidRPr="006D192E">
        <w:rPr>
          <w:vertAlign w:val="subscript"/>
        </w:rPr>
        <w:t>6</w:t>
      </w:r>
      <w:r>
        <w:t xml:space="preserve">, </w:t>
      </w:r>
      <w:r w:rsidRPr="006D192E">
        <w:t>are shown below.</w:t>
      </w:r>
      <w:r>
        <w:t xml:space="preserve"> </w:t>
      </w:r>
      <w:r w:rsidRPr="006D192E">
        <w:t xml:space="preserve">Complete the table with the </w:t>
      </w:r>
      <w:r>
        <w:t>number of unpaired electrons for each metal ion.   If the ∆</w:t>
      </w:r>
      <w:r w:rsidRPr="006D192E">
        <w:rPr>
          <w:vertAlign w:val="subscript"/>
        </w:rPr>
        <w:t>o</w:t>
      </w:r>
      <w:r w:rsidRPr="006D192E">
        <w:t xml:space="preserve"> values are bigger than 17,000 cm</w:t>
      </w:r>
      <w:r w:rsidRPr="006D192E">
        <w:rPr>
          <w:vertAlign w:val="superscript"/>
        </w:rPr>
        <w:t>-1</w:t>
      </w:r>
      <w:r w:rsidRPr="006D192E">
        <w:t>, then the electrons are more likely to pair up</w:t>
      </w:r>
      <w:r>
        <w:t xml:space="preserve"> than to remain unpaired</w:t>
      </w:r>
      <w:r w:rsidRPr="006D192E">
        <w:t>.</w:t>
      </w:r>
    </w:p>
    <w:tbl>
      <w:tblPr>
        <w:tblW w:w="0" w:type="auto"/>
        <w:jc w:val="center"/>
        <w:tblLook w:val="00A0" w:firstRow="1" w:lastRow="0" w:firstColumn="1" w:lastColumn="0" w:noHBand="0" w:noVBand="0"/>
      </w:tblPr>
      <w:tblGrid>
        <w:gridCol w:w="1020"/>
        <w:gridCol w:w="1214"/>
        <w:gridCol w:w="1598"/>
        <w:gridCol w:w="1256"/>
      </w:tblGrid>
      <w:tr w:rsidR="00AA6ACA" w:rsidRPr="006D192E" w14:paraId="759C9D35" w14:textId="77777777" w:rsidTr="00F625BF">
        <w:trPr>
          <w:trHeight w:val="312"/>
          <w:jc w:val="center"/>
        </w:trPr>
        <w:tc>
          <w:tcPr>
            <w:tcW w:w="1020" w:type="dxa"/>
            <w:tcBorders>
              <w:top w:val="double" w:sz="4" w:space="0" w:color="auto"/>
              <w:left w:val="double" w:sz="4" w:space="0" w:color="auto"/>
              <w:bottom w:val="double" w:sz="4" w:space="0" w:color="auto"/>
              <w:right w:val="double" w:sz="4" w:space="0" w:color="000000" w:themeColor="text1"/>
            </w:tcBorders>
          </w:tcPr>
          <w:p w14:paraId="2E2337BB" w14:textId="77777777" w:rsidR="00AA6ACA" w:rsidRPr="006D192E" w:rsidRDefault="00AA6ACA" w:rsidP="00F625BF">
            <w:r w:rsidRPr="006D192E">
              <w:t xml:space="preserve"># d e </w:t>
            </w:r>
            <w:r w:rsidRPr="006D192E">
              <w:rPr>
                <w:vertAlign w:val="superscript"/>
              </w:rPr>
              <w:t>-</w:t>
            </w:r>
          </w:p>
        </w:tc>
        <w:tc>
          <w:tcPr>
            <w:tcW w:w="1214" w:type="dxa"/>
            <w:tcBorders>
              <w:top w:val="double" w:sz="4" w:space="0" w:color="auto"/>
              <w:left w:val="double" w:sz="4" w:space="0" w:color="000000" w:themeColor="text1"/>
              <w:bottom w:val="double" w:sz="4" w:space="0" w:color="auto"/>
              <w:right w:val="double" w:sz="4" w:space="0" w:color="000000" w:themeColor="text1"/>
            </w:tcBorders>
          </w:tcPr>
          <w:p w14:paraId="181DD934" w14:textId="77777777" w:rsidR="00AA6ACA" w:rsidRPr="006D192E" w:rsidRDefault="00AA6ACA" w:rsidP="00F625BF">
            <w:r w:rsidRPr="006D192E">
              <w:t>Ion</w:t>
            </w:r>
          </w:p>
        </w:tc>
        <w:tc>
          <w:tcPr>
            <w:tcW w:w="1598" w:type="dxa"/>
            <w:tcBorders>
              <w:top w:val="double" w:sz="4" w:space="0" w:color="auto"/>
              <w:left w:val="double" w:sz="4" w:space="0" w:color="000000" w:themeColor="text1"/>
              <w:bottom w:val="double" w:sz="4" w:space="0" w:color="auto"/>
              <w:right w:val="double" w:sz="4" w:space="0" w:color="000000" w:themeColor="text1"/>
            </w:tcBorders>
          </w:tcPr>
          <w:p w14:paraId="4C225251" w14:textId="77777777" w:rsidR="00AA6ACA" w:rsidRPr="006D192E" w:rsidRDefault="00AA6ACA" w:rsidP="00F625BF">
            <w:r>
              <w:t>∆</w:t>
            </w:r>
            <w:r w:rsidRPr="006D192E">
              <w:rPr>
                <w:vertAlign w:val="subscript"/>
              </w:rPr>
              <w:t>o</w:t>
            </w:r>
            <w:r w:rsidRPr="006D192E">
              <w:t>, cm</w:t>
            </w:r>
            <w:r w:rsidRPr="006D192E">
              <w:rPr>
                <w:vertAlign w:val="superscript"/>
              </w:rPr>
              <w:t>-1</w:t>
            </w:r>
          </w:p>
        </w:tc>
        <w:tc>
          <w:tcPr>
            <w:tcW w:w="1256" w:type="dxa"/>
            <w:tcBorders>
              <w:top w:val="double" w:sz="4" w:space="0" w:color="auto"/>
              <w:left w:val="double" w:sz="4" w:space="0" w:color="000000" w:themeColor="text1"/>
              <w:bottom w:val="double" w:sz="4" w:space="0" w:color="auto"/>
              <w:right w:val="double" w:sz="4" w:space="0" w:color="auto"/>
            </w:tcBorders>
          </w:tcPr>
          <w:p w14:paraId="5BBCD0A1" w14:textId="77777777" w:rsidR="00AA6ACA" w:rsidRPr="006D192E" w:rsidRDefault="00AA6ACA" w:rsidP="00F625BF">
            <w:r w:rsidRPr="006D192E">
              <w:t>spin?</w:t>
            </w:r>
          </w:p>
        </w:tc>
      </w:tr>
      <w:tr w:rsidR="00AA6ACA" w:rsidRPr="006D192E" w14:paraId="5BD3A01C" w14:textId="77777777" w:rsidTr="00F625BF">
        <w:trPr>
          <w:jc w:val="center"/>
        </w:trPr>
        <w:tc>
          <w:tcPr>
            <w:tcW w:w="1020" w:type="dxa"/>
            <w:tcBorders>
              <w:top w:val="double" w:sz="4" w:space="0" w:color="auto"/>
              <w:left w:val="single" w:sz="4" w:space="0" w:color="auto"/>
              <w:bottom w:val="single" w:sz="4" w:space="0" w:color="auto"/>
              <w:right w:val="single" w:sz="4" w:space="0" w:color="auto"/>
            </w:tcBorders>
          </w:tcPr>
          <w:p w14:paraId="1447E99A" w14:textId="77777777" w:rsidR="00AA6ACA" w:rsidRPr="006D192E" w:rsidRDefault="00AA6ACA" w:rsidP="00F625BF">
            <w:r w:rsidRPr="006D192E">
              <w:t>d</w:t>
            </w:r>
            <w:r w:rsidRPr="006D192E">
              <w:rPr>
                <w:vertAlign w:val="superscript"/>
              </w:rPr>
              <w:t>4</w:t>
            </w:r>
          </w:p>
        </w:tc>
        <w:tc>
          <w:tcPr>
            <w:tcW w:w="1214" w:type="dxa"/>
            <w:tcBorders>
              <w:top w:val="double" w:sz="4" w:space="0" w:color="auto"/>
              <w:left w:val="single" w:sz="4" w:space="0" w:color="auto"/>
              <w:bottom w:val="single" w:sz="4" w:space="0" w:color="auto"/>
              <w:right w:val="single" w:sz="4" w:space="0" w:color="auto"/>
            </w:tcBorders>
          </w:tcPr>
          <w:p w14:paraId="25D9696D" w14:textId="77777777" w:rsidR="00AA6ACA" w:rsidRPr="006D192E" w:rsidRDefault="00AA6ACA" w:rsidP="00F625BF">
            <w:r w:rsidRPr="006D192E">
              <w:t>Cr</w:t>
            </w:r>
            <w:r w:rsidRPr="006D192E">
              <w:rPr>
                <w:vertAlign w:val="superscript"/>
              </w:rPr>
              <w:t>+2</w:t>
            </w:r>
          </w:p>
        </w:tc>
        <w:tc>
          <w:tcPr>
            <w:tcW w:w="1598" w:type="dxa"/>
            <w:tcBorders>
              <w:top w:val="double" w:sz="4" w:space="0" w:color="auto"/>
              <w:left w:val="single" w:sz="4" w:space="0" w:color="auto"/>
              <w:bottom w:val="single" w:sz="4" w:space="0" w:color="auto"/>
              <w:right w:val="single" w:sz="4" w:space="0" w:color="auto"/>
            </w:tcBorders>
            <w:vAlign w:val="center"/>
          </w:tcPr>
          <w:p w14:paraId="20AE4215" w14:textId="77777777" w:rsidR="00AA6ACA" w:rsidRPr="006D192E" w:rsidRDefault="00AA6ACA" w:rsidP="00F625BF">
            <w:r w:rsidRPr="006D192E">
              <w:t>9,250</w:t>
            </w:r>
          </w:p>
        </w:tc>
        <w:tc>
          <w:tcPr>
            <w:tcW w:w="1256" w:type="dxa"/>
            <w:tcBorders>
              <w:top w:val="double" w:sz="4" w:space="0" w:color="auto"/>
              <w:left w:val="single" w:sz="4" w:space="0" w:color="auto"/>
              <w:bottom w:val="single" w:sz="4" w:space="0" w:color="auto"/>
              <w:right w:val="single" w:sz="4" w:space="0" w:color="auto"/>
            </w:tcBorders>
          </w:tcPr>
          <w:p w14:paraId="5829DE0B" w14:textId="77777777" w:rsidR="00AA6ACA" w:rsidRDefault="00AA6ACA" w:rsidP="00F625BF"/>
          <w:p w14:paraId="59383199" w14:textId="77777777" w:rsidR="00AA6ACA" w:rsidRPr="006D192E" w:rsidRDefault="00AA6ACA" w:rsidP="00F625BF"/>
        </w:tc>
      </w:tr>
      <w:tr w:rsidR="00AA6ACA" w:rsidRPr="006D192E" w14:paraId="38D55EE3" w14:textId="77777777" w:rsidTr="00F625BF">
        <w:trPr>
          <w:jc w:val="center"/>
        </w:trPr>
        <w:tc>
          <w:tcPr>
            <w:tcW w:w="1020" w:type="dxa"/>
            <w:tcBorders>
              <w:top w:val="single" w:sz="4" w:space="0" w:color="auto"/>
              <w:left w:val="single" w:sz="4" w:space="0" w:color="auto"/>
              <w:bottom w:val="single" w:sz="4" w:space="0" w:color="auto"/>
              <w:right w:val="single" w:sz="4" w:space="0" w:color="auto"/>
            </w:tcBorders>
          </w:tcPr>
          <w:p w14:paraId="60B230BB" w14:textId="77777777" w:rsidR="00AA6ACA" w:rsidRPr="006D192E" w:rsidRDefault="00AA6ACA" w:rsidP="00F625BF">
            <w:r w:rsidRPr="005D5B66">
              <w:t>d</w:t>
            </w:r>
            <w:r w:rsidRPr="005D5B66">
              <w:rPr>
                <w:vertAlign w:val="superscript"/>
              </w:rPr>
              <w:t>3</w:t>
            </w:r>
          </w:p>
        </w:tc>
        <w:tc>
          <w:tcPr>
            <w:tcW w:w="1214" w:type="dxa"/>
            <w:tcBorders>
              <w:top w:val="single" w:sz="4" w:space="0" w:color="auto"/>
              <w:left w:val="single" w:sz="4" w:space="0" w:color="auto"/>
              <w:bottom w:val="single" w:sz="4" w:space="0" w:color="auto"/>
              <w:right w:val="single" w:sz="4" w:space="0" w:color="auto"/>
            </w:tcBorders>
          </w:tcPr>
          <w:p w14:paraId="2F04589E" w14:textId="77777777" w:rsidR="00AA6ACA" w:rsidRPr="006D192E" w:rsidRDefault="00AA6ACA" w:rsidP="00F625BF">
            <w:r w:rsidRPr="006D192E">
              <w:t>Cr</w:t>
            </w:r>
            <w:r w:rsidRPr="006D192E">
              <w:rPr>
                <w:vertAlign w:val="superscript"/>
              </w:rPr>
              <w:t>+3</w:t>
            </w:r>
          </w:p>
        </w:tc>
        <w:tc>
          <w:tcPr>
            <w:tcW w:w="1598" w:type="dxa"/>
            <w:tcBorders>
              <w:top w:val="single" w:sz="4" w:space="0" w:color="auto"/>
              <w:left w:val="single" w:sz="4" w:space="0" w:color="auto"/>
              <w:bottom w:val="single" w:sz="4" w:space="0" w:color="auto"/>
              <w:right w:val="single" w:sz="4" w:space="0" w:color="auto"/>
            </w:tcBorders>
            <w:vAlign w:val="center"/>
          </w:tcPr>
          <w:p w14:paraId="54C86157" w14:textId="77777777" w:rsidR="00AA6ACA" w:rsidRPr="006D192E" w:rsidRDefault="00AA6ACA" w:rsidP="00F625BF">
            <w:r w:rsidRPr="006D192E">
              <w:t>17,400</w:t>
            </w:r>
          </w:p>
        </w:tc>
        <w:tc>
          <w:tcPr>
            <w:tcW w:w="1256" w:type="dxa"/>
            <w:tcBorders>
              <w:top w:val="single" w:sz="4" w:space="0" w:color="auto"/>
              <w:left w:val="single" w:sz="4" w:space="0" w:color="auto"/>
              <w:bottom w:val="single" w:sz="4" w:space="0" w:color="auto"/>
              <w:right w:val="single" w:sz="4" w:space="0" w:color="auto"/>
            </w:tcBorders>
          </w:tcPr>
          <w:p w14:paraId="264B2C6F" w14:textId="77777777" w:rsidR="00AA6ACA" w:rsidRDefault="00AA6ACA" w:rsidP="00F625BF"/>
          <w:p w14:paraId="2CF47265" w14:textId="77777777" w:rsidR="00AA6ACA" w:rsidRPr="006D192E" w:rsidRDefault="00AA6ACA" w:rsidP="00F625BF"/>
        </w:tc>
      </w:tr>
      <w:tr w:rsidR="00AA6ACA" w:rsidRPr="006D192E" w14:paraId="39A84BFA" w14:textId="77777777" w:rsidTr="00F625BF">
        <w:trPr>
          <w:jc w:val="center"/>
        </w:trPr>
        <w:tc>
          <w:tcPr>
            <w:tcW w:w="1020" w:type="dxa"/>
            <w:tcBorders>
              <w:top w:val="single" w:sz="4" w:space="0" w:color="auto"/>
              <w:left w:val="single" w:sz="4" w:space="0" w:color="auto"/>
              <w:bottom w:val="single" w:sz="4" w:space="0" w:color="auto"/>
              <w:right w:val="single" w:sz="4" w:space="0" w:color="auto"/>
            </w:tcBorders>
          </w:tcPr>
          <w:p w14:paraId="6CA60E44" w14:textId="77777777" w:rsidR="00AA6ACA" w:rsidRPr="006D192E" w:rsidRDefault="00AA6ACA" w:rsidP="00F625BF">
            <w:r>
              <w:t>d</w:t>
            </w:r>
            <w:r>
              <w:rPr>
                <w:vertAlign w:val="superscript"/>
              </w:rPr>
              <w:t>7</w:t>
            </w:r>
          </w:p>
        </w:tc>
        <w:tc>
          <w:tcPr>
            <w:tcW w:w="1214" w:type="dxa"/>
            <w:tcBorders>
              <w:top w:val="single" w:sz="4" w:space="0" w:color="auto"/>
              <w:left w:val="single" w:sz="4" w:space="0" w:color="auto"/>
              <w:bottom w:val="single" w:sz="4" w:space="0" w:color="auto"/>
              <w:right w:val="single" w:sz="4" w:space="0" w:color="auto"/>
            </w:tcBorders>
          </w:tcPr>
          <w:p w14:paraId="397E44CF" w14:textId="77777777" w:rsidR="00AA6ACA" w:rsidRPr="008170A0" w:rsidRDefault="00AA6ACA" w:rsidP="00F625BF">
            <w:pPr>
              <w:rPr>
                <w:vertAlign w:val="superscript"/>
              </w:rPr>
            </w:pPr>
            <w:r>
              <w:t>Co</w:t>
            </w:r>
            <w:r>
              <w:rPr>
                <w:vertAlign w:val="superscript"/>
              </w:rPr>
              <w:t>+2</w:t>
            </w:r>
          </w:p>
        </w:tc>
        <w:tc>
          <w:tcPr>
            <w:tcW w:w="1598" w:type="dxa"/>
            <w:tcBorders>
              <w:top w:val="single" w:sz="4" w:space="0" w:color="auto"/>
              <w:left w:val="single" w:sz="4" w:space="0" w:color="auto"/>
              <w:bottom w:val="single" w:sz="4" w:space="0" w:color="auto"/>
              <w:right w:val="single" w:sz="4" w:space="0" w:color="auto"/>
            </w:tcBorders>
            <w:vAlign w:val="center"/>
          </w:tcPr>
          <w:p w14:paraId="3C2287A6" w14:textId="77777777" w:rsidR="00AA6ACA" w:rsidRPr="006D192E" w:rsidRDefault="00AA6ACA" w:rsidP="00F625BF">
            <w:r>
              <w:t>8,400</w:t>
            </w:r>
          </w:p>
        </w:tc>
        <w:tc>
          <w:tcPr>
            <w:tcW w:w="1256" w:type="dxa"/>
            <w:tcBorders>
              <w:top w:val="single" w:sz="4" w:space="0" w:color="auto"/>
              <w:left w:val="single" w:sz="4" w:space="0" w:color="auto"/>
              <w:bottom w:val="single" w:sz="4" w:space="0" w:color="auto"/>
              <w:right w:val="single" w:sz="4" w:space="0" w:color="auto"/>
            </w:tcBorders>
          </w:tcPr>
          <w:p w14:paraId="13BACBF7" w14:textId="77777777" w:rsidR="00AA6ACA" w:rsidRDefault="00AA6ACA" w:rsidP="00F625BF"/>
          <w:p w14:paraId="002F8259" w14:textId="77777777" w:rsidR="00AA6ACA" w:rsidRPr="006D192E" w:rsidRDefault="00AA6ACA" w:rsidP="00F625BF"/>
        </w:tc>
      </w:tr>
      <w:tr w:rsidR="00AA6ACA" w:rsidRPr="006D192E" w14:paraId="01A578E9" w14:textId="77777777" w:rsidTr="00F625BF">
        <w:trPr>
          <w:jc w:val="center"/>
        </w:trPr>
        <w:tc>
          <w:tcPr>
            <w:tcW w:w="1020" w:type="dxa"/>
            <w:tcBorders>
              <w:top w:val="single" w:sz="4" w:space="0" w:color="auto"/>
              <w:left w:val="single" w:sz="4" w:space="0" w:color="auto"/>
              <w:bottom w:val="single" w:sz="4" w:space="0" w:color="auto"/>
              <w:right w:val="single" w:sz="4" w:space="0" w:color="auto"/>
            </w:tcBorders>
          </w:tcPr>
          <w:p w14:paraId="08777FC8" w14:textId="77777777" w:rsidR="00AA6ACA" w:rsidRPr="006D192E" w:rsidRDefault="00AA6ACA" w:rsidP="00F625BF">
            <w:r>
              <w:t>d</w:t>
            </w:r>
            <w:r>
              <w:rPr>
                <w:vertAlign w:val="superscript"/>
              </w:rPr>
              <w:t>8</w:t>
            </w:r>
          </w:p>
        </w:tc>
        <w:tc>
          <w:tcPr>
            <w:tcW w:w="1214" w:type="dxa"/>
            <w:tcBorders>
              <w:top w:val="single" w:sz="4" w:space="0" w:color="auto"/>
              <w:left w:val="single" w:sz="4" w:space="0" w:color="auto"/>
              <w:bottom w:val="single" w:sz="4" w:space="0" w:color="auto"/>
              <w:right w:val="single" w:sz="4" w:space="0" w:color="auto"/>
            </w:tcBorders>
          </w:tcPr>
          <w:p w14:paraId="6B6DC1DE" w14:textId="77777777" w:rsidR="00AA6ACA" w:rsidRPr="008170A0" w:rsidRDefault="00AA6ACA" w:rsidP="00F625BF">
            <w:pPr>
              <w:rPr>
                <w:vertAlign w:val="superscript"/>
              </w:rPr>
            </w:pPr>
            <w:r>
              <w:t>Ni</w:t>
            </w:r>
            <w:r>
              <w:rPr>
                <w:vertAlign w:val="superscript"/>
              </w:rPr>
              <w:t>+2</w:t>
            </w:r>
          </w:p>
        </w:tc>
        <w:tc>
          <w:tcPr>
            <w:tcW w:w="1598" w:type="dxa"/>
            <w:tcBorders>
              <w:top w:val="single" w:sz="4" w:space="0" w:color="auto"/>
              <w:left w:val="single" w:sz="4" w:space="0" w:color="auto"/>
              <w:bottom w:val="single" w:sz="4" w:space="0" w:color="auto"/>
              <w:right w:val="single" w:sz="4" w:space="0" w:color="auto"/>
            </w:tcBorders>
            <w:vAlign w:val="center"/>
          </w:tcPr>
          <w:p w14:paraId="6CB353E9" w14:textId="77777777" w:rsidR="00AA6ACA" w:rsidRPr="006D192E" w:rsidRDefault="00AA6ACA" w:rsidP="00F625BF">
            <w:r>
              <w:t>8,500</w:t>
            </w:r>
          </w:p>
        </w:tc>
        <w:tc>
          <w:tcPr>
            <w:tcW w:w="1256" w:type="dxa"/>
            <w:tcBorders>
              <w:top w:val="single" w:sz="4" w:space="0" w:color="auto"/>
              <w:left w:val="single" w:sz="4" w:space="0" w:color="auto"/>
              <w:bottom w:val="single" w:sz="4" w:space="0" w:color="auto"/>
              <w:right w:val="single" w:sz="4" w:space="0" w:color="auto"/>
            </w:tcBorders>
          </w:tcPr>
          <w:p w14:paraId="36A711FF" w14:textId="77777777" w:rsidR="00AA6ACA" w:rsidRDefault="00AA6ACA" w:rsidP="00F625BF"/>
          <w:p w14:paraId="426A4352" w14:textId="77777777" w:rsidR="00AA6ACA" w:rsidRPr="006D192E" w:rsidRDefault="00AA6ACA" w:rsidP="00F625BF"/>
        </w:tc>
      </w:tr>
    </w:tbl>
    <w:p w14:paraId="441C2722" w14:textId="77777777" w:rsidR="00AA6ACA" w:rsidRPr="006D192E" w:rsidRDefault="00AA6ACA" w:rsidP="00AA6ACA">
      <w:r>
        <w:t>The ∆</w:t>
      </w:r>
      <w:r w:rsidRPr="006D192E">
        <w:rPr>
          <w:vertAlign w:val="subscript"/>
        </w:rPr>
        <w:t>o</w:t>
      </w:r>
      <w:r w:rsidRPr="006D192E">
        <w:t xml:space="preserve"> values</w:t>
      </w:r>
      <w:r w:rsidRPr="006D192E">
        <w:rPr>
          <w:vertAlign w:val="subscript"/>
        </w:rPr>
        <w:t xml:space="preserve"> </w:t>
      </w:r>
      <w:r w:rsidRPr="006D192E">
        <w:t xml:space="preserve">for different </w:t>
      </w:r>
      <w:r>
        <w:t>ammonia</w:t>
      </w:r>
      <w:r w:rsidRPr="006D192E">
        <w:rPr>
          <w:vertAlign w:val="subscript"/>
        </w:rPr>
        <w:t xml:space="preserve"> </w:t>
      </w:r>
      <w:r w:rsidRPr="006D192E">
        <w:t>complexes, M(</w:t>
      </w:r>
      <w:r>
        <w:t>NH</w:t>
      </w:r>
      <w:r>
        <w:rPr>
          <w:vertAlign w:val="subscript"/>
        </w:rPr>
        <w:t>3</w:t>
      </w:r>
      <w:r w:rsidRPr="006D192E">
        <w:t>)</w:t>
      </w:r>
      <w:r w:rsidRPr="006D192E">
        <w:rPr>
          <w:vertAlign w:val="subscript"/>
        </w:rPr>
        <w:t>6</w:t>
      </w:r>
      <w:r>
        <w:t xml:space="preserve">, </w:t>
      </w:r>
      <w:r w:rsidRPr="006D192E">
        <w:t>are shown below.</w:t>
      </w:r>
      <w:r>
        <w:t xml:space="preserve"> </w:t>
      </w:r>
      <w:r w:rsidRPr="006D192E">
        <w:t xml:space="preserve">Complete the table with the </w:t>
      </w:r>
      <w:r>
        <w:t>number of unpaired electrons for each metal ion.   If the ∆</w:t>
      </w:r>
      <w:r w:rsidRPr="006D192E">
        <w:rPr>
          <w:vertAlign w:val="subscript"/>
        </w:rPr>
        <w:t>o</w:t>
      </w:r>
      <w:r w:rsidRPr="006D192E">
        <w:t xml:space="preserve"> values are bigger than 17,000 cm</w:t>
      </w:r>
      <w:r w:rsidRPr="006D192E">
        <w:rPr>
          <w:vertAlign w:val="superscript"/>
        </w:rPr>
        <w:t>-1</w:t>
      </w:r>
      <w:r w:rsidRPr="006D192E">
        <w:t>, then the electrons are more likely to pair up</w:t>
      </w:r>
      <w:r>
        <w:t xml:space="preserve"> than to remain unpaired</w:t>
      </w:r>
      <w:r w:rsidRPr="006D192E">
        <w:t>.</w:t>
      </w:r>
    </w:p>
    <w:tbl>
      <w:tblPr>
        <w:tblW w:w="0" w:type="auto"/>
        <w:jc w:val="center"/>
        <w:tblLook w:val="00A0" w:firstRow="1" w:lastRow="0" w:firstColumn="1" w:lastColumn="0" w:noHBand="0" w:noVBand="0"/>
      </w:tblPr>
      <w:tblGrid>
        <w:gridCol w:w="1278"/>
        <w:gridCol w:w="1440"/>
        <w:gridCol w:w="1710"/>
        <w:gridCol w:w="1710"/>
      </w:tblGrid>
      <w:tr w:rsidR="00AA6ACA" w:rsidRPr="006D192E" w14:paraId="34055D50" w14:textId="77777777" w:rsidTr="00F625BF">
        <w:trPr>
          <w:trHeight w:val="312"/>
          <w:jc w:val="center"/>
        </w:trPr>
        <w:tc>
          <w:tcPr>
            <w:tcW w:w="1278" w:type="dxa"/>
            <w:tcBorders>
              <w:top w:val="double" w:sz="4" w:space="0" w:color="auto"/>
              <w:left w:val="double" w:sz="4" w:space="0" w:color="auto"/>
              <w:bottom w:val="double" w:sz="4" w:space="0" w:color="auto"/>
              <w:right w:val="double" w:sz="4" w:space="0" w:color="000000" w:themeColor="text1"/>
            </w:tcBorders>
          </w:tcPr>
          <w:p w14:paraId="07162ECE" w14:textId="77777777" w:rsidR="00AA6ACA" w:rsidRPr="006D192E" w:rsidRDefault="00AA6ACA" w:rsidP="00F625BF">
            <w:r w:rsidRPr="006D192E">
              <w:t xml:space="preserve"># d e </w:t>
            </w:r>
            <w:r w:rsidRPr="006D192E">
              <w:rPr>
                <w:vertAlign w:val="superscript"/>
              </w:rPr>
              <w:t>-</w:t>
            </w:r>
          </w:p>
        </w:tc>
        <w:tc>
          <w:tcPr>
            <w:tcW w:w="1440" w:type="dxa"/>
            <w:tcBorders>
              <w:top w:val="double" w:sz="4" w:space="0" w:color="auto"/>
              <w:left w:val="double" w:sz="4" w:space="0" w:color="000000" w:themeColor="text1"/>
              <w:bottom w:val="double" w:sz="4" w:space="0" w:color="auto"/>
              <w:right w:val="double" w:sz="4" w:space="0" w:color="000000" w:themeColor="text1"/>
            </w:tcBorders>
          </w:tcPr>
          <w:p w14:paraId="790E3F8B" w14:textId="77777777" w:rsidR="00AA6ACA" w:rsidRPr="006D192E" w:rsidRDefault="00AA6ACA" w:rsidP="00F625BF">
            <w:r w:rsidRPr="006D192E">
              <w:t>Ion</w:t>
            </w:r>
          </w:p>
        </w:tc>
        <w:tc>
          <w:tcPr>
            <w:tcW w:w="1710" w:type="dxa"/>
            <w:tcBorders>
              <w:top w:val="double" w:sz="4" w:space="0" w:color="auto"/>
              <w:left w:val="double" w:sz="4" w:space="0" w:color="000000" w:themeColor="text1"/>
              <w:bottom w:val="double" w:sz="4" w:space="0" w:color="auto"/>
              <w:right w:val="double" w:sz="4" w:space="0" w:color="000000" w:themeColor="text1"/>
            </w:tcBorders>
          </w:tcPr>
          <w:p w14:paraId="32A8A5DE" w14:textId="77777777" w:rsidR="00AA6ACA" w:rsidRPr="006D192E" w:rsidRDefault="00AA6ACA" w:rsidP="00F625BF">
            <w:r>
              <w:t>∆</w:t>
            </w:r>
            <w:r w:rsidRPr="006D192E">
              <w:rPr>
                <w:vertAlign w:val="subscript"/>
              </w:rPr>
              <w:t>o</w:t>
            </w:r>
            <w:r w:rsidRPr="006D192E">
              <w:t>, cm</w:t>
            </w:r>
            <w:r w:rsidRPr="006D192E">
              <w:rPr>
                <w:vertAlign w:val="superscript"/>
              </w:rPr>
              <w:t>-1</w:t>
            </w:r>
          </w:p>
        </w:tc>
        <w:tc>
          <w:tcPr>
            <w:tcW w:w="1710" w:type="dxa"/>
            <w:tcBorders>
              <w:top w:val="double" w:sz="4" w:space="0" w:color="auto"/>
              <w:left w:val="double" w:sz="4" w:space="0" w:color="000000" w:themeColor="text1"/>
              <w:bottom w:val="double" w:sz="4" w:space="0" w:color="auto"/>
              <w:right w:val="double" w:sz="4" w:space="0" w:color="auto"/>
            </w:tcBorders>
          </w:tcPr>
          <w:p w14:paraId="0AEFFE8F" w14:textId="77777777" w:rsidR="00AA6ACA" w:rsidRPr="006D192E" w:rsidRDefault="00AA6ACA" w:rsidP="00F625BF">
            <w:r w:rsidRPr="006D192E">
              <w:t>Spin?</w:t>
            </w:r>
          </w:p>
        </w:tc>
      </w:tr>
      <w:tr w:rsidR="00AA6ACA" w:rsidRPr="006D192E" w14:paraId="54125D0A" w14:textId="77777777" w:rsidTr="00F625BF">
        <w:trPr>
          <w:jc w:val="center"/>
        </w:trPr>
        <w:tc>
          <w:tcPr>
            <w:tcW w:w="1278" w:type="dxa"/>
            <w:tcBorders>
              <w:top w:val="double" w:sz="4" w:space="0" w:color="auto"/>
              <w:left w:val="single" w:sz="4" w:space="0" w:color="auto"/>
              <w:bottom w:val="single" w:sz="4" w:space="0" w:color="auto"/>
              <w:right w:val="single" w:sz="4" w:space="0" w:color="auto"/>
            </w:tcBorders>
          </w:tcPr>
          <w:p w14:paraId="4CD983BA" w14:textId="77777777" w:rsidR="00AA6ACA" w:rsidRPr="006D192E" w:rsidRDefault="00AA6ACA" w:rsidP="00F625BF">
            <w:r w:rsidRPr="005D5B66">
              <w:t>d</w:t>
            </w:r>
            <w:r>
              <w:rPr>
                <w:vertAlign w:val="superscript"/>
              </w:rPr>
              <w:t>3</w:t>
            </w:r>
          </w:p>
        </w:tc>
        <w:tc>
          <w:tcPr>
            <w:tcW w:w="1440" w:type="dxa"/>
            <w:tcBorders>
              <w:top w:val="double" w:sz="4" w:space="0" w:color="auto"/>
              <w:left w:val="single" w:sz="4" w:space="0" w:color="auto"/>
              <w:bottom w:val="single" w:sz="4" w:space="0" w:color="auto"/>
              <w:right w:val="single" w:sz="4" w:space="0" w:color="auto"/>
            </w:tcBorders>
          </w:tcPr>
          <w:p w14:paraId="4F9F6337" w14:textId="77777777" w:rsidR="00AA6ACA" w:rsidRPr="000B1303" w:rsidRDefault="00AA6ACA" w:rsidP="00F625BF">
            <w:pPr>
              <w:rPr>
                <w:vertAlign w:val="superscript"/>
              </w:rPr>
            </w:pPr>
            <w:r>
              <w:t>Cr</w:t>
            </w:r>
            <w:r>
              <w:rPr>
                <w:vertAlign w:val="superscript"/>
              </w:rPr>
              <w:t>+3</w:t>
            </w:r>
          </w:p>
        </w:tc>
        <w:tc>
          <w:tcPr>
            <w:tcW w:w="1710" w:type="dxa"/>
            <w:tcBorders>
              <w:top w:val="double" w:sz="4" w:space="0" w:color="auto"/>
              <w:left w:val="single" w:sz="4" w:space="0" w:color="auto"/>
              <w:bottom w:val="single" w:sz="4" w:space="0" w:color="auto"/>
              <w:right w:val="single" w:sz="4" w:space="0" w:color="auto"/>
            </w:tcBorders>
            <w:vAlign w:val="center"/>
          </w:tcPr>
          <w:p w14:paraId="30AE1D5B" w14:textId="77777777" w:rsidR="00AA6ACA" w:rsidRPr="006D192E" w:rsidRDefault="00AA6ACA" w:rsidP="00F625BF">
            <w:r>
              <w:t>21,500</w:t>
            </w:r>
          </w:p>
        </w:tc>
        <w:tc>
          <w:tcPr>
            <w:tcW w:w="1710" w:type="dxa"/>
            <w:tcBorders>
              <w:top w:val="double" w:sz="4" w:space="0" w:color="auto"/>
              <w:left w:val="single" w:sz="4" w:space="0" w:color="auto"/>
              <w:bottom w:val="single" w:sz="4" w:space="0" w:color="auto"/>
              <w:right w:val="single" w:sz="4" w:space="0" w:color="auto"/>
            </w:tcBorders>
          </w:tcPr>
          <w:p w14:paraId="22A906E0" w14:textId="77777777" w:rsidR="00AA6ACA" w:rsidRDefault="00AA6ACA" w:rsidP="00F625BF"/>
          <w:p w14:paraId="4979788C" w14:textId="77777777" w:rsidR="00AA6ACA" w:rsidRPr="006D192E" w:rsidRDefault="00AA6ACA" w:rsidP="00F625BF"/>
        </w:tc>
      </w:tr>
      <w:tr w:rsidR="00AA6ACA" w:rsidRPr="006D192E" w14:paraId="7AFF3584" w14:textId="77777777" w:rsidTr="00F625BF">
        <w:trPr>
          <w:jc w:val="center"/>
        </w:trPr>
        <w:tc>
          <w:tcPr>
            <w:tcW w:w="1278" w:type="dxa"/>
            <w:tcBorders>
              <w:top w:val="single" w:sz="4" w:space="0" w:color="auto"/>
              <w:left w:val="single" w:sz="4" w:space="0" w:color="auto"/>
              <w:bottom w:val="single" w:sz="4" w:space="0" w:color="auto"/>
              <w:right w:val="single" w:sz="4" w:space="0" w:color="auto"/>
            </w:tcBorders>
          </w:tcPr>
          <w:p w14:paraId="5F881BBA" w14:textId="77777777" w:rsidR="00AA6ACA" w:rsidRPr="006D192E" w:rsidRDefault="00AA6ACA" w:rsidP="00F625BF">
            <w:r w:rsidRPr="005D5B66">
              <w:t>d</w:t>
            </w:r>
            <w:r w:rsidRPr="005D5B66">
              <w:rPr>
                <w:vertAlign w:val="superscript"/>
              </w:rPr>
              <w:t>6</w:t>
            </w:r>
          </w:p>
        </w:tc>
        <w:tc>
          <w:tcPr>
            <w:tcW w:w="1440" w:type="dxa"/>
            <w:tcBorders>
              <w:top w:val="single" w:sz="4" w:space="0" w:color="auto"/>
              <w:left w:val="single" w:sz="4" w:space="0" w:color="auto"/>
              <w:bottom w:val="single" w:sz="4" w:space="0" w:color="auto"/>
              <w:right w:val="single" w:sz="4" w:space="0" w:color="auto"/>
            </w:tcBorders>
          </w:tcPr>
          <w:p w14:paraId="039C9946" w14:textId="77777777" w:rsidR="00AA6ACA" w:rsidRPr="006D192E" w:rsidRDefault="00AA6ACA" w:rsidP="00F625BF">
            <w:r w:rsidRPr="006D192E">
              <w:t>Co</w:t>
            </w:r>
            <w:r w:rsidRPr="006D192E">
              <w:rPr>
                <w:vertAlign w:val="superscript"/>
              </w:rPr>
              <w:t>+3</w:t>
            </w:r>
          </w:p>
        </w:tc>
        <w:tc>
          <w:tcPr>
            <w:tcW w:w="1710" w:type="dxa"/>
            <w:tcBorders>
              <w:top w:val="single" w:sz="4" w:space="0" w:color="auto"/>
              <w:left w:val="single" w:sz="4" w:space="0" w:color="auto"/>
              <w:bottom w:val="single" w:sz="4" w:space="0" w:color="auto"/>
              <w:right w:val="single" w:sz="4" w:space="0" w:color="auto"/>
            </w:tcBorders>
            <w:vAlign w:val="center"/>
          </w:tcPr>
          <w:p w14:paraId="29B0B8B8" w14:textId="77777777" w:rsidR="00AA6ACA" w:rsidRPr="006D192E" w:rsidRDefault="00AA6ACA" w:rsidP="00F625BF">
            <w:r w:rsidRPr="006D192E">
              <w:t>22,900</w:t>
            </w:r>
          </w:p>
        </w:tc>
        <w:tc>
          <w:tcPr>
            <w:tcW w:w="1710" w:type="dxa"/>
            <w:tcBorders>
              <w:top w:val="single" w:sz="4" w:space="0" w:color="auto"/>
              <w:left w:val="single" w:sz="4" w:space="0" w:color="auto"/>
              <w:bottom w:val="single" w:sz="4" w:space="0" w:color="auto"/>
              <w:right w:val="single" w:sz="4" w:space="0" w:color="auto"/>
            </w:tcBorders>
          </w:tcPr>
          <w:p w14:paraId="7BAB3DB6" w14:textId="77777777" w:rsidR="00AA6ACA" w:rsidRDefault="00AA6ACA" w:rsidP="00F625BF"/>
          <w:p w14:paraId="736B6B45" w14:textId="77777777" w:rsidR="00AA6ACA" w:rsidRPr="006D192E" w:rsidRDefault="00AA6ACA" w:rsidP="00F625BF"/>
        </w:tc>
      </w:tr>
      <w:tr w:rsidR="00AA6ACA" w:rsidRPr="006D192E" w14:paraId="38E7FDB7" w14:textId="77777777" w:rsidTr="00F625BF">
        <w:trPr>
          <w:jc w:val="center"/>
        </w:trPr>
        <w:tc>
          <w:tcPr>
            <w:tcW w:w="1278" w:type="dxa"/>
            <w:tcBorders>
              <w:top w:val="single" w:sz="4" w:space="0" w:color="auto"/>
              <w:left w:val="single" w:sz="4" w:space="0" w:color="auto"/>
              <w:bottom w:val="single" w:sz="4" w:space="0" w:color="auto"/>
              <w:right w:val="single" w:sz="4" w:space="0" w:color="auto"/>
            </w:tcBorders>
          </w:tcPr>
          <w:p w14:paraId="2BB5081C" w14:textId="77777777" w:rsidR="00AA6ACA" w:rsidRPr="006D192E" w:rsidRDefault="00AA6ACA" w:rsidP="00F625BF">
            <w:r w:rsidRPr="005D5B66">
              <w:t>d</w:t>
            </w:r>
            <w:r w:rsidRPr="005D5B66">
              <w:rPr>
                <w:vertAlign w:val="superscript"/>
              </w:rPr>
              <w:t>7</w:t>
            </w:r>
            <w:r w:rsidRPr="005D5B66">
              <w:rPr>
                <w:vertAlign w:val="superscript"/>
              </w:rPr>
              <w:tab/>
            </w:r>
          </w:p>
        </w:tc>
        <w:tc>
          <w:tcPr>
            <w:tcW w:w="1440" w:type="dxa"/>
            <w:tcBorders>
              <w:top w:val="single" w:sz="4" w:space="0" w:color="auto"/>
              <w:left w:val="single" w:sz="4" w:space="0" w:color="auto"/>
              <w:bottom w:val="single" w:sz="4" w:space="0" w:color="auto"/>
              <w:right w:val="single" w:sz="4" w:space="0" w:color="auto"/>
            </w:tcBorders>
          </w:tcPr>
          <w:p w14:paraId="5B04D716" w14:textId="77777777" w:rsidR="00AA6ACA" w:rsidRPr="006D192E" w:rsidRDefault="00AA6ACA" w:rsidP="00F625BF">
            <w:r w:rsidRPr="006D192E">
              <w:t>Co</w:t>
            </w:r>
            <w:r w:rsidRPr="006D192E">
              <w:rPr>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63BC5AAE" w14:textId="77777777" w:rsidR="00AA6ACA" w:rsidRPr="006D192E" w:rsidRDefault="00AA6ACA" w:rsidP="00F625BF">
            <w:r w:rsidRPr="006D192E">
              <w:t>10,200</w:t>
            </w:r>
          </w:p>
        </w:tc>
        <w:tc>
          <w:tcPr>
            <w:tcW w:w="1710" w:type="dxa"/>
            <w:tcBorders>
              <w:top w:val="single" w:sz="4" w:space="0" w:color="auto"/>
              <w:left w:val="single" w:sz="4" w:space="0" w:color="auto"/>
              <w:bottom w:val="single" w:sz="4" w:space="0" w:color="auto"/>
              <w:right w:val="single" w:sz="4" w:space="0" w:color="auto"/>
            </w:tcBorders>
          </w:tcPr>
          <w:p w14:paraId="4BEFB06F" w14:textId="77777777" w:rsidR="00AA6ACA" w:rsidRDefault="00AA6ACA" w:rsidP="00F625BF"/>
          <w:p w14:paraId="45506964" w14:textId="77777777" w:rsidR="00AA6ACA" w:rsidRPr="006D192E" w:rsidRDefault="00AA6ACA" w:rsidP="00F625BF"/>
        </w:tc>
      </w:tr>
      <w:tr w:rsidR="00AA6ACA" w:rsidRPr="006D192E" w14:paraId="50A604B2" w14:textId="77777777" w:rsidTr="00F625BF">
        <w:trPr>
          <w:jc w:val="center"/>
        </w:trPr>
        <w:tc>
          <w:tcPr>
            <w:tcW w:w="1278" w:type="dxa"/>
            <w:tcBorders>
              <w:top w:val="single" w:sz="4" w:space="0" w:color="auto"/>
              <w:left w:val="single" w:sz="4" w:space="0" w:color="auto"/>
              <w:bottom w:val="single" w:sz="4" w:space="0" w:color="auto"/>
              <w:right w:val="single" w:sz="4" w:space="0" w:color="auto"/>
            </w:tcBorders>
          </w:tcPr>
          <w:p w14:paraId="36FD2DE6" w14:textId="77777777" w:rsidR="00AA6ACA" w:rsidRPr="006D192E" w:rsidRDefault="00AA6ACA" w:rsidP="00F625BF">
            <w:r w:rsidRPr="005D5B66">
              <w:t>d</w:t>
            </w:r>
            <w:r>
              <w:rPr>
                <w:vertAlign w:val="superscript"/>
              </w:rPr>
              <w:t>8</w:t>
            </w:r>
          </w:p>
        </w:tc>
        <w:tc>
          <w:tcPr>
            <w:tcW w:w="1440" w:type="dxa"/>
            <w:tcBorders>
              <w:top w:val="single" w:sz="4" w:space="0" w:color="auto"/>
              <w:left w:val="single" w:sz="4" w:space="0" w:color="auto"/>
              <w:bottom w:val="single" w:sz="4" w:space="0" w:color="auto"/>
              <w:right w:val="single" w:sz="4" w:space="0" w:color="auto"/>
            </w:tcBorders>
          </w:tcPr>
          <w:p w14:paraId="29D690EB" w14:textId="77777777" w:rsidR="00AA6ACA" w:rsidRPr="000B1303" w:rsidRDefault="00AA6ACA" w:rsidP="00F625BF">
            <w:pPr>
              <w:rPr>
                <w:vertAlign w:val="superscript"/>
              </w:rPr>
            </w:pPr>
            <w:r>
              <w:t>Ni</w:t>
            </w:r>
            <w:r>
              <w:rPr>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27826256" w14:textId="77777777" w:rsidR="00AA6ACA" w:rsidRPr="006D192E" w:rsidRDefault="00AA6ACA" w:rsidP="00F625BF">
            <w:r>
              <w:t>10,800</w:t>
            </w:r>
          </w:p>
        </w:tc>
        <w:tc>
          <w:tcPr>
            <w:tcW w:w="1710" w:type="dxa"/>
            <w:tcBorders>
              <w:top w:val="single" w:sz="4" w:space="0" w:color="auto"/>
              <w:left w:val="single" w:sz="4" w:space="0" w:color="auto"/>
              <w:bottom w:val="single" w:sz="4" w:space="0" w:color="auto"/>
              <w:right w:val="single" w:sz="4" w:space="0" w:color="auto"/>
            </w:tcBorders>
          </w:tcPr>
          <w:p w14:paraId="50034459" w14:textId="77777777" w:rsidR="00AA6ACA" w:rsidRDefault="00AA6ACA" w:rsidP="00F625BF"/>
          <w:p w14:paraId="2861F2A2" w14:textId="77777777" w:rsidR="00AA6ACA" w:rsidRPr="006D192E" w:rsidRDefault="00AA6ACA" w:rsidP="00F625BF"/>
        </w:tc>
      </w:tr>
    </w:tbl>
    <w:p w14:paraId="0C0F0452" w14:textId="77777777" w:rsidR="00AA6ACA" w:rsidRDefault="00AA6ACA" w:rsidP="00AA6ACA">
      <w:r w:rsidRPr="006D192E">
        <w:t xml:space="preserve">Explain the </w:t>
      </w:r>
      <w:r>
        <w:t>trend</w:t>
      </w:r>
      <w:r w:rsidRPr="006D192E">
        <w:t xml:space="preserve"> in the values of ∆</w:t>
      </w:r>
      <w:r>
        <w:t xml:space="preserve"> vs. the oxidation state of the metal</w:t>
      </w:r>
      <w:r w:rsidRPr="006D192E">
        <w:t xml:space="preserve">.  </w:t>
      </w:r>
      <w:r>
        <w:t xml:space="preserve">Explain </w:t>
      </w:r>
      <w:r w:rsidRPr="006D192E">
        <w:t>why one complex would have a larger or smaller ∆ value than another.</w:t>
      </w:r>
    </w:p>
    <w:p w14:paraId="37258798" w14:textId="77777777" w:rsidR="00AA6ACA" w:rsidRPr="006D192E" w:rsidRDefault="00AA6ACA" w:rsidP="00AA6ACA"/>
    <w:p w14:paraId="35CFA8D6" w14:textId="77777777" w:rsidR="00AA6ACA" w:rsidRDefault="00AA6ACA" w:rsidP="00AA6ACA">
      <w:pPr>
        <w:rPr>
          <w:rFonts w:ascii="Arial" w:hAnsi="Arial" w:cs="Helvetica"/>
          <w:szCs w:val="26"/>
          <w:u w:val="single"/>
        </w:rPr>
      </w:pPr>
    </w:p>
    <w:p w14:paraId="7A8CF2AE" w14:textId="77777777" w:rsidR="00AA6ACA" w:rsidRDefault="00AA6ACA" w:rsidP="00AA6ACA">
      <w:pPr>
        <w:rPr>
          <w:rFonts w:ascii="Arial" w:hAnsi="Arial" w:cs="Helvetica"/>
          <w:szCs w:val="26"/>
          <w:u w:val="single"/>
        </w:rPr>
      </w:pPr>
    </w:p>
    <w:p w14:paraId="0C46EE5B" w14:textId="77777777" w:rsidR="00AA6ACA" w:rsidRDefault="00AA6ACA" w:rsidP="00AA6ACA">
      <w:pPr>
        <w:rPr>
          <w:rFonts w:ascii="Arial" w:hAnsi="Arial" w:cs="Helvetica"/>
          <w:szCs w:val="26"/>
          <w:u w:val="single"/>
        </w:rPr>
      </w:pPr>
      <w:r>
        <w:rPr>
          <w:rFonts w:ascii="Arial" w:hAnsi="Arial" w:cs="Helvetica"/>
          <w:szCs w:val="26"/>
          <w:u w:val="single"/>
        </w:rPr>
        <w:t>Trend 2:  Ligand Effects</w:t>
      </w:r>
    </w:p>
    <w:p w14:paraId="1832D754" w14:textId="77777777" w:rsidR="00AA6ACA" w:rsidRPr="00AD5417" w:rsidRDefault="00AA6ACA" w:rsidP="00AA6ACA">
      <w:pPr>
        <w:spacing w:after="120"/>
        <w:rPr>
          <w:rFonts w:ascii="Arial" w:hAnsi="Arial" w:cs="Helvetica"/>
          <w:szCs w:val="26"/>
        </w:rPr>
      </w:pPr>
      <w:r>
        <w:rPr>
          <w:rFonts w:ascii="Arial" w:hAnsi="Arial" w:cs="Helvetica"/>
          <w:szCs w:val="26"/>
        </w:rPr>
        <w:t>Compare the complexes in trends 1 and 2 above. Which ligand, water or ammonia, is stronger on the spectrochemical series?</w:t>
      </w:r>
    </w:p>
    <w:p w14:paraId="717B62D1" w14:textId="77777777" w:rsidR="00AA6ACA" w:rsidRDefault="00AA6ACA" w:rsidP="00AA6ACA">
      <w:pPr>
        <w:tabs>
          <w:tab w:val="left" w:pos="2103"/>
        </w:tabs>
        <w:spacing w:after="120" w:line="240" w:lineRule="auto"/>
      </w:pPr>
    </w:p>
    <w:p w14:paraId="258AD9B3" w14:textId="77777777" w:rsidR="00AA6ACA" w:rsidRPr="00AD5417" w:rsidRDefault="00AA6ACA" w:rsidP="00AA6ACA">
      <w:pPr>
        <w:tabs>
          <w:tab w:val="left" w:pos="2103"/>
        </w:tabs>
        <w:spacing w:after="120" w:line="240" w:lineRule="auto"/>
      </w:pPr>
    </w:p>
    <w:p w14:paraId="5ACE5F8C" w14:textId="77777777" w:rsidR="00AA6ACA" w:rsidRPr="007C6F85" w:rsidRDefault="00AA6ACA" w:rsidP="00AA6ACA">
      <w:pPr>
        <w:pStyle w:val="ListParagraph"/>
        <w:numPr>
          <w:ilvl w:val="0"/>
          <w:numId w:val="27"/>
        </w:numPr>
        <w:spacing w:after="120" w:line="240" w:lineRule="auto"/>
        <w:ind w:left="450" w:hanging="450"/>
      </w:pPr>
      <w:r w:rsidRPr="00811C51">
        <w:rPr>
          <w:rFonts w:ascii="Arial" w:hAnsi="Arial" w:cs="Arial"/>
        </w:rPr>
        <w:t>Below are some data for octahedral Ti</w:t>
      </w:r>
      <w:r w:rsidRPr="00811C51">
        <w:rPr>
          <w:rFonts w:ascii="Arial" w:hAnsi="Arial" w:cs="Arial"/>
          <w:vertAlign w:val="superscript"/>
        </w:rPr>
        <w:t xml:space="preserve">3+ </w:t>
      </w:r>
      <w:r w:rsidRPr="00811C51">
        <w:rPr>
          <w:rFonts w:ascii="Arial" w:hAnsi="Arial" w:cs="Arial"/>
        </w:rPr>
        <w:t>complexes.  Rate the ligands in terms of their ability to split the d orbitals (small</w:t>
      </w:r>
      <w:r>
        <w:t xml:space="preserve"> </w:t>
      </w:r>
      <w:r w:rsidRPr="00B53B32">
        <w:rPr>
          <w:rFonts w:ascii="Symbol" w:hAnsi="Symbol"/>
        </w:rPr>
        <w:t></w:t>
      </w:r>
      <w:r>
        <w:t xml:space="preserve"> </w:t>
      </w:r>
      <w:r w:rsidRPr="00811C51">
        <w:rPr>
          <w:rFonts w:ascii="Arial" w:hAnsi="Arial" w:cs="Arial"/>
        </w:rPr>
        <w:t>to large).</w:t>
      </w:r>
      <w:r>
        <w:rPr>
          <w:rFonts w:ascii="Arial" w:hAnsi="Arial" w:cs="Arial"/>
        </w:rPr>
        <w:t xml:space="preserve"> </w:t>
      </w:r>
    </w:p>
    <w:tbl>
      <w:tblPr>
        <w:tblStyle w:val="TableGrid"/>
        <w:tblW w:w="0" w:type="auto"/>
        <w:jc w:val="center"/>
        <w:tblLayout w:type="fixed"/>
        <w:tblLook w:val="04A0" w:firstRow="1" w:lastRow="0" w:firstColumn="1" w:lastColumn="0" w:noHBand="0" w:noVBand="1"/>
      </w:tblPr>
      <w:tblGrid>
        <w:gridCol w:w="1188"/>
        <w:gridCol w:w="2417"/>
        <w:gridCol w:w="2520"/>
      </w:tblGrid>
      <w:tr w:rsidR="00AA6ACA" w:rsidRPr="00966985" w14:paraId="782B57F0" w14:textId="77777777" w:rsidTr="00F625BF">
        <w:trPr>
          <w:jc w:val="center"/>
        </w:trPr>
        <w:tc>
          <w:tcPr>
            <w:tcW w:w="1188" w:type="dxa"/>
            <w:tcBorders>
              <w:top w:val="double" w:sz="4" w:space="0" w:color="auto"/>
              <w:left w:val="double" w:sz="4" w:space="0" w:color="auto"/>
              <w:bottom w:val="double" w:sz="4" w:space="0" w:color="auto"/>
              <w:right w:val="double" w:sz="4" w:space="0" w:color="000000" w:themeColor="text1"/>
            </w:tcBorders>
          </w:tcPr>
          <w:p w14:paraId="3A346E8D" w14:textId="77777777" w:rsidR="00AA6ACA" w:rsidRPr="00966985" w:rsidRDefault="00AA6ACA" w:rsidP="00F625BF">
            <w:pPr>
              <w:rPr>
                <w:rFonts w:ascii="Arial" w:hAnsi="Arial" w:cs="Arial"/>
              </w:rPr>
            </w:pPr>
            <w:r>
              <w:rPr>
                <w:rFonts w:ascii="Arial" w:hAnsi="Arial" w:cs="Arial"/>
              </w:rPr>
              <w:lastRenderedPageBreak/>
              <w:t>L</w:t>
            </w:r>
            <w:r w:rsidRPr="00966985">
              <w:rPr>
                <w:rFonts w:ascii="Arial" w:hAnsi="Arial" w:cs="Arial"/>
              </w:rPr>
              <w:t>igand</w:t>
            </w:r>
          </w:p>
        </w:tc>
        <w:tc>
          <w:tcPr>
            <w:tcW w:w="2417" w:type="dxa"/>
            <w:tcBorders>
              <w:top w:val="double" w:sz="4" w:space="0" w:color="auto"/>
              <w:left w:val="double" w:sz="4" w:space="0" w:color="000000" w:themeColor="text1"/>
              <w:bottom w:val="double" w:sz="4" w:space="0" w:color="auto"/>
              <w:right w:val="double" w:sz="4" w:space="0" w:color="000000" w:themeColor="text1"/>
            </w:tcBorders>
          </w:tcPr>
          <w:p w14:paraId="0881F842" w14:textId="77777777" w:rsidR="00AA6ACA" w:rsidRPr="00966985" w:rsidRDefault="00AA6ACA" w:rsidP="00F625BF">
            <w:pPr>
              <w:rPr>
                <w:rFonts w:ascii="Arial" w:hAnsi="Arial" w:cs="Arial"/>
              </w:rPr>
            </w:pPr>
            <w:r>
              <w:rPr>
                <w:rFonts w:ascii="Arial" w:hAnsi="Arial" w:cs="Arial"/>
              </w:rPr>
              <w:t>A</w:t>
            </w:r>
            <w:r w:rsidRPr="00966985">
              <w:rPr>
                <w:rFonts w:ascii="Arial" w:hAnsi="Arial" w:cs="Arial"/>
              </w:rPr>
              <w:t>bsorbance, cm</w:t>
            </w:r>
            <w:r w:rsidRPr="00966985">
              <w:rPr>
                <w:rFonts w:ascii="Arial" w:hAnsi="Arial" w:cs="Arial"/>
                <w:vertAlign w:val="superscript"/>
              </w:rPr>
              <w:t>-1</w:t>
            </w:r>
          </w:p>
        </w:tc>
        <w:tc>
          <w:tcPr>
            <w:tcW w:w="2520" w:type="dxa"/>
            <w:tcBorders>
              <w:top w:val="double" w:sz="4" w:space="0" w:color="auto"/>
              <w:left w:val="double" w:sz="4" w:space="0" w:color="000000" w:themeColor="text1"/>
              <w:bottom w:val="double" w:sz="4" w:space="0" w:color="auto"/>
              <w:right w:val="double" w:sz="4" w:space="0" w:color="auto"/>
            </w:tcBorders>
          </w:tcPr>
          <w:p w14:paraId="7D1DB811" w14:textId="77777777" w:rsidR="00AA6ACA" w:rsidRPr="00966985" w:rsidRDefault="00AA6ACA" w:rsidP="00F625BF">
            <w:pPr>
              <w:rPr>
                <w:rFonts w:ascii="Arial" w:hAnsi="Arial" w:cs="Arial"/>
              </w:rPr>
            </w:pPr>
            <w:r>
              <w:rPr>
                <w:rFonts w:ascii="Arial" w:hAnsi="Arial" w:cs="Arial"/>
              </w:rPr>
              <w:t>Ranking (1=</w:t>
            </w:r>
            <w:r w:rsidRPr="00811C51">
              <w:rPr>
                <w:rFonts w:ascii="Arial" w:hAnsi="Arial" w:cs="Arial"/>
              </w:rPr>
              <w:t xml:space="preserve"> small</w:t>
            </w:r>
            <w:r>
              <w:t xml:space="preserve"> </w:t>
            </w:r>
            <w:r w:rsidRPr="00B53B32">
              <w:rPr>
                <w:rFonts w:ascii="Symbol" w:hAnsi="Symbol"/>
              </w:rPr>
              <w:t></w:t>
            </w:r>
            <w:r w:rsidRPr="007C6F85">
              <w:rPr>
                <w:rFonts w:ascii="Symbol" w:hAnsi="Symbol"/>
              </w:rPr>
              <w:t></w:t>
            </w:r>
          </w:p>
        </w:tc>
      </w:tr>
      <w:tr w:rsidR="00AA6ACA" w:rsidRPr="00966985" w14:paraId="2B0B5BBB" w14:textId="77777777" w:rsidTr="00F625BF">
        <w:trPr>
          <w:jc w:val="center"/>
        </w:trPr>
        <w:tc>
          <w:tcPr>
            <w:tcW w:w="1188" w:type="dxa"/>
            <w:tcBorders>
              <w:top w:val="double" w:sz="4" w:space="0" w:color="auto"/>
            </w:tcBorders>
          </w:tcPr>
          <w:p w14:paraId="31D98474" w14:textId="77777777" w:rsidR="00AA6ACA" w:rsidRPr="00966985" w:rsidRDefault="00AA6ACA" w:rsidP="00F625BF">
            <w:pPr>
              <w:rPr>
                <w:rFonts w:ascii="Arial" w:hAnsi="Arial" w:cs="Arial"/>
              </w:rPr>
            </w:pPr>
            <w:r w:rsidRPr="00966985">
              <w:rPr>
                <w:rFonts w:ascii="Arial" w:hAnsi="Arial" w:cs="Arial"/>
              </w:rPr>
              <w:t>H</w:t>
            </w:r>
            <w:r w:rsidRPr="00966985">
              <w:rPr>
                <w:rFonts w:ascii="Arial" w:hAnsi="Arial" w:cs="Arial"/>
                <w:vertAlign w:val="subscript"/>
              </w:rPr>
              <w:t>2</w:t>
            </w:r>
            <w:r w:rsidRPr="00966985">
              <w:rPr>
                <w:rFonts w:ascii="Arial" w:hAnsi="Arial" w:cs="Arial"/>
              </w:rPr>
              <w:t>O</w:t>
            </w:r>
          </w:p>
        </w:tc>
        <w:tc>
          <w:tcPr>
            <w:tcW w:w="2417" w:type="dxa"/>
            <w:tcBorders>
              <w:top w:val="double" w:sz="4" w:space="0" w:color="auto"/>
            </w:tcBorders>
          </w:tcPr>
          <w:p w14:paraId="00BB3022" w14:textId="77777777" w:rsidR="00AA6ACA" w:rsidRPr="00966985" w:rsidRDefault="00AA6ACA" w:rsidP="00F625BF">
            <w:pPr>
              <w:rPr>
                <w:rFonts w:ascii="Arial" w:hAnsi="Arial" w:cs="Arial"/>
              </w:rPr>
            </w:pPr>
            <w:r w:rsidRPr="00966985">
              <w:rPr>
                <w:rFonts w:ascii="Arial" w:hAnsi="Arial" w:cs="Arial"/>
              </w:rPr>
              <w:t xml:space="preserve">19,000           </w:t>
            </w:r>
          </w:p>
        </w:tc>
        <w:tc>
          <w:tcPr>
            <w:tcW w:w="2520" w:type="dxa"/>
            <w:tcBorders>
              <w:top w:val="double" w:sz="4" w:space="0" w:color="auto"/>
            </w:tcBorders>
          </w:tcPr>
          <w:p w14:paraId="28324199" w14:textId="77777777" w:rsidR="00AA6ACA" w:rsidRPr="00966985" w:rsidRDefault="00AA6ACA" w:rsidP="00F625BF">
            <w:pPr>
              <w:rPr>
                <w:rFonts w:ascii="Arial" w:hAnsi="Arial" w:cs="Arial"/>
              </w:rPr>
            </w:pPr>
          </w:p>
        </w:tc>
      </w:tr>
      <w:tr w:rsidR="00AA6ACA" w:rsidRPr="00966985" w14:paraId="76ED8EFE" w14:textId="77777777" w:rsidTr="00F625BF">
        <w:trPr>
          <w:jc w:val="center"/>
        </w:trPr>
        <w:tc>
          <w:tcPr>
            <w:tcW w:w="1188" w:type="dxa"/>
          </w:tcPr>
          <w:p w14:paraId="6DCAEF68" w14:textId="77777777" w:rsidR="00AA6ACA" w:rsidRPr="00966985" w:rsidRDefault="00AA6ACA" w:rsidP="00F625BF">
            <w:pPr>
              <w:rPr>
                <w:rFonts w:ascii="Arial" w:hAnsi="Arial" w:cs="Arial"/>
              </w:rPr>
            </w:pPr>
            <w:r w:rsidRPr="00966985">
              <w:rPr>
                <w:rFonts w:ascii="Arial" w:hAnsi="Arial" w:cs="Arial"/>
              </w:rPr>
              <w:t>Urea</w:t>
            </w:r>
          </w:p>
        </w:tc>
        <w:tc>
          <w:tcPr>
            <w:tcW w:w="2417" w:type="dxa"/>
          </w:tcPr>
          <w:p w14:paraId="1D4F6281" w14:textId="77777777" w:rsidR="00AA6ACA" w:rsidRPr="00966985" w:rsidRDefault="00AA6ACA" w:rsidP="00F625BF">
            <w:pPr>
              <w:rPr>
                <w:rFonts w:ascii="Arial" w:hAnsi="Arial" w:cs="Arial"/>
              </w:rPr>
            </w:pPr>
            <w:r w:rsidRPr="00966985">
              <w:rPr>
                <w:rFonts w:ascii="Arial" w:hAnsi="Arial" w:cs="Arial"/>
              </w:rPr>
              <w:t>16,800</w:t>
            </w:r>
          </w:p>
        </w:tc>
        <w:tc>
          <w:tcPr>
            <w:tcW w:w="2520" w:type="dxa"/>
          </w:tcPr>
          <w:p w14:paraId="0982B885" w14:textId="77777777" w:rsidR="00AA6ACA" w:rsidRPr="00966985" w:rsidRDefault="00AA6ACA" w:rsidP="00F625BF">
            <w:pPr>
              <w:rPr>
                <w:rFonts w:ascii="Arial" w:hAnsi="Arial" w:cs="Arial"/>
              </w:rPr>
            </w:pPr>
          </w:p>
        </w:tc>
      </w:tr>
      <w:tr w:rsidR="00AA6ACA" w:rsidRPr="00966985" w14:paraId="2D29E9BF" w14:textId="77777777" w:rsidTr="00F625BF">
        <w:trPr>
          <w:jc w:val="center"/>
        </w:trPr>
        <w:tc>
          <w:tcPr>
            <w:tcW w:w="1188" w:type="dxa"/>
          </w:tcPr>
          <w:p w14:paraId="1293ADD2" w14:textId="77777777" w:rsidR="00AA6ACA" w:rsidRPr="00966985" w:rsidRDefault="00AA6ACA" w:rsidP="00F625BF">
            <w:pPr>
              <w:rPr>
                <w:rFonts w:ascii="Arial" w:hAnsi="Arial" w:cs="Arial"/>
              </w:rPr>
            </w:pPr>
            <w:r w:rsidRPr="00966985">
              <w:rPr>
                <w:rFonts w:ascii="Arial" w:hAnsi="Arial" w:cs="Arial"/>
              </w:rPr>
              <w:t>F</w:t>
            </w:r>
            <w:r w:rsidRPr="00966985">
              <w:rPr>
                <w:rFonts w:ascii="Arial" w:hAnsi="Arial" w:cs="Arial"/>
                <w:vertAlign w:val="superscript"/>
              </w:rPr>
              <w:t>-</w:t>
            </w:r>
          </w:p>
        </w:tc>
        <w:tc>
          <w:tcPr>
            <w:tcW w:w="2417" w:type="dxa"/>
          </w:tcPr>
          <w:p w14:paraId="46801B65" w14:textId="77777777" w:rsidR="00AA6ACA" w:rsidRPr="00966985" w:rsidRDefault="00AA6ACA" w:rsidP="00F625BF">
            <w:pPr>
              <w:rPr>
                <w:rFonts w:ascii="Arial" w:hAnsi="Arial" w:cs="Arial"/>
              </w:rPr>
            </w:pPr>
            <w:r w:rsidRPr="00966985">
              <w:rPr>
                <w:rFonts w:ascii="Arial" w:hAnsi="Arial" w:cs="Arial"/>
              </w:rPr>
              <w:t>17,000</w:t>
            </w:r>
          </w:p>
        </w:tc>
        <w:tc>
          <w:tcPr>
            <w:tcW w:w="2520" w:type="dxa"/>
          </w:tcPr>
          <w:p w14:paraId="3BA7BDD2" w14:textId="77777777" w:rsidR="00AA6ACA" w:rsidRPr="00966985" w:rsidRDefault="00AA6ACA" w:rsidP="00F625BF">
            <w:pPr>
              <w:rPr>
                <w:rFonts w:ascii="Arial" w:hAnsi="Arial" w:cs="Arial"/>
              </w:rPr>
            </w:pPr>
          </w:p>
        </w:tc>
      </w:tr>
      <w:tr w:rsidR="00AA6ACA" w:rsidRPr="00966985" w14:paraId="6E816E08" w14:textId="77777777" w:rsidTr="00F625BF">
        <w:trPr>
          <w:jc w:val="center"/>
        </w:trPr>
        <w:tc>
          <w:tcPr>
            <w:tcW w:w="1188" w:type="dxa"/>
          </w:tcPr>
          <w:p w14:paraId="3BF910AA" w14:textId="77777777" w:rsidR="00AA6ACA" w:rsidRPr="00966985" w:rsidRDefault="00AA6ACA" w:rsidP="00F625BF">
            <w:pPr>
              <w:rPr>
                <w:rFonts w:ascii="Arial" w:hAnsi="Arial" w:cs="Arial"/>
              </w:rPr>
            </w:pPr>
            <w:r w:rsidRPr="00966985">
              <w:rPr>
                <w:rFonts w:ascii="Arial" w:hAnsi="Arial" w:cs="Arial"/>
              </w:rPr>
              <w:t>Cl</w:t>
            </w:r>
            <w:r w:rsidRPr="00966985">
              <w:rPr>
                <w:rFonts w:ascii="Arial" w:hAnsi="Arial" w:cs="Arial"/>
                <w:vertAlign w:val="superscript"/>
              </w:rPr>
              <w:t>-</w:t>
            </w:r>
          </w:p>
        </w:tc>
        <w:tc>
          <w:tcPr>
            <w:tcW w:w="2417" w:type="dxa"/>
          </w:tcPr>
          <w:p w14:paraId="5D012026" w14:textId="77777777" w:rsidR="00AA6ACA" w:rsidRPr="00966985" w:rsidRDefault="00AA6ACA" w:rsidP="00F625BF">
            <w:pPr>
              <w:rPr>
                <w:rFonts w:ascii="Arial" w:hAnsi="Arial" w:cs="Arial"/>
              </w:rPr>
            </w:pPr>
            <w:r w:rsidRPr="00966985">
              <w:rPr>
                <w:rFonts w:ascii="Arial" w:hAnsi="Arial" w:cs="Arial"/>
              </w:rPr>
              <w:t>11,800</w:t>
            </w:r>
          </w:p>
        </w:tc>
        <w:tc>
          <w:tcPr>
            <w:tcW w:w="2520" w:type="dxa"/>
          </w:tcPr>
          <w:p w14:paraId="0F3B3C35" w14:textId="77777777" w:rsidR="00AA6ACA" w:rsidRPr="00966985" w:rsidRDefault="00AA6ACA" w:rsidP="00F625BF">
            <w:pPr>
              <w:rPr>
                <w:rFonts w:ascii="Arial" w:hAnsi="Arial" w:cs="Arial"/>
              </w:rPr>
            </w:pPr>
          </w:p>
        </w:tc>
      </w:tr>
      <w:tr w:rsidR="00AA6ACA" w:rsidRPr="00966985" w14:paraId="572DFEBC" w14:textId="77777777" w:rsidTr="00F625BF">
        <w:trPr>
          <w:jc w:val="center"/>
        </w:trPr>
        <w:tc>
          <w:tcPr>
            <w:tcW w:w="1188" w:type="dxa"/>
          </w:tcPr>
          <w:p w14:paraId="76670C42" w14:textId="77777777" w:rsidR="00AA6ACA" w:rsidRPr="00966985" w:rsidRDefault="00AA6ACA" w:rsidP="00F625BF">
            <w:pPr>
              <w:rPr>
                <w:rFonts w:ascii="Arial" w:hAnsi="Arial" w:cs="Arial"/>
              </w:rPr>
            </w:pPr>
            <w:r w:rsidRPr="00966985">
              <w:rPr>
                <w:rFonts w:ascii="Arial" w:hAnsi="Arial" w:cs="Arial"/>
              </w:rPr>
              <w:t>B</w:t>
            </w:r>
            <w:r w:rsidRPr="001D74E6">
              <w:rPr>
                <w:rFonts w:ascii="Arial" w:hAnsi="Arial" w:cs="Arial"/>
              </w:rPr>
              <w:t>r</w:t>
            </w:r>
            <w:r w:rsidRPr="00966985">
              <w:rPr>
                <w:rFonts w:ascii="Arial" w:hAnsi="Arial" w:cs="Arial"/>
                <w:vertAlign w:val="superscript"/>
              </w:rPr>
              <w:t>-</w:t>
            </w:r>
          </w:p>
        </w:tc>
        <w:tc>
          <w:tcPr>
            <w:tcW w:w="2417" w:type="dxa"/>
          </w:tcPr>
          <w:p w14:paraId="6A4E3AC8" w14:textId="77777777" w:rsidR="00AA6ACA" w:rsidRPr="00966985" w:rsidRDefault="00AA6ACA" w:rsidP="00F625BF">
            <w:pPr>
              <w:rPr>
                <w:rFonts w:ascii="Arial" w:hAnsi="Arial" w:cs="Arial"/>
              </w:rPr>
            </w:pPr>
            <w:r w:rsidRPr="00966985">
              <w:rPr>
                <w:rFonts w:ascii="Arial" w:hAnsi="Arial" w:cs="Arial"/>
              </w:rPr>
              <w:t>10,500</w:t>
            </w:r>
          </w:p>
        </w:tc>
        <w:tc>
          <w:tcPr>
            <w:tcW w:w="2520" w:type="dxa"/>
          </w:tcPr>
          <w:p w14:paraId="5631FFC5" w14:textId="77777777" w:rsidR="00AA6ACA" w:rsidRPr="00966985" w:rsidRDefault="00AA6ACA" w:rsidP="00F625BF">
            <w:pPr>
              <w:rPr>
                <w:rFonts w:ascii="Arial" w:hAnsi="Arial" w:cs="Arial"/>
              </w:rPr>
            </w:pPr>
          </w:p>
        </w:tc>
      </w:tr>
    </w:tbl>
    <w:p w14:paraId="1A9247CB" w14:textId="77777777" w:rsidR="00AA6ACA" w:rsidRDefault="00AA6ACA" w:rsidP="00AA6ACA">
      <w:pPr>
        <w:spacing w:after="120"/>
        <w:rPr>
          <w:rFonts w:ascii="Arial" w:hAnsi="Arial" w:cs="Arial"/>
        </w:rPr>
      </w:pPr>
    </w:p>
    <w:p w14:paraId="78D8F3E2" w14:textId="77777777" w:rsidR="00AA6ACA" w:rsidRPr="00F45B5D" w:rsidRDefault="00AA6ACA" w:rsidP="00AA6ACA">
      <w:pPr>
        <w:pStyle w:val="ListParagraph"/>
        <w:numPr>
          <w:ilvl w:val="0"/>
          <w:numId w:val="27"/>
        </w:numPr>
        <w:spacing w:after="120" w:line="240" w:lineRule="auto"/>
        <w:ind w:left="360"/>
      </w:pPr>
      <w:r w:rsidRPr="00811C51">
        <w:rPr>
          <w:rFonts w:ascii="Arial" w:hAnsi="Arial" w:cs="Arial"/>
        </w:rPr>
        <w:t>Below are some data for octahedral Cr</w:t>
      </w:r>
      <w:r w:rsidRPr="00811C51">
        <w:rPr>
          <w:rFonts w:ascii="Arial" w:hAnsi="Arial" w:cs="Arial"/>
          <w:vertAlign w:val="superscript"/>
        </w:rPr>
        <w:t>+3</w:t>
      </w:r>
      <w:r w:rsidRPr="00811C51">
        <w:rPr>
          <w:rFonts w:ascii="Arial" w:hAnsi="Arial" w:cs="Arial"/>
        </w:rPr>
        <w:t xml:space="preserve"> complexes.  Rate these ligands in terms of their ability to split the d orbitals (small</w:t>
      </w:r>
      <w:r>
        <w:t xml:space="preserve"> </w:t>
      </w:r>
      <w:r w:rsidRPr="00B53B32">
        <w:rPr>
          <w:rFonts w:ascii="Symbol" w:hAnsi="Symbol"/>
        </w:rPr>
        <w:t></w:t>
      </w:r>
      <w:r>
        <w:t xml:space="preserve"> </w:t>
      </w:r>
      <w:r w:rsidRPr="00811C51">
        <w:rPr>
          <w:rFonts w:ascii="Arial" w:hAnsi="Arial" w:cs="Arial"/>
        </w:rPr>
        <w:t>to large).</w:t>
      </w:r>
    </w:p>
    <w:tbl>
      <w:tblPr>
        <w:tblStyle w:val="TableGrid"/>
        <w:tblW w:w="0" w:type="auto"/>
        <w:jc w:val="center"/>
        <w:tblLook w:val="04A0" w:firstRow="1" w:lastRow="0" w:firstColumn="1" w:lastColumn="0" w:noHBand="0" w:noVBand="1"/>
      </w:tblPr>
      <w:tblGrid>
        <w:gridCol w:w="1044"/>
        <w:gridCol w:w="2216"/>
        <w:gridCol w:w="2425"/>
      </w:tblGrid>
      <w:tr w:rsidR="00AA6ACA" w:rsidRPr="007C6F85" w14:paraId="109B66BA" w14:textId="77777777" w:rsidTr="00F625BF">
        <w:trPr>
          <w:jc w:val="center"/>
        </w:trPr>
        <w:tc>
          <w:tcPr>
            <w:tcW w:w="1044"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36112DB2" w14:textId="77777777" w:rsidR="00AA6ACA" w:rsidRPr="007C6F85" w:rsidRDefault="00AA6ACA" w:rsidP="00F625BF">
            <w:pPr>
              <w:rPr>
                <w:rFonts w:ascii="Arial" w:hAnsi="Arial" w:cs="Arial"/>
              </w:rPr>
            </w:pPr>
            <w:r w:rsidRPr="007C6F85">
              <w:rPr>
                <w:rFonts w:ascii="Arial" w:hAnsi="Arial" w:cs="Arial"/>
              </w:rPr>
              <w:t>Ligand</w:t>
            </w:r>
          </w:p>
        </w:tc>
        <w:tc>
          <w:tcPr>
            <w:tcW w:w="0" w:type="auto"/>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C12E499" w14:textId="77777777" w:rsidR="00AA6ACA" w:rsidRPr="007C6F85" w:rsidRDefault="00AA6ACA" w:rsidP="00F625BF">
            <w:r w:rsidRPr="007C6F85">
              <w:rPr>
                <w:rFonts w:ascii="Arial" w:hAnsi="Arial" w:cs="Arial"/>
              </w:rPr>
              <w:t xml:space="preserve">d orbital splitting, </w:t>
            </w:r>
            <w:r w:rsidRPr="007C6F85">
              <w:rPr>
                <w:rFonts w:ascii="Symbol" w:hAnsi="Symbol"/>
              </w:rPr>
              <w:t></w:t>
            </w:r>
          </w:p>
        </w:tc>
        <w:tc>
          <w:tcPr>
            <w:tcW w:w="0" w:type="auto"/>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0BD8A0BF" w14:textId="77777777" w:rsidR="00AA6ACA" w:rsidRPr="00966985" w:rsidRDefault="00AA6ACA" w:rsidP="00F625BF">
            <w:pPr>
              <w:rPr>
                <w:rFonts w:ascii="Arial" w:hAnsi="Arial" w:cs="Arial"/>
              </w:rPr>
            </w:pPr>
            <w:r>
              <w:rPr>
                <w:rFonts w:ascii="Arial" w:hAnsi="Arial" w:cs="Arial"/>
              </w:rPr>
              <w:t>Ranking (1=</w:t>
            </w:r>
            <w:r w:rsidRPr="00811C51">
              <w:rPr>
                <w:rFonts w:ascii="Arial" w:hAnsi="Arial" w:cs="Arial"/>
              </w:rPr>
              <w:t xml:space="preserve"> small</w:t>
            </w:r>
            <w:r>
              <w:t xml:space="preserve"> </w:t>
            </w:r>
            <w:r w:rsidRPr="00B53B32">
              <w:rPr>
                <w:rFonts w:ascii="Symbol" w:hAnsi="Symbol"/>
              </w:rPr>
              <w:t></w:t>
            </w:r>
            <w:r w:rsidRPr="007C6F85">
              <w:rPr>
                <w:rFonts w:ascii="Symbol" w:hAnsi="Symbol"/>
              </w:rPr>
              <w:t></w:t>
            </w:r>
          </w:p>
        </w:tc>
      </w:tr>
      <w:tr w:rsidR="00AA6ACA" w:rsidRPr="007C6F85" w14:paraId="0ACBB65A" w14:textId="77777777" w:rsidTr="00F625BF">
        <w:trPr>
          <w:jc w:val="center"/>
        </w:trPr>
        <w:tc>
          <w:tcPr>
            <w:tcW w:w="1044" w:type="dxa"/>
            <w:tcBorders>
              <w:top w:val="double" w:sz="4" w:space="0" w:color="000000" w:themeColor="text1"/>
            </w:tcBorders>
          </w:tcPr>
          <w:p w14:paraId="34C0AEE9" w14:textId="77777777" w:rsidR="00AA6ACA" w:rsidRPr="007C6F85" w:rsidRDefault="00AA6ACA" w:rsidP="00F625BF">
            <w:pPr>
              <w:rPr>
                <w:rFonts w:ascii="Arial" w:hAnsi="Arial" w:cs="Arial"/>
              </w:rPr>
            </w:pPr>
            <w:r w:rsidRPr="007C6F85">
              <w:rPr>
                <w:rFonts w:ascii="Arial" w:hAnsi="Arial" w:cs="Arial"/>
              </w:rPr>
              <w:t>H</w:t>
            </w:r>
            <w:r w:rsidRPr="007C6F85">
              <w:rPr>
                <w:rFonts w:ascii="Arial" w:hAnsi="Arial" w:cs="Arial"/>
                <w:vertAlign w:val="subscript"/>
              </w:rPr>
              <w:t>2</w:t>
            </w:r>
            <w:r w:rsidRPr="007C6F85">
              <w:rPr>
                <w:rFonts w:ascii="Arial" w:hAnsi="Arial" w:cs="Arial"/>
              </w:rPr>
              <w:t>O</w:t>
            </w:r>
          </w:p>
        </w:tc>
        <w:tc>
          <w:tcPr>
            <w:tcW w:w="0" w:type="auto"/>
            <w:tcBorders>
              <w:top w:val="double" w:sz="4" w:space="0" w:color="000000" w:themeColor="text1"/>
            </w:tcBorders>
          </w:tcPr>
          <w:p w14:paraId="5F02E31B" w14:textId="77777777" w:rsidR="00AA6ACA" w:rsidRPr="007C6F85" w:rsidRDefault="00AA6ACA" w:rsidP="00F625BF">
            <w:pPr>
              <w:rPr>
                <w:rFonts w:ascii="Arial" w:hAnsi="Arial" w:cs="Arial"/>
              </w:rPr>
            </w:pPr>
            <w:r w:rsidRPr="007C6F85">
              <w:rPr>
                <w:rFonts w:ascii="Arial" w:hAnsi="Arial" w:cs="Arial"/>
              </w:rPr>
              <w:t>575 nm</w:t>
            </w:r>
          </w:p>
        </w:tc>
        <w:tc>
          <w:tcPr>
            <w:tcW w:w="0" w:type="auto"/>
            <w:tcBorders>
              <w:top w:val="double" w:sz="4" w:space="0" w:color="000000" w:themeColor="text1"/>
            </w:tcBorders>
          </w:tcPr>
          <w:p w14:paraId="0CCF6112" w14:textId="77777777" w:rsidR="00AA6ACA" w:rsidRPr="00966985" w:rsidRDefault="00AA6ACA" w:rsidP="00F625BF">
            <w:pPr>
              <w:rPr>
                <w:rFonts w:ascii="Arial" w:hAnsi="Arial" w:cs="Arial"/>
              </w:rPr>
            </w:pPr>
          </w:p>
        </w:tc>
      </w:tr>
      <w:tr w:rsidR="00AA6ACA" w:rsidRPr="007C6F85" w14:paraId="4FC40E50" w14:textId="77777777" w:rsidTr="00F625BF">
        <w:trPr>
          <w:jc w:val="center"/>
        </w:trPr>
        <w:tc>
          <w:tcPr>
            <w:tcW w:w="1044" w:type="dxa"/>
          </w:tcPr>
          <w:p w14:paraId="441F40C2" w14:textId="77777777" w:rsidR="00AA6ACA" w:rsidRPr="007C6F85" w:rsidRDefault="00AA6ACA" w:rsidP="00F625BF">
            <w:pPr>
              <w:rPr>
                <w:rFonts w:ascii="Arial" w:hAnsi="Arial" w:cs="Arial"/>
              </w:rPr>
            </w:pPr>
            <w:r w:rsidRPr="007C6F85">
              <w:rPr>
                <w:rFonts w:ascii="Arial" w:hAnsi="Arial" w:cs="Arial"/>
              </w:rPr>
              <w:t>Oxalate</w:t>
            </w:r>
          </w:p>
        </w:tc>
        <w:tc>
          <w:tcPr>
            <w:tcW w:w="0" w:type="auto"/>
          </w:tcPr>
          <w:p w14:paraId="7E0436CD" w14:textId="77777777" w:rsidR="00AA6ACA" w:rsidRPr="007C6F85" w:rsidRDefault="00AA6ACA" w:rsidP="00F625BF">
            <w:pPr>
              <w:rPr>
                <w:rFonts w:ascii="Arial" w:hAnsi="Arial" w:cs="Arial"/>
              </w:rPr>
            </w:pPr>
            <w:r w:rsidRPr="007C6F85">
              <w:rPr>
                <w:rFonts w:ascii="Arial" w:hAnsi="Arial" w:cs="Arial"/>
              </w:rPr>
              <w:t>571</w:t>
            </w:r>
          </w:p>
        </w:tc>
        <w:tc>
          <w:tcPr>
            <w:tcW w:w="0" w:type="auto"/>
          </w:tcPr>
          <w:p w14:paraId="02B75EFF" w14:textId="77777777" w:rsidR="00AA6ACA" w:rsidRPr="00966985" w:rsidRDefault="00AA6ACA" w:rsidP="00F625BF">
            <w:pPr>
              <w:rPr>
                <w:rFonts w:ascii="Arial" w:hAnsi="Arial" w:cs="Arial"/>
              </w:rPr>
            </w:pPr>
          </w:p>
        </w:tc>
      </w:tr>
      <w:tr w:rsidR="00AA6ACA" w:rsidRPr="007C6F85" w14:paraId="0B5DED08" w14:textId="77777777" w:rsidTr="00F625BF">
        <w:trPr>
          <w:jc w:val="center"/>
        </w:trPr>
        <w:tc>
          <w:tcPr>
            <w:tcW w:w="1044" w:type="dxa"/>
          </w:tcPr>
          <w:p w14:paraId="2F65FD51" w14:textId="77777777" w:rsidR="00AA6ACA" w:rsidRPr="007C6F85" w:rsidRDefault="00AA6ACA" w:rsidP="00F625BF">
            <w:pPr>
              <w:rPr>
                <w:rFonts w:ascii="Arial" w:hAnsi="Arial" w:cs="Arial"/>
              </w:rPr>
            </w:pPr>
            <w:r w:rsidRPr="007C6F85">
              <w:rPr>
                <w:rFonts w:ascii="Arial" w:hAnsi="Arial" w:cs="Arial"/>
              </w:rPr>
              <w:t>NCS</w:t>
            </w:r>
            <w:r w:rsidRPr="007C6F85">
              <w:rPr>
                <w:rFonts w:ascii="Arial" w:hAnsi="Arial" w:cs="Arial"/>
                <w:vertAlign w:val="superscript"/>
              </w:rPr>
              <w:t>-</w:t>
            </w:r>
          </w:p>
        </w:tc>
        <w:tc>
          <w:tcPr>
            <w:tcW w:w="0" w:type="auto"/>
          </w:tcPr>
          <w:p w14:paraId="76B3C644" w14:textId="77777777" w:rsidR="00AA6ACA" w:rsidRPr="007C6F85" w:rsidRDefault="00AA6ACA" w:rsidP="00F625BF">
            <w:pPr>
              <w:rPr>
                <w:rFonts w:ascii="Arial" w:hAnsi="Arial" w:cs="Arial"/>
              </w:rPr>
            </w:pPr>
            <w:r w:rsidRPr="007C6F85">
              <w:rPr>
                <w:rFonts w:ascii="Arial" w:hAnsi="Arial" w:cs="Arial"/>
              </w:rPr>
              <w:t>562</w:t>
            </w:r>
          </w:p>
        </w:tc>
        <w:tc>
          <w:tcPr>
            <w:tcW w:w="0" w:type="auto"/>
          </w:tcPr>
          <w:p w14:paraId="69CA2798" w14:textId="77777777" w:rsidR="00AA6ACA" w:rsidRPr="00966985" w:rsidRDefault="00AA6ACA" w:rsidP="00F625BF">
            <w:pPr>
              <w:rPr>
                <w:rFonts w:ascii="Arial" w:hAnsi="Arial" w:cs="Arial"/>
              </w:rPr>
            </w:pPr>
          </w:p>
        </w:tc>
      </w:tr>
      <w:tr w:rsidR="00AA6ACA" w:rsidRPr="007C6F85" w14:paraId="7AD41A4C" w14:textId="77777777" w:rsidTr="00F625BF">
        <w:trPr>
          <w:jc w:val="center"/>
        </w:trPr>
        <w:tc>
          <w:tcPr>
            <w:tcW w:w="1044" w:type="dxa"/>
          </w:tcPr>
          <w:p w14:paraId="2D5AF438" w14:textId="77777777" w:rsidR="00AA6ACA" w:rsidRPr="007C6F85" w:rsidRDefault="00AA6ACA" w:rsidP="00F625BF">
            <w:pPr>
              <w:rPr>
                <w:rFonts w:ascii="Arial" w:hAnsi="Arial" w:cs="Arial"/>
              </w:rPr>
            </w:pPr>
            <w:r w:rsidRPr="007C6F85">
              <w:rPr>
                <w:rFonts w:ascii="Arial" w:hAnsi="Arial" w:cs="Arial"/>
              </w:rPr>
              <w:t>NH</w:t>
            </w:r>
            <w:r w:rsidRPr="007C6F85">
              <w:rPr>
                <w:rFonts w:ascii="Arial" w:hAnsi="Arial" w:cs="Arial"/>
                <w:vertAlign w:val="subscript"/>
              </w:rPr>
              <w:t>3</w:t>
            </w:r>
          </w:p>
        </w:tc>
        <w:tc>
          <w:tcPr>
            <w:tcW w:w="0" w:type="auto"/>
          </w:tcPr>
          <w:p w14:paraId="1557D78C" w14:textId="77777777" w:rsidR="00AA6ACA" w:rsidRPr="007C6F85" w:rsidRDefault="00AA6ACA" w:rsidP="00F625BF">
            <w:pPr>
              <w:rPr>
                <w:rFonts w:ascii="Arial" w:hAnsi="Arial" w:cs="Arial"/>
              </w:rPr>
            </w:pPr>
            <w:r w:rsidRPr="007C6F85">
              <w:rPr>
                <w:rFonts w:ascii="Arial" w:hAnsi="Arial" w:cs="Arial"/>
              </w:rPr>
              <w:t>465</w:t>
            </w:r>
          </w:p>
        </w:tc>
        <w:tc>
          <w:tcPr>
            <w:tcW w:w="0" w:type="auto"/>
          </w:tcPr>
          <w:p w14:paraId="65F4C91C" w14:textId="77777777" w:rsidR="00AA6ACA" w:rsidRPr="00966985" w:rsidRDefault="00AA6ACA" w:rsidP="00F625BF">
            <w:pPr>
              <w:rPr>
                <w:rFonts w:ascii="Arial" w:hAnsi="Arial" w:cs="Arial"/>
              </w:rPr>
            </w:pPr>
          </w:p>
        </w:tc>
      </w:tr>
      <w:tr w:rsidR="00AA6ACA" w:rsidRPr="007C6F85" w14:paraId="36A38CB0" w14:textId="77777777" w:rsidTr="00F625BF">
        <w:trPr>
          <w:jc w:val="center"/>
        </w:trPr>
        <w:tc>
          <w:tcPr>
            <w:tcW w:w="1044" w:type="dxa"/>
          </w:tcPr>
          <w:p w14:paraId="3601E1BA" w14:textId="77777777" w:rsidR="00AA6ACA" w:rsidRPr="007C6F85" w:rsidRDefault="00AA6ACA" w:rsidP="00F625BF">
            <w:pPr>
              <w:rPr>
                <w:rFonts w:ascii="Arial" w:hAnsi="Arial" w:cs="Arial"/>
              </w:rPr>
            </w:pPr>
            <w:r w:rsidRPr="007C6F85">
              <w:rPr>
                <w:rFonts w:ascii="Arial" w:hAnsi="Arial" w:cs="Arial"/>
              </w:rPr>
              <w:t>en</w:t>
            </w:r>
          </w:p>
        </w:tc>
        <w:tc>
          <w:tcPr>
            <w:tcW w:w="0" w:type="auto"/>
          </w:tcPr>
          <w:p w14:paraId="013D69D3" w14:textId="77777777" w:rsidR="00AA6ACA" w:rsidRPr="007C6F85" w:rsidRDefault="00AA6ACA" w:rsidP="00F625BF">
            <w:pPr>
              <w:rPr>
                <w:rFonts w:ascii="Arial" w:hAnsi="Arial" w:cs="Arial"/>
              </w:rPr>
            </w:pPr>
            <w:r w:rsidRPr="007C6F85">
              <w:rPr>
                <w:rFonts w:ascii="Arial" w:hAnsi="Arial" w:cs="Arial"/>
              </w:rPr>
              <w:t>463</w:t>
            </w:r>
          </w:p>
        </w:tc>
        <w:tc>
          <w:tcPr>
            <w:tcW w:w="0" w:type="auto"/>
          </w:tcPr>
          <w:p w14:paraId="2C11818B" w14:textId="77777777" w:rsidR="00AA6ACA" w:rsidRPr="00966985" w:rsidRDefault="00AA6ACA" w:rsidP="00F625BF">
            <w:pPr>
              <w:rPr>
                <w:rFonts w:ascii="Arial" w:hAnsi="Arial" w:cs="Arial"/>
              </w:rPr>
            </w:pPr>
          </w:p>
        </w:tc>
      </w:tr>
      <w:tr w:rsidR="00AA6ACA" w:rsidRPr="007C6F85" w14:paraId="2916B0BB" w14:textId="77777777" w:rsidTr="00F625BF">
        <w:trPr>
          <w:jc w:val="center"/>
        </w:trPr>
        <w:tc>
          <w:tcPr>
            <w:tcW w:w="1044" w:type="dxa"/>
          </w:tcPr>
          <w:p w14:paraId="3B58FD17" w14:textId="77777777" w:rsidR="00AA6ACA" w:rsidRPr="007C6F85" w:rsidRDefault="00AA6ACA" w:rsidP="00F625BF">
            <w:pPr>
              <w:rPr>
                <w:rFonts w:ascii="Arial" w:hAnsi="Arial" w:cs="Arial"/>
              </w:rPr>
            </w:pPr>
            <w:r w:rsidRPr="007C6F85">
              <w:rPr>
                <w:rFonts w:ascii="Arial" w:hAnsi="Arial" w:cs="Arial"/>
              </w:rPr>
              <w:t>CN</w:t>
            </w:r>
            <w:r w:rsidRPr="007C6F85">
              <w:rPr>
                <w:rFonts w:ascii="Arial" w:hAnsi="Arial" w:cs="Arial"/>
                <w:vertAlign w:val="superscript"/>
              </w:rPr>
              <w:t>-</w:t>
            </w:r>
          </w:p>
        </w:tc>
        <w:tc>
          <w:tcPr>
            <w:tcW w:w="0" w:type="auto"/>
          </w:tcPr>
          <w:p w14:paraId="5FF21F8A" w14:textId="77777777" w:rsidR="00AA6ACA" w:rsidRPr="007C6F85" w:rsidRDefault="00AA6ACA" w:rsidP="00F625BF">
            <w:pPr>
              <w:rPr>
                <w:rFonts w:ascii="Arial" w:hAnsi="Arial" w:cs="Arial"/>
              </w:rPr>
            </w:pPr>
            <w:r w:rsidRPr="007C6F85">
              <w:rPr>
                <w:rFonts w:ascii="Arial" w:hAnsi="Arial" w:cs="Arial"/>
              </w:rPr>
              <w:t>374</w:t>
            </w:r>
          </w:p>
        </w:tc>
        <w:tc>
          <w:tcPr>
            <w:tcW w:w="0" w:type="auto"/>
          </w:tcPr>
          <w:p w14:paraId="66B0D636" w14:textId="77777777" w:rsidR="00AA6ACA" w:rsidRPr="007C6F85" w:rsidRDefault="00AA6ACA" w:rsidP="00F625BF">
            <w:pPr>
              <w:rPr>
                <w:rFonts w:ascii="Arial" w:hAnsi="Arial" w:cs="Arial"/>
              </w:rPr>
            </w:pPr>
          </w:p>
        </w:tc>
      </w:tr>
    </w:tbl>
    <w:p w14:paraId="6686CAFA" w14:textId="77777777" w:rsidR="00AA6ACA" w:rsidRDefault="00AA6ACA" w:rsidP="00AA6ACA">
      <w:pPr>
        <w:spacing w:after="120"/>
      </w:pPr>
    </w:p>
    <w:p w14:paraId="5C25B8E1" w14:textId="77777777" w:rsidR="00AA6ACA" w:rsidRPr="007C6F85" w:rsidRDefault="00AA6ACA" w:rsidP="00AA6ACA">
      <w:pPr>
        <w:pStyle w:val="ListParagraph"/>
        <w:numPr>
          <w:ilvl w:val="0"/>
          <w:numId w:val="27"/>
        </w:numPr>
        <w:spacing w:after="120" w:line="240" w:lineRule="auto"/>
        <w:ind w:left="360"/>
      </w:pPr>
      <w:r w:rsidRPr="007C6F85">
        <w:rPr>
          <w:rFonts w:ascii="Arial" w:hAnsi="Arial" w:cs="Arial"/>
        </w:rPr>
        <w:t>Below are some data for octahedral Co</w:t>
      </w:r>
      <w:r w:rsidRPr="007C6F85">
        <w:rPr>
          <w:rFonts w:ascii="Arial" w:hAnsi="Arial" w:cs="Arial"/>
          <w:vertAlign w:val="superscript"/>
        </w:rPr>
        <w:t>+3</w:t>
      </w:r>
      <w:r w:rsidRPr="007C6F85">
        <w:rPr>
          <w:rFonts w:ascii="Arial" w:hAnsi="Arial" w:cs="Arial"/>
        </w:rPr>
        <w:t xml:space="preserve"> complexes.  Rate these ligands in terms of their ability to split the d orbitals (small</w:t>
      </w:r>
      <w:r w:rsidRPr="007C6F85">
        <w:t xml:space="preserve"> </w:t>
      </w:r>
      <w:r w:rsidRPr="007C6F85">
        <w:rPr>
          <w:rFonts w:ascii="Symbol" w:hAnsi="Symbol"/>
        </w:rPr>
        <w:t></w:t>
      </w:r>
      <w:r w:rsidRPr="007C6F85">
        <w:t xml:space="preserve"> </w:t>
      </w:r>
      <w:r w:rsidRPr="007C6F85">
        <w:rPr>
          <w:rFonts w:ascii="Arial" w:hAnsi="Arial" w:cs="Arial"/>
        </w:rPr>
        <w:t>to large</w:t>
      </w:r>
      <w:r w:rsidRPr="007C6F85">
        <w:t>).</w:t>
      </w:r>
    </w:p>
    <w:tbl>
      <w:tblPr>
        <w:tblStyle w:val="TableGrid"/>
        <w:tblW w:w="0" w:type="auto"/>
        <w:jc w:val="center"/>
        <w:tblLook w:val="04A0" w:firstRow="1" w:lastRow="0" w:firstColumn="1" w:lastColumn="0" w:noHBand="0" w:noVBand="1"/>
      </w:tblPr>
      <w:tblGrid>
        <w:gridCol w:w="937"/>
        <w:gridCol w:w="2778"/>
        <w:gridCol w:w="2425"/>
      </w:tblGrid>
      <w:tr w:rsidR="00AA6ACA" w:rsidRPr="007C6F85" w14:paraId="2DC2FD4C" w14:textId="77777777" w:rsidTr="00F625BF">
        <w:trPr>
          <w:jc w:val="center"/>
        </w:trPr>
        <w:tc>
          <w:tcPr>
            <w:tcW w:w="0" w:type="auto"/>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2E326455" w14:textId="77777777" w:rsidR="00AA6ACA" w:rsidRPr="007C6F85" w:rsidRDefault="00AA6ACA" w:rsidP="00F625BF">
            <w:pPr>
              <w:rPr>
                <w:rFonts w:ascii="Arial" w:hAnsi="Arial" w:cs="Arial"/>
              </w:rPr>
            </w:pPr>
            <w:r w:rsidRPr="007C6F85">
              <w:rPr>
                <w:rFonts w:ascii="Arial" w:hAnsi="Arial" w:cs="Arial"/>
              </w:rPr>
              <w:t>Ligand</w:t>
            </w:r>
          </w:p>
        </w:tc>
        <w:tc>
          <w:tcPr>
            <w:tcW w:w="0" w:type="auto"/>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5E3FED7D" w14:textId="77777777" w:rsidR="00AA6ACA" w:rsidRPr="007C6F85" w:rsidRDefault="00AA6ACA" w:rsidP="00F625BF">
            <w:pPr>
              <w:rPr>
                <w:rFonts w:ascii="Arial" w:hAnsi="Arial" w:cs="Arial"/>
              </w:rPr>
            </w:pPr>
            <w:r w:rsidRPr="007C6F85">
              <w:rPr>
                <w:rFonts w:ascii="Arial" w:hAnsi="Arial" w:cs="Arial"/>
              </w:rPr>
              <w:t>d orbital splitting, kJ/mol</w:t>
            </w:r>
          </w:p>
        </w:tc>
        <w:tc>
          <w:tcPr>
            <w:tcW w:w="0" w:type="auto"/>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5586C1BB" w14:textId="77777777" w:rsidR="00AA6ACA" w:rsidRPr="00966985" w:rsidRDefault="00AA6ACA" w:rsidP="00F625BF">
            <w:pPr>
              <w:rPr>
                <w:rFonts w:ascii="Arial" w:hAnsi="Arial" w:cs="Arial"/>
              </w:rPr>
            </w:pPr>
            <w:r>
              <w:rPr>
                <w:rFonts w:ascii="Arial" w:hAnsi="Arial" w:cs="Arial"/>
              </w:rPr>
              <w:t>Ranking (1=</w:t>
            </w:r>
            <w:r w:rsidRPr="00811C51">
              <w:rPr>
                <w:rFonts w:ascii="Arial" w:hAnsi="Arial" w:cs="Arial"/>
              </w:rPr>
              <w:t xml:space="preserve"> small</w:t>
            </w:r>
            <w:r>
              <w:t xml:space="preserve"> </w:t>
            </w:r>
            <w:r w:rsidRPr="00B53B32">
              <w:rPr>
                <w:rFonts w:ascii="Symbol" w:hAnsi="Symbol"/>
              </w:rPr>
              <w:t></w:t>
            </w:r>
            <w:r w:rsidRPr="007C6F85">
              <w:rPr>
                <w:rFonts w:ascii="Symbol" w:hAnsi="Symbol"/>
              </w:rPr>
              <w:t></w:t>
            </w:r>
          </w:p>
        </w:tc>
      </w:tr>
      <w:tr w:rsidR="00AA6ACA" w:rsidRPr="007C6F85" w14:paraId="2A5E39EE" w14:textId="77777777" w:rsidTr="00F625BF">
        <w:trPr>
          <w:jc w:val="center"/>
        </w:trPr>
        <w:tc>
          <w:tcPr>
            <w:tcW w:w="0" w:type="auto"/>
            <w:tcBorders>
              <w:top w:val="double" w:sz="4" w:space="0" w:color="000000" w:themeColor="text1"/>
            </w:tcBorders>
          </w:tcPr>
          <w:p w14:paraId="2C7C28B3" w14:textId="77777777" w:rsidR="00AA6ACA" w:rsidRPr="007C6F85" w:rsidRDefault="00AA6ACA" w:rsidP="00F625BF">
            <w:pPr>
              <w:rPr>
                <w:rFonts w:ascii="Arial" w:hAnsi="Arial" w:cs="Arial"/>
              </w:rPr>
            </w:pPr>
            <w:r w:rsidRPr="007C6F85">
              <w:rPr>
                <w:rFonts w:ascii="Arial" w:hAnsi="Arial" w:cs="Arial"/>
              </w:rPr>
              <w:t>F</w:t>
            </w:r>
            <w:r w:rsidRPr="007C6F85">
              <w:rPr>
                <w:rFonts w:ascii="Arial" w:hAnsi="Arial" w:cs="Arial"/>
                <w:vertAlign w:val="superscript"/>
              </w:rPr>
              <w:t>-</w:t>
            </w:r>
          </w:p>
        </w:tc>
        <w:tc>
          <w:tcPr>
            <w:tcW w:w="0" w:type="auto"/>
            <w:tcBorders>
              <w:top w:val="double" w:sz="4" w:space="0" w:color="000000" w:themeColor="text1"/>
            </w:tcBorders>
          </w:tcPr>
          <w:p w14:paraId="32321792" w14:textId="77777777" w:rsidR="00AA6ACA" w:rsidRPr="007C6F85" w:rsidRDefault="00AA6ACA" w:rsidP="00F625BF">
            <w:pPr>
              <w:rPr>
                <w:rFonts w:ascii="Arial" w:hAnsi="Arial" w:cs="Arial"/>
              </w:rPr>
            </w:pPr>
            <w:r w:rsidRPr="007C6F85">
              <w:rPr>
                <w:rFonts w:ascii="Arial" w:hAnsi="Arial" w:cs="Arial"/>
              </w:rPr>
              <w:t>156</w:t>
            </w:r>
          </w:p>
        </w:tc>
        <w:tc>
          <w:tcPr>
            <w:tcW w:w="0" w:type="auto"/>
            <w:tcBorders>
              <w:top w:val="double" w:sz="4" w:space="0" w:color="000000" w:themeColor="text1"/>
            </w:tcBorders>
          </w:tcPr>
          <w:p w14:paraId="46BF0CE3" w14:textId="77777777" w:rsidR="00AA6ACA" w:rsidRPr="00966985" w:rsidRDefault="00AA6ACA" w:rsidP="00F625BF">
            <w:pPr>
              <w:rPr>
                <w:rFonts w:ascii="Arial" w:hAnsi="Arial" w:cs="Arial"/>
              </w:rPr>
            </w:pPr>
          </w:p>
        </w:tc>
      </w:tr>
      <w:tr w:rsidR="00AA6ACA" w:rsidRPr="007C6F85" w14:paraId="40531588" w14:textId="77777777" w:rsidTr="00F625BF">
        <w:trPr>
          <w:jc w:val="center"/>
        </w:trPr>
        <w:tc>
          <w:tcPr>
            <w:tcW w:w="0" w:type="auto"/>
          </w:tcPr>
          <w:p w14:paraId="7BE134A7" w14:textId="77777777" w:rsidR="00AA6ACA" w:rsidRPr="007C6F85" w:rsidRDefault="00AA6ACA" w:rsidP="00F625BF">
            <w:pPr>
              <w:rPr>
                <w:rFonts w:ascii="Arial" w:hAnsi="Arial" w:cs="Arial"/>
              </w:rPr>
            </w:pPr>
            <w:r w:rsidRPr="007C6F85">
              <w:rPr>
                <w:rFonts w:ascii="Arial" w:hAnsi="Arial" w:cs="Arial"/>
              </w:rPr>
              <w:t>NH</w:t>
            </w:r>
            <w:r w:rsidRPr="007C6F85">
              <w:rPr>
                <w:rFonts w:ascii="Arial" w:hAnsi="Arial" w:cs="Arial"/>
                <w:vertAlign w:val="subscript"/>
              </w:rPr>
              <w:t>3</w:t>
            </w:r>
          </w:p>
        </w:tc>
        <w:tc>
          <w:tcPr>
            <w:tcW w:w="0" w:type="auto"/>
          </w:tcPr>
          <w:p w14:paraId="09ADD8AB" w14:textId="77777777" w:rsidR="00AA6ACA" w:rsidRPr="007C6F85" w:rsidRDefault="00AA6ACA" w:rsidP="00F625BF">
            <w:pPr>
              <w:rPr>
                <w:rFonts w:ascii="Arial" w:hAnsi="Arial" w:cs="Arial"/>
              </w:rPr>
            </w:pPr>
            <w:r w:rsidRPr="007C6F85">
              <w:rPr>
                <w:rFonts w:ascii="Arial" w:hAnsi="Arial" w:cs="Arial"/>
              </w:rPr>
              <w:t>273</w:t>
            </w:r>
          </w:p>
        </w:tc>
        <w:tc>
          <w:tcPr>
            <w:tcW w:w="0" w:type="auto"/>
          </w:tcPr>
          <w:p w14:paraId="6D5DBE1B" w14:textId="77777777" w:rsidR="00AA6ACA" w:rsidRPr="00966985" w:rsidRDefault="00AA6ACA" w:rsidP="00F625BF">
            <w:pPr>
              <w:rPr>
                <w:rFonts w:ascii="Arial" w:hAnsi="Arial" w:cs="Arial"/>
              </w:rPr>
            </w:pPr>
          </w:p>
        </w:tc>
      </w:tr>
      <w:tr w:rsidR="00AA6ACA" w:rsidRPr="007C6F85" w14:paraId="586562E5" w14:textId="77777777" w:rsidTr="00F625BF">
        <w:trPr>
          <w:jc w:val="center"/>
        </w:trPr>
        <w:tc>
          <w:tcPr>
            <w:tcW w:w="0" w:type="auto"/>
          </w:tcPr>
          <w:p w14:paraId="4E6DE8D5" w14:textId="77777777" w:rsidR="00AA6ACA" w:rsidRPr="007C6F85" w:rsidRDefault="00AA6ACA" w:rsidP="00F625BF">
            <w:pPr>
              <w:rPr>
                <w:rFonts w:ascii="Arial" w:hAnsi="Arial" w:cs="Arial"/>
              </w:rPr>
            </w:pPr>
            <w:r w:rsidRPr="007C6F85">
              <w:rPr>
                <w:rFonts w:ascii="Arial" w:hAnsi="Arial" w:cs="Arial"/>
              </w:rPr>
              <w:t>en</w:t>
            </w:r>
          </w:p>
        </w:tc>
        <w:tc>
          <w:tcPr>
            <w:tcW w:w="0" w:type="auto"/>
          </w:tcPr>
          <w:p w14:paraId="698A18D4" w14:textId="77777777" w:rsidR="00AA6ACA" w:rsidRPr="007C6F85" w:rsidRDefault="00AA6ACA" w:rsidP="00F625BF">
            <w:pPr>
              <w:rPr>
                <w:rFonts w:ascii="Arial" w:hAnsi="Arial" w:cs="Arial"/>
              </w:rPr>
            </w:pPr>
            <w:r w:rsidRPr="007C6F85">
              <w:rPr>
                <w:rFonts w:ascii="Arial" w:hAnsi="Arial" w:cs="Arial"/>
              </w:rPr>
              <w:t>285</w:t>
            </w:r>
          </w:p>
        </w:tc>
        <w:tc>
          <w:tcPr>
            <w:tcW w:w="0" w:type="auto"/>
          </w:tcPr>
          <w:p w14:paraId="71E77AF8" w14:textId="77777777" w:rsidR="00AA6ACA" w:rsidRPr="00966985" w:rsidRDefault="00AA6ACA" w:rsidP="00F625BF">
            <w:pPr>
              <w:rPr>
                <w:rFonts w:ascii="Arial" w:hAnsi="Arial" w:cs="Arial"/>
              </w:rPr>
            </w:pPr>
          </w:p>
        </w:tc>
      </w:tr>
      <w:tr w:rsidR="00AA6ACA" w:rsidRPr="007C6F85" w14:paraId="28B42AA8" w14:textId="77777777" w:rsidTr="00F625BF">
        <w:trPr>
          <w:jc w:val="center"/>
        </w:trPr>
        <w:tc>
          <w:tcPr>
            <w:tcW w:w="0" w:type="auto"/>
          </w:tcPr>
          <w:p w14:paraId="448FCD1F" w14:textId="77777777" w:rsidR="00AA6ACA" w:rsidRPr="007C6F85" w:rsidRDefault="00AA6ACA" w:rsidP="00F625BF">
            <w:pPr>
              <w:rPr>
                <w:rFonts w:ascii="Arial" w:hAnsi="Arial" w:cs="Arial"/>
              </w:rPr>
            </w:pPr>
            <w:r w:rsidRPr="007C6F85">
              <w:rPr>
                <w:rFonts w:ascii="Arial" w:hAnsi="Arial" w:cs="Arial"/>
              </w:rPr>
              <w:t>H</w:t>
            </w:r>
            <w:r w:rsidRPr="007C6F85">
              <w:rPr>
                <w:rFonts w:ascii="Arial" w:hAnsi="Arial" w:cs="Arial"/>
                <w:vertAlign w:val="subscript"/>
              </w:rPr>
              <w:t>2</w:t>
            </w:r>
            <w:r w:rsidRPr="007C6F85">
              <w:rPr>
                <w:rFonts w:ascii="Arial" w:hAnsi="Arial" w:cs="Arial"/>
              </w:rPr>
              <w:t>O</w:t>
            </w:r>
          </w:p>
        </w:tc>
        <w:tc>
          <w:tcPr>
            <w:tcW w:w="0" w:type="auto"/>
          </w:tcPr>
          <w:p w14:paraId="5BBD079C" w14:textId="77777777" w:rsidR="00AA6ACA" w:rsidRPr="007C6F85" w:rsidRDefault="00AA6ACA" w:rsidP="00F625BF">
            <w:pPr>
              <w:rPr>
                <w:rFonts w:ascii="Arial" w:hAnsi="Arial" w:cs="Arial"/>
              </w:rPr>
            </w:pPr>
            <w:r w:rsidRPr="007C6F85">
              <w:rPr>
                <w:rFonts w:ascii="Arial" w:hAnsi="Arial" w:cs="Arial"/>
              </w:rPr>
              <w:t>217</w:t>
            </w:r>
          </w:p>
        </w:tc>
        <w:tc>
          <w:tcPr>
            <w:tcW w:w="0" w:type="auto"/>
          </w:tcPr>
          <w:p w14:paraId="7DD9D458" w14:textId="77777777" w:rsidR="00AA6ACA" w:rsidRPr="00966985" w:rsidRDefault="00AA6ACA" w:rsidP="00F625BF">
            <w:pPr>
              <w:rPr>
                <w:rFonts w:ascii="Arial" w:hAnsi="Arial" w:cs="Arial"/>
              </w:rPr>
            </w:pPr>
          </w:p>
        </w:tc>
      </w:tr>
      <w:tr w:rsidR="00AA6ACA" w:rsidRPr="007C6F85" w14:paraId="4E25C2C2" w14:textId="77777777" w:rsidTr="00F625BF">
        <w:trPr>
          <w:jc w:val="center"/>
        </w:trPr>
        <w:tc>
          <w:tcPr>
            <w:tcW w:w="0" w:type="auto"/>
          </w:tcPr>
          <w:p w14:paraId="22D53E15" w14:textId="77777777" w:rsidR="00AA6ACA" w:rsidRPr="007C6F85" w:rsidRDefault="00AA6ACA" w:rsidP="00F625BF">
            <w:pPr>
              <w:rPr>
                <w:rFonts w:ascii="Arial" w:hAnsi="Arial" w:cs="Arial"/>
              </w:rPr>
            </w:pPr>
            <w:r w:rsidRPr="007C6F85">
              <w:rPr>
                <w:rFonts w:ascii="Arial" w:hAnsi="Arial" w:cs="Arial"/>
              </w:rPr>
              <w:t>Ox</w:t>
            </w:r>
          </w:p>
        </w:tc>
        <w:tc>
          <w:tcPr>
            <w:tcW w:w="0" w:type="auto"/>
          </w:tcPr>
          <w:p w14:paraId="69BB774E" w14:textId="77777777" w:rsidR="00AA6ACA" w:rsidRPr="007C6F85" w:rsidRDefault="00AA6ACA" w:rsidP="00F625BF">
            <w:pPr>
              <w:rPr>
                <w:rFonts w:ascii="Arial" w:hAnsi="Arial" w:cs="Arial"/>
              </w:rPr>
            </w:pPr>
            <w:r w:rsidRPr="007C6F85">
              <w:rPr>
                <w:rFonts w:ascii="Arial" w:hAnsi="Arial" w:cs="Arial"/>
              </w:rPr>
              <w:t>214</w:t>
            </w:r>
          </w:p>
        </w:tc>
        <w:tc>
          <w:tcPr>
            <w:tcW w:w="0" w:type="auto"/>
          </w:tcPr>
          <w:p w14:paraId="57DCD6B5" w14:textId="77777777" w:rsidR="00AA6ACA" w:rsidRPr="00966985" w:rsidRDefault="00AA6ACA" w:rsidP="00F625BF">
            <w:pPr>
              <w:rPr>
                <w:rFonts w:ascii="Arial" w:hAnsi="Arial" w:cs="Arial"/>
              </w:rPr>
            </w:pPr>
          </w:p>
        </w:tc>
      </w:tr>
      <w:tr w:rsidR="00AA6ACA" w:rsidRPr="007C6F85" w14:paraId="749AB3C5" w14:textId="77777777" w:rsidTr="00F625BF">
        <w:trPr>
          <w:jc w:val="center"/>
        </w:trPr>
        <w:tc>
          <w:tcPr>
            <w:tcW w:w="0" w:type="auto"/>
          </w:tcPr>
          <w:p w14:paraId="19AD60A0" w14:textId="77777777" w:rsidR="00AA6ACA" w:rsidRPr="007C6F85" w:rsidRDefault="00AA6ACA" w:rsidP="00F625BF">
            <w:pPr>
              <w:rPr>
                <w:rFonts w:ascii="Arial" w:hAnsi="Arial" w:cs="Arial"/>
              </w:rPr>
            </w:pPr>
            <w:r w:rsidRPr="007C6F85">
              <w:rPr>
                <w:rFonts w:ascii="Arial" w:hAnsi="Arial" w:cs="Arial"/>
              </w:rPr>
              <w:t>CN</w:t>
            </w:r>
            <w:r w:rsidRPr="007C6F85">
              <w:rPr>
                <w:rFonts w:ascii="Arial" w:hAnsi="Arial" w:cs="Arial"/>
                <w:vertAlign w:val="superscript"/>
              </w:rPr>
              <w:t>-</w:t>
            </w:r>
          </w:p>
        </w:tc>
        <w:tc>
          <w:tcPr>
            <w:tcW w:w="0" w:type="auto"/>
          </w:tcPr>
          <w:p w14:paraId="2B608CEE" w14:textId="77777777" w:rsidR="00AA6ACA" w:rsidRPr="007C6F85" w:rsidRDefault="00AA6ACA" w:rsidP="00F625BF">
            <w:pPr>
              <w:rPr>
                <w:rFonts w:ascii="Arial" w:hAnsi="Arial" w:cs="Arial"/>
              </w:rPr>
            </w:pPr>
            <w:r w:rsidRPr="007C6F85">
              <w:rPr>
                <w:rFonts w:ascii="Arial" w:hAnsi="Arial" w:cs="Arial"/>
              </w:rPr>
              <w:t>400</w:t>
            </w:r>
          </w:p>
        </w:tc>
        <w:tc>
          <w:tcPr>
            <w:tcW w:w="0" w:type="auto"/>
          </w:tcPr>
          <w:p w14:paraId="320B3FC8" w14:textId="77777777" w:rsidR="00AA6ACA" w:rsidRPr="00966985" w:rsidRDefault="00AA6ACA" w:rsidP="00F625BF">
            <w:pPr>
              <w:rPr>
                <w:rFonts w:ascii="Arial" w:hAnsi="Arial" w:cs="Arial"/>
              </w:rPr>
            </w:pPr>
          </w:p>
        </w:tc>
      </w:tr>
    </w:tbl>
    <w:p w14:paraId="6DEF7DC8" w14:textId="77777777" w:rsidR="00AA6ACA" w:rsidRDefault="00AA6ACA" w:rsidP="00AA6ACA"/>
    <w:p w14:paraId="17B94D2E" w14:textId="77777777" w:rsidR="00AA6ACA" w:rsidRDefault="00AA6ACA" w:rsidP="00AA6ACA">
      <w:pPr>
        <w:rPr>
          <w:b/>
        </w:rPr>
      </w:pPr>
      <w:r>
        <w:t>Using data like this for many compounds and ligands, chemists have arranged common ligands into the spectrochemical series. You do not need to memorize the order of ligands.</w:t>
      </w:r>
      <w:r>
        <w:br w:type="page"/>
      </w:r>
      <w:r>
        <w:rPr>
          <w:b/>
        </w:rPr>
        <w:lastRenderedPageBreak/>
        <w:t>CHALLENGE PROBLEM</w:t>
      </w:r>
    </w:p>
    <w:p w14:paraId="3AD2AA5D" w14:textId="77777777" w:rsidR="00AA6ACA" w:rsidRPr="00146B4B" w:rsidRDefault="00AA6ACA" w:rsidP="00AA6ACA">
      <w:r>
        <w:t>Based on what you learned from the previous questions on relative ranking of ∆</w:t>
      </w:r>
      <w:r>
        <w:rPr>
          <w:vertAlign w:val="subscript"/>
        </w:rPr>
        <w:t>o</w:t>
      </w:r>
      <w:r>
        <w:t xml:space="preserve"> for different ligand classes, f</w:t>
      </w:r>
      <w:r w:rsidRPr="00302ADF">
        <w:t xml:space="preserve">or each cobalt complex below, draw a d-orbital splitting diagram and fill with electrons (hint:  think about geometries and type of ligand). </w:t>
      </w:r>
      <w:r>
        <w:t xml:space="preserve"> </w:t>
      </w:r>
    </w:p>
    <w:p w14:paraId="3EDE84A8" w14:textId="77777777" w:rsidR="00AA6ACA" w:rsidRPr="00302ADF" w:rsidRDefault="00AA6ACA" w:rsidP="00AA6ACA">
      <w:pPr>
        <w:jc w:val="both"/>
      </w:pPr>
    </w:p>
    <w:p w14:paraId="7993F6D2" w14:textId="77777777" w:rsidR="00AA6ACA" w:rsidRPr="00302ADF" w:rsidRDefault="00AA6ACA" w:rsidP="00AA6ACA">
      <w:pPr>
        <w:jc w:val="both"/>
      </w:pPr>
      <w:r w:rsidRPr="00302ADF">
        <w:t>[Co(NH</w:t>
      </w:r>
      <w:r w:rsidRPr="00302ADF">
        <w:rPr>
          <w:vertAlign w:val="subscript"/>
        </w:rPr>
        <w:t>3</w:t>
      </w:r>
      <w:r w:rsidRPr="00302ADF">
        <w:t>)</w:t>
      </w:r>
      <w:r w:rsidRPr="00302ADF">
        <w:rPr>
          <w:vertAlign w:val="subscript"/>
        </w:rPr>
        <w:t>6</w:t>
      </w:r>
      <w:r w:rsidRPr="00302ADF">
        <w:t>]</w:t>
      </w:r>
      <w:r w:rsidRPr="00302ADF">
        <w:rPr>
          <w:vertAlign w:val="superscript"/>
        </w:rPr>
        <w:t>2+</w:t>
      </w:r>
    </w:p>
    <w:p w14:paraId="3C70D5AB" w14:textId="77777777" w:rsidR="00AA6ACA" w:rsidRPr="00302ADF" w:rsidRDefault="00AA6ACA" w:rsidP="00AA6ACA">
      <w:pPr>
        <w:jc w:val="both"/>
      </w:pPr>
    </w:p>
    <w:p w14:paraId="4FC1D2DE" w14:textId="77777777" w:rsidR="00AA6ACA" w:rsidRPr="00302ADF" w:rsidRDefault="00AA6ACA" w:rsidP="00AA6ACA">
      <w:pPr>
        <w:jc w:val="both"/>
      </w:pPr>
    </w:p>
    <w:p w14:paraId="59C36F01" w14:textId="77777777" w:rsidR="00AA6ACA" w:rsidRPr="00302ADF" w:rsidRDefault="00AA6ACA" w:rsidP="00AA6ACA">
      <w:pPr>
        <w:jc w:val="both"/>
      </w:pPr>
    </w:p>
    <w:p w14:paraId="398669D5" w14:textId="77777777" w:rsidR="00AA6ACA" w:rsidRPr="00302ADF" w:rsidRDefault="00AA6ACA" w:rsidP="00AA6ACA">
      <w:pPr>
        <w:jc w:val="both"/>
      </w:pPr>
      <w:r w:rsidRPr="00302ADF">
        <w:t>[Co(H</w:t>
      </w:r>
      <w:r w:rsidRPr="00302ADF">
        <w:rPr>
          <w:vertAlign w:val="subscript"/>
        </w:rPr>
        <w:t>2</w:t>
      </w:r>
      <w:r w:rsidRPr="00302ADF">
        <w:t>O)</w:t>
      </w:r>
      <w:r w:rsidRPr="00302ADF">
        <w:rPr>
          <w:vertAlign w:val="subscript"/>
        </w:rPr>
        <w:t>6</w:t>
      </w:r>
      <w:r w:rsidRPr="00302ADF">
        <w:t>]</w:t>
      </w:r>
      <w:r w:rsidRPr="00302ADF">
        <w:rPr>
          <w:vertAlign w:val="superscript"/>
        </w:rPr>
        <w:t>2+</w:t>
      </w:r>
    </w:p>
    <w:p w14:paraId="7496DC81" w14:textId="77777777" w:rsidR="00AA6ACA" w:rsidRPr="00302ADF" w:rsidRDefault="00AA6ACA" w:rsidP="00AA6ACA">
      <w:pPr>
        <w:jc w:val="both"/>
      </w:pPr>
    </w:p>
    <w:p w14:paraId="5A962FAE" w14:textId="77777777" w:rsidR="00AA6ACA" w:rsidRPr="00302ADF" w:rsidRDefault="00AA6ACA" w:rsidP="00AA6ACA">
      <w:pPr>
        <w:jc w:val="both"/>
      </w:pPr>
    </w:p>
    <w:p w14:paraId="4EB018ED" w14:textId="77777777" w:rsidR="00AA6ACA" w:rsidRPr="00302ADF" w:rsidRDefault="00AA6ACA" w:rsidP="00AA6ACA">
      <w:pPr>
        <w:jc w:val="both"/>
      </w:pPr>
    </w:p>
    <w:p w14:paraId="54B91975" w14:textId="77777777" w:rsidR="00AA6ACA" w:rsidRPr="00302ADF" w:rsidRDefault="00AA6ACA" w:rsidP="00AA6ACA">
      <w:pPr>
        <w:jc w:val="both"/>
      </w:pPr>
      <w:r>
        <w:t xml:space="preserve">Tetrahedral </w:t>
      </w:r>
      <w:r w:rsidRPr="00302ADF">
        <w:t>[CoCl</w:t>
      </w:r>
      <w:r w:rsidRPr="00302ADF">
        <w:rPr>
          <w:vertAlign w:val="subscript"/>
        </w:rPr>
        <w:t>4</w:t>
      </w:r>
      <w:r w:rsidRPr="00302ADF">
        <w:t>]</w:t>
      </w:r>
      <w:r w:rsidRPr="00302ADF">
        <w:rPr>
          <w:vertAlign w:val="superscript"/>
        </w:rPr>
        <w:t>2-</w:t>
      </w:r>
    </w:p>
    <w:p w14:paraId="5C1283C8" w14:textId="77777777" w:rsidR="00AA6ACA" w:rsidRDefault="00AA6ACA" w:rsidP="00AA6ACA">
      <w:pPr>
        <w:jc w:val="both"/>
      </w:pPr>
      <w:r>
        <w:t>The crystal field splitting for a tetrahedral complex is smaller than that for an octahedral complex. Can you think of a reason why this is the case?</w:t>
      </w:r>
    </w:p>
    <w:p w14:paraId="4D56672C" w14:textId="77777777" w:rsidR="00AA6ACA" w:rsidRDefault="00AA6ACA" w:rsidP="00AA6ACA">
      <w:pPr>
        <w:jc w:val="both"/>
      </w:pPr>
    </w:p>
    <w:p w14:paraId="06C0E2D2" w14:textId="77777777" w:rsidR="00AA6ACA" w:rsidRDefault="00AA6ACA" w:rsidP="00AA6ACA">
      <w:pPr>
        <w:jc w:val="both"/>
      </w:pPr>
    </w:p>
    <w:p w14:paraId="30CA51FB" w14:textId="77777777" w:rsidR="00AA6ACA" w:rsidRDefault="00AA6ACA" w:rsidP="00AA6ACA">
      <w:pPr>
        <w:jc w:val="both"/>
      </w:pPr>
    </w:p>
    <w:p w14:paraId="5CB7CCCB" w14:textId="77777777" w:rsidR="00AA6ACA" w:rsidRDefault="00AA6ACA" w:rsidP="00AA6ACA">
      <w:pPr>
        <w:jc w:val="both"/>
      </w:pPr>
    </w:p>
    <w:p w14:paraId="123873F2" w14:textId="77777777" w:rsidR="00AA6ACA" w:rsidRDefault="00AA6ACA" w:rsidP="00AA6ACA">
      <w:pPr>
        <w:jc w:val="both"/>
      </w:pPr>
    </w:p>
    <w:p w14:paraId="1AC4C97B" w14:textId="77777777" w:rsidR="00AA6ACA" w:rsidRDefault="00AA6ACA" w:rsidP="00AA6ACA">
      <w:pPr>
        <w:jc w:val="both"/>
      </w:pPr>
    </w:p>
    <w:p w14:paraId="0A7240DD" w14:textId="77777777" w:rsidR="00AA6ACA" w:rsidRDefault="00AA6ACA" w:rsidP="00AA6ACA">
      <w:pPr>
        <w:jc w:val="both"/>
      </w:pPr>
    </w:p>
    <w:p w14:paraId="5C2F1535" w14:textId="77777777" w:rsidR="00AA6ACA" w:rsidRPr="00302ADF" w:rsidRDefault="00AA6ACA" w:rsidP="00AA6ACA">
      <w:pPr>
        <w:jc w:val="both"/>
      </w:pPr>
    </w:p>
    <w:p w14:paraId="154D7191" w14:textId="77777777" w:rsidR="00AA6ACA" w:rsidRPr="00302ADF" w:rsidRDefault="00AA6ACA" w:rsidP="00AA6ACA">
      <w:pPr>
        <w:jc w:val="both"/>
      </w:pPr>
    </w:p>
    <w:p w14:paraId="570A7CF3" w14:textId="77777777" w:rsidR="00AA6ACA" w:rsidRPr="00302ADF" w:rsidRDefault="00AA6ACA" w:rsidP="00AA6ACA">
      <w:pPr>
        <w:jc w:val="both"/>
      </w:pPr>
    </w:p>
    <w:p w14:paraId="486855BC" w14:textId="77777777" w:rsidR="00AA6ACA" w:rsidRPr="00302ADF" w:rsidRDefault="00AA6ACA" w:rsidP="00AA6ACA">
      <w:pPr>
        <w:numPr>
          <w:ilvl w:val="0"/>
          <w:numId w:val="19"/>
        </w:numPr>
        <w:ind w:left="360"/>
        <w:jc w:val="both"/>
      </w:pPr>
      <w:r w:rsidRPr="00302ADF">
        <w:t>The colors of these complexes are red, yellow and blue.  Assign the correct color to each.</w:t>
      </w:r>
    </w:p>
    <w:p w14:paraId="65ADF6DE" w14:textId="77777777" w:rsidR="00AA6ACA" w:rsidRDefault="00AA6ACA" w:rsidP="00AA6ACA">
      <w:pPr>
        <w:rPr>
          <w:b/>
        </w:rPr>
      </w:pPr>
    </w:p>
    <w:p w14:paraId="5DE4A03A" w14:textId="77777777" w:rsidR="00AA6ACA" w:rsidRDefault="00AA6ACA" w:rsidP="00AA6ACA">
      <w:pPr>
        <w:rPr>
          <w:b/>
        </w:rPr>
      </w:pPr>
    </w:p>
    <w:p w14:paraId="26E3BB65" w14:textId="77777777" w:rsidR="00AA6ACA" w:rsidRPr="00E2078A" w:rsidRDefault="00AA6ACA" w:rsidP="00AA6ACA">
      <w:pPr>
        <w:rPr>
          <w:b/>
        </w:rPr>
      </w:pPr>
    </w:p>
    <w:p w14:paraId="3359BE92" w14:textId="70D2212F" w:rsidR="008A1856" w:rsidRDefault="000D4EE5">
      <w:pPr>
        <w:rPr>
          <w:b/>
        </w:rPr>
      </w:pPr>
      <w:r>
        <w:rPr>
          <w:b/>
        </w:rPr>
        <w:br w:type="page"/>
      </w:r>
    </w:p>
    <w:p w14:paraId="7AB4DD67" w14:textId="4F63B9BF" w:rsidR="00203D7D" w:rsidRDefault="007A689E" w:rsidP="00203D7D">
      <w:pPr>
        <w:spacing w:before="120" w:line="240" w:lineRule="auto"/>
        <w:jc w:val="both"/>
        <w:rPr>
          <w:b/>
        </w:rPr>
      </w:pPr>
      <w:r>
        <w:rPr>
          <w:b/>
        </w:rPr>
        <w:lastRenderedPageBreak/>
        <w:t>Guided Reading part 4</w:t>
      </w:r>
      <w:r w:rsidR="00203D7D">
        <w:rPr>
          <w:b/>
        </w:rPr>
        <w:t xml:space="preserve"> due by class time </w:t>
      </w:r>
      <w:r w:rsidR="00C96BFB">
        <w:rPr>
          <w:b/>
        </w:rPr>
        <w:t>Wednesday</w:t>
      </w:r>
      <w:r w:rsidR="00203D7D">
        <w:rPr>
          <w:b/>
        </w:rPr>
        <w:t xml:space="preserve"> Oct 5, 2016</w:t>
      </w:r>
    </w:p>
    <w:p w14:paraId="6F319CAD" w14:textId="592E8554" w:rsidR="00203D7D" w:rsidRPr="00630316" w:rsidRDefault="00630316" w:rsidP="00EF04CA">
      <w:pPr>
        <w:jc w:val="both"/>
        <w:rPr>
          <w:u w:val="single"/>
        </w:rPr>
      </w:pPr>
      <w:r w:rsidRPr="00630316">
        <w:rPr>
          <w:u w:val="single"/>
        </w:rPr>
        <w:t>Read Topic 9B.1(d)</w:t>
      </w:r>
    </w:p>
    <w:p w14:paraId="68BDDA27" w14:textId="743A77AC" w:rsidR="00630316" w:rsidRDefault="00630316" w:rsidP="00EF04CA">
      <w:pPr>
        <w:jc w:val="both"/>
      </w:pPr>
      <w:r>
        <w:t>Given that common oxidation states of iron are +2 and +3, what is the likely most common oxidation state of chromium when found in minerals in the Earth’s crust?</w:t>
      </w:r>
    </w:p>
    <w:p w14:paraId="148CAFA1" w14:textId="77777777" w:rsidR="00630316" w:rsidRDefault="00630316" w:rsidP="00EF04CA">
      <w:pPr>
        <w:jc w:val="both"/>
      </w:pPr>
    </w:p>
    <w:p w14:paraId="05C353B7" w14:textId="77777777" w:rsidR="00146B4B" w:rsidRDefault="00146B4B" w:rsidP="00EF04CA">
      <w:pPr>
        <w:jc w:val="both"/>
      </w:pPr>
    </w:p>
    <w:p w14:paraId="020DE691" w14:textId="0CD3F385" w:rsidR="00630316" w:rsidRDefault="00630316" w:rsidP="00EF04CA">
      <w:pPr>
        <w:jc w:val="both"/>
        <w:rPr>
          <w:u w:val="single"/>
        </w:rPr>
      </w:pPr>
      <w:r>
        <w:rPr>
          <w:u w:val="single"/>
        </w:rPr>
        <w:t>Read Topic 8E.1(b)</w:t>
      </w:r>
    </w:p>
    <w:p w14:paraId="6A52FD7F" w14:textId="3BB627A6" w:rsidR="00630316" w:rsidRDefault="00630316" w:rsidP="00EF04CA">
      <w:pPr>
        <w:jc w:val="both"/>
      </w:pPr>
      <w:r>
        <w:t>What is the likely most common oxidation state of aluminum in minerals from the Earth’s crust? Does this match your intuition given its placement on the periodic table?</w:t>
      </w:r>
    </w:p>
    <w:p w14:paraId="4F3191E0" w14:textId="77777777" w:rsidR="00630316" w:rsidRDefault="00630316" w:rsidP="00EF04CA">
      <w:pPr>
        <w:jc w:val="both"/>
      </w:pPr>
    </w:p>
    <w:p w14:paraId="316F57AB" w14:textId="77777777" w:rsidR="00146B4B" w:rsidRDefault="00146B4B" w:rsidP="00EF04CA">
      <w:pPr>
        <w:jc w:val="both"/>
      </w:pPr>
    </w:p>
    <w:p w14:paraId="1782F9D7" w14:textId="77777777" w:rsidR="00146B4B" w:rsidRDefault="00146B4B" w:rsidP="00EF04CA">
      <w:pPr>
        <w:jc w:val="both"/>
      </w:pPr>
    </w:p>
    <w:p w14:paraId="561BED03" w14:textId="38DCA7EF" w:rsidR="00630316" w:rsidRDefault="00880D64" w:rsidP="00EF04CA">
      <w:pPr>
        <w:jc w:val="both"/>
        <w:rPr>
          <w:u w:val="single"/>
        </w:rPr>
      </w:pPr>
      <w:r>
        <w:rPr>
          <w:u w:val="single"/>
        </w:rPr>
        <w:t>Read Topics 8D.1(a) and 8D.2(a), and examine Figure 8D.3</w:t>
      </w:r>
    </w:p>
    <w:p w14:paraId="6790954E" w14:textId="52DAB317" w:rsidR="00880D64" w:rsidRDefault="00880D64" w:rsidP="00EF04CA">
      <w:pPr>
        <w:jc w:val="both"/>
      </w:pPr>
      <w:r>
        <w:t>What is the coordination environment of Be atoms in the beryllium hydride structure?</w:t>
      </w:r>
    </w:p>
    <w:p w14:paraId="4328900F" w14:textId="77777777" w:rsidR="00864290" w:rsidRDefault="00864290" w:rsidP="00EF04CA">
      <w:pPr>
        <w:jc w:val="both"/>
      </w:pPr>
    </w:p>
    <w:p w14:paraId="062B6505" w14:textId="77777777" w:rsidR="00864290" w:rsidRDefault="00864290" w:rsidP="00EF04CA">
      <w:pPr>
        <w:jc w:val="both"/>
      </w:pPr>
    </w:p>
    <w:p w14:paraId="49CF34ED" w14:textId="2D2E4636" w:rsidR="00864290" w:rsidRPr="00880D64" w:rsidRDefault="00864290" w:rsidP="00EF04CA">
      <w:pPr>
        <w:jc w:val="both"/>
      </w:pPr>
      <w:r>
        <w:t>What color is emerald? Approximately what wavelength light would emerald absorb?</w:t>
      </w:r>
    </w:p>
    <w:p w14:paraId="566706EC" w14:textId="77777777" w:rsidR="00630316" w:rsidRPr="000E7179" w:rsidRDefault="00630316" w:rsidP="00EF04CA">
      <w:pPr>
        <w:jc w:val="both"/>
      </w:pPr>
    </w:p>
    <w:p w14:paraId="3B544025" w14:textId="207C098C" w:rsidR="000E7179" w:rsidRPr="000E7179" w:rsidRDefault="000E7179" w:rsidP="00EF04CA">
      <w:pPr>
        <w:jc w:val="both"/>
        <w:rPr>
          <w:u w:val="single"/>
        </w:rPr>
      </w:pPr>
      <w:r w:rsidRPr="000E7179">
        <w:rPr>
          <w:u w:val="single"/>
        </w:rPr>
        <w:t>Read</w:t>
      </w:r>
      <w:r>
        <w:rPr>
          <w:u w:val="single"/>
        </w:rPr>
        <w:t xml:space="preserve"> topic 8E.2(b)</w:t>
      </w:r>
    </w:p>
    <w:p w14:paraId="295D8A6E" w14:textId="4F6FA7AB" w:rsidR="000E7179" w:rsidRDefault="00864290" w:rsidP="00EF04CA">
      <w:pPr>
        <w:jc w:val="both"/>
      </w:pPr>
      <w:r>
        <w:t>What color is ruby?  Approximately what wavelength light would emerald absorb?</w:t>
      </w:r>
    </w:p>
    <w:p w14:paraId="098025DD" w14:textId="77777777" w:rsidR="00864290" w:rsidRDefault="00864290" w:rsidP="00EF04CA">
      <w:pPr>
        <w:jc w:val="both"/>
      </w:pPr>
    </w:p>
    <w:p w14:paraId="16B761DC" w14:textId="77777777" w:rsidR="00146B4B" w:rsidRDefault="00146B4B" w:rsidP="00EF04CA">
      <w:pPr>
        <w:jc w:val="both"/>
      </w:pPr>
    </w:p>
    <w:p w14:paraId="1439417D" w14:textId="77777777" w:rsidR="00864290" w:rsidRDefault="00864290" w:rsidP="00EF04CA">
      <w:pPr>
        <w:jc w:val="both"/>
      </w:pPr>
    </w:p>
    <w:p w14:paraId="3E21F7A0" w14:textId="77777777" w:rsidR="00864290" w:rsidRDefault="00864290" w:rsidP="00EF04CA">
      <w:pPr>
        <w:jc w:val="both"/>
      </w:pPr>
    </w:p>
    <w:p w14:paraId="12973AAA" w14:textId="505A097E" w:rsidR="00864290" w:rsidRDefault="00864290" w:rsidP="00EF04CA">
      <w:pPr>
        <w:jc w:val="both"/>
        <w:rPr>
          <w:u w:val="single"/>
        </w:rPr>
      </w:pPr>
      <w:r>
        <w:rPr>
          <w:u w:val="single"/>
        </w:rPr>
        <w:t xml:space="preserve">Read </w:t>
      </w:r>
      <w:r w:rsidRPr="00864290">
        <w:rPr>
          <w:u w:val="single"/>
        </w:rPr>
        <w:t>“The Science of Color,” volume 2, edited by Alex Byrne and David R. Hilbert, MIT Press, Cambridge MA, 1997, pp. 10-17 (available on Sakai).</w:t>
      </w:r>
    </w:p>
    <w:p w14:paraId="6BC6288B" w14:textId="3AF933F4" w:rsidR="00953451" w:rsidRDefault="00953451" w:rsidP="00953451">
      <w:pPr>
        <w:jc w:val="both"/>
      </w:pPr>
      <w:r>
        <w:t>Assuming that the colors of rubies and emeralds are both due to an octahedral chromium environment, a) draw a picture of the electronic transition that occurs when the chromium ion absorbs light, and b) which gemstone, ruby or emerald, has a larger ∆</w:t>
      </w:r>
      <w:r>
        <w:rPr>
          <w:vertAlign w:val="subscript"/>
        </w:rPr>
        <w:t>o</w:t>
      </w:r>
      <w:r>
        <w:t xml:space="preserve"> for chromium?</w:t>
      </w:r>
    </w:p>
    <w:p w14:paraId="292AF53A" w14:textId="77777777" w:rsidR="00864290" w:rsidRPr="00864290" w:rsidRDefault="00864290" w:rsidP="00EF04CA">
      <w:pPr>
        <w:jc w:val="both"/>
      </w:pPr>
    </w:p>
    <w:p w14:paraId="04947269" w14:textId="77777777" w:rsidR="000E7179" w:rsidRPr="000E7179" w:rsidRDefault="000E7179" w:rsidP="00EF04CA">
      <w:pPr>
        <w:jc w:val="both"/>
        <w:rPr>
          <w:b/>
          <w:u w:val="single"/>
        </w:rPr>
      </w:pPr>
    </w:p>
    <w:p w14:paraId="2D21561D" w14:textId="77777777" w:rsidR="00206780" w:rsidRDefault="00206780">
      <w:pPr>
        <w:rPr>
          <w:b/>
        </w:rPr>
      </w:pPr>
      <w:r>
        <w:rPr>
          <w:b/>
        </w:rPr>
        <w:br w:type="page"/>
      </w:r>
    </w:p>
    <w:p w14:paraId="5418B0C9" w14:textId="1BAA8801" w:rsidR="00914049" w:rsidRDefault="007A689E" w:rsidP="00EF04CA">
      <w:pPr>
        <w:jc w:val="both"/>
        <w:rPr>
          <w:b/>
        </w:rPr>
      </w:pPr>
      <w:r>
        <w:rPr>
          <w:b/>
        </w:rPr>
        <w:lastRenderedPageBreak/>
        <w:t>In class activity Day 4</w:t>
      </w:r>
    </w:p>
    <w:p w14:paraId="5FBE83C0" w14:textId="5243028F" w:rsidR="00097004" w:rsidRDefault="009D5626" w:rsidP="00EF04CA">
      <w:pPr>
        <w:jc w:val="both"/>
        <w:rPr>
          <w:b/>
        </w:rPr>
      </w:pPr>
      <w:r>
        <w:rPr>
          <w:b/>
        </w:rPr>
        <w:t>Solid state structures</w:t>
      </w:r>
    </w:p>
    <w:p w14:paraId="50F6F106" w14:textId="2C39B506" w:rsidR="009D5626" w:rsidRDefault="009D5626" w:rsidP="00EF04CA">
      <w:pPr>
        <w:jc w:val="both"/>
      </w:pPr>
      <w:r>
        <w:rPr>
          <w:b/>
          <w:u w:val="single"/>
        </w:rPr>
        <w:t>Corundum</w:t>
      </w:r>
    </w:p>
    <w:p w14:paraId="53E1C880" w14:textId="0C0426FE" w:rsidR="00131D04" w:rsidRDefault="00131D04" w:rsidP="00EF04CA">
      <w:pPr>
        <w:jc w:val="both"/>
      </w:pPr>
      <w:r>
        <w:t>Aluminum oxide, Al</w:t>
      </w:r>
      <w:r>
        <w:rPr>
          <w:vertAlign w:val="subscript"/>
        </w:rPr>
        <w:t>2</w:t>
      </w:r>
      <w:r>
        <w:t>O</w:t>
      </w:r>
      <w:r>
        <w:rPr>
          <w:vertAlign w:val="subscript"/>
        </w:rPr>
        <w:t>3</w:t>
      </w:r>
      <w:r>
        <w:t xml:space="preserve"> is the most common oxide of aluminum, and is commonly called alumina. The naturally </w:t>
      </w:r>
      <w:r w:rsidR="00911E5F">
        <w:t>occurring</w:t>
      </w:r>
      <w:r>
        <w:t>, thermodynamically stable, crystalline form of aluminum oxide is called corundum. This structure consists of a nearly hexagonal close-packed structure of oxygen with aluminum ions filling 2/3 of the octahedral holes. Corundum is very hard (9.0 on the Mohs scale, exceeded only by covalent structures like silicon carbide, boron nitride and diamond) and can scratch almost every other mineral. It is therefore commonly used as an abrasive.</w:t>
      </w:r>
      <w:r w:rsidR="00191621">
        <w:t xml:space="preserve"> Trace </w:t>
      </w:r>
      <w:r w:rsidR="00D80C89">
        <w:t xml:space="preserve">transition metal </w:t>
      </w:r>
      <w:r w:rsidR="00191621">
        <w:t>contaminants in the corund</w:t>
      </w:r>
      <w:r w:rsidR="001B33C6">
        <w:t>um structure give rise to ruby and sapphire gems.</w:t>
      </w:r>
    </w:p>
    <w:p w14:paraId="4C8DBA2A" w14:textId="77777777" w:rsidR="00131D04" w:rsidRPr="00131D04" w:rsidRDefault="00131D04" w:rsidP="00EF04CA">
      <w:pPr>
        <w:jc w:val="both"/>
      </w:pPr>
    </w:p>
    <w:p w14:paraId="3CE260A6" w14:textId="14F0AD06" w:rsidR="009D5626" w:rsidRDefault="00131D04" w:rsidP="00EF04CA">
      <w:pPr>
        <w:jc w:val="both"/>
      </w:pPr>
      <w:r>
        <w:t xml:space="preserve">Let’s examine the structure of corundum in more detail. </w:t>
      </w:r>
      <w:r w:rsidR="008B686D">
        <w:t xml:space="preserve">Open the CrystalMaker </w:t>
      </w:r>
      <w:r w:rsidR="008A1856">
        <w:t xml:space="preserve">file </w:t>
      </w:r>
      <w:r w:rsidR="008B686D">
        <w:t>entitled “Corundum.cmdf” on your laptop.</w:t>
      </w:r>
      <w:r w:rsidR="00941FDA">
        <w:t xml:space="preserve"> You should see the unit cell, the axis system, and the unit cell contents. All of the atoms shown are positioned within the unit cell; verify that the </w:t>
      </w:r>
      <w:r w:rsidR="00911E5F">
        <w:t>stoichiometry</w:t>
      </w:r>
      <w:r w:rsidR="00941FDA">
        <w:t xml:space="preserve"> of the mineral is correct.</w:t>
      </w:r>
    </w:p>
    <w:p w14:paraId="758E7CDE" w14:textId="77777777" w:rsidR="00941FDA" w:rsidRDefault="00941FDA" w:rsidP="00EF04CA">
      <w:pPr>
        <w:jc w:val="both"/>
      </w:pPr>
    </w:p>
    <w:p w14:paraId="5B3D6FD7" w14:textId="4BF49AA4" w:rsidR="00941FDA" w:rsidRDefault="00BA16C0" w:rsidP="00EF04CA">
      <w:pPr>
        <w:jc w:val="both"/>
      </w:pPr>
      <w:r>
        <w:t xml:space="preserve">Now let’s examine the </w:t>
      </w:r>
      <w:r w:rsidR="00941FDA">
        <w:t>packing of the oxygen atoms in the structure. Under the “Model” menu, switch to “space filling.”</w:t>
      </w:r>
    </w:p>
    <w:p w14:paraId="0C4AA2F4" w14:textId="77777777" w:rsidR="00941FDA" w:rsidRDefault="00941FDA" w:rsidP="00EF04CA">
      <w:pPr>
        <w:jc w:val="both"/>
      </w:pPr>
    </w:p>
    <w:p w14:paraId="265A108E" w14:textId="1F634747" w:rsidR="00941FDA" w:rsidRDefault="00941FDA" w:rsidP="00EF04CA">
      <w:pPr>
        <w:jc w:val="both"/>
      </w:pPr>
      <w:r>
        <w:t>Question: since the principal quantum numbers of Al and O are 3 and 2 respectively, why are the oxygen atoms larger than the aluminum atoms?</w:t>
      </w:r>
    </w:p>
    <w:p w14:paraId="7F129F16" w14:textId="77777777" w:rsidR="00EE4252" w:rsidRDefault="00EE4252" w:rsidP="00EF04CA">
      <w:pPr>
        <w:jc w:val="both"/>
      </w:pPr>
    </w:p>
    <w:p w14:paraId="5A16D9F5" w14:textId="77777777" w:rsidR="00146B4B" w:rsidRDefault="00146B4B" w:rsidP="00EF04CA">
      <w:pPr>
        <w:jc w:val="both"/>
      </w:pPr>
    </w:p>
    <w:p w14:paraId="39B4689E" w14:textId="77777777" w:rsidR="00146B4B" w:rsidRDefault="00146B4B" w:rsidP="00EF04CA">
      <w:pPr>
        <w:jc w:val="both"/>
      </w:pPr>
    </w:p>
    <w:p w14:paraId="591E3C5B" w14:textId="77777777" w:rsidR="00146B4B" w:rsidRDefault="00146B4B" w:rsidP="00EF04CA">
      <w:pPr>
        <w:jc w:val="both"/>
      </w:pPr>
    </w:p>
    <w:p w14:paraId="086E1A5D" w14:textId="6F2BAF2E" w:rsidR="00EE4252" w:rsidRDefault="00EE4252" w:rsidP="00EF04CA">
      <w:pPr>
        <w:jc w:val="both"/>
      </w:pPr>
      <w:r>
        <w:t xml:space="preserve">To simplify the view, lets truncate the unit cell along the z axis. Under “Transform,” open the “set range” dialog. Reduce the range to view only from z = 0.5 – 1.0. You should see 3 rows of oxygen atoms. Now, rotate the model so you are looking down the z-axis. When looking down, you should see that some of the oxygen atoms are “missing;” they are contained in the next unit cell. Expand the range along x and y so you are viewing from 0 – 1.1 along each axis. </w:t>
      </w:r>
      <w:r w:rsidR="00AC3A98">
        <w:t>While still looking down the z-axis, increase the z-axis range again until you can see the whole unit cell (range = 0.0 – 1.0). You may want to switch back and forth between “Space Filling” and “Ball and stick” under the “model” menu.</w:t>
      </w:r>
    </w:p>
    <w:p w14:paraId="242907A3" w14:textId="77777777" w:rsidR="00EE4252" w:rsidRDefault="00EE4252" w:rsidP="00EF04CA">
      <w:pPr>
        <w:jc w:val="both"/>
      </w:pPr>
    </w:p>
    <w:p w14:paraId="1BDDC855" w14:textId="79EC7750" w:rsidR="00AC3A98" w:rsidRDefault="00EE4252" w:rsidP="00EF04CA">
      <w:pPr>
        <w:jc w:val="both"/>
      </w:pPr>
      <w:r>
        <w:t>Question</w:t>
      </w:r>
      <w:r w:rsidR="00AC3A98">
        <w:t>s</w:t>
      </w:r>
      <w:r>
        <w:t xml:space="preserve">: </w:t>
      </w:r>
    </w:p>
    <w:p w14:paraId="1000E860" w14:textId="3C9DD69A" w:rsidR="00D44BC2" w:rsidRDefault="00AC3A98" w:rsidP="00331475">
      <w:pPr>
        <w:jc w:val="both"/>
      </w:pPr>
      <w:r>
        <w:t xml:space="preserve">a) </w:t>
      </w:r>
      <w:r w:rsidR="00EE4252">
        <w:t xml:space="preserve">are the oxygen atoms in an A-B-C-A-B-C arrangement or an A-B-A-B arrangement? </w:t>
      </w:r>
      <w:r w:rsidR="00D44BC2">
        <w:br w:type="page"/>
      </w:r>
    </w:p>
    <w:p w14:paraId="61FEF462" w14:textId="40F951FB" w:rsidR="00EE4252" w:rsidRDefault="00AC3A98" w:rsidP="00D44BC2">
      <w:pPr>
        <w:tabs>
          <w:tab w:val="left" w:pos="2539"/>
        </w:tabs>
        <w:jc w:val="both"/>
      </w:pPr>
      <w:r>
        <w:lastRenderedPageBreak/>
        <w:t xml:space="preserve">b) </w:t>
      </w:r>
      <w:r w:rsidR="00EE4252">
        <w:t>Is this CCP or HCP?</w:t>
      </w:r>
    </w:p>
    <w:p w14:paraId="37CACED2" w14:textId="77777777" w:rsidR="00D44BC2" w:rsidRDefault="00D44BC2" w:rsidP="00D44BC2">
      <w:pPr>
        <w:tabs>
          <w:tab w:val="left" w:pos="2539"/>
        </w:tabs>
        <w:jc w:val="both"/>
      </w:pPr>
    </w:p>
    <w:p w14:paraId="7A6D1073" w14:textId="77777777" w:rsidR="00D44BC2" w:rsidRDefault="00D44BC2" w:rsidP="00D44BC2">
      <w:pPr>
        <w:tabs>
          <w:tab w:val="left" w:pos="2539"/>
        </w:tabs>
        <w:jc w:val="both"/>
      </w:pPr>
    </w:p>
    <w:p w14:paraId="221B8495" w14:textId="18E4A6F2" w:rsidR="00EE4252" w:rsidRDefault="00AC3A98" w:rsidP="00EF04CA">
      <w:pPr>
        <w:jc w:val="both"/>
      </w:pPr>
      <w:r>
        <w:t xml:space="preserve">c) </w:t>
      </w:r>
      <w:r w:rsidR="008018F4">
        <w:t>Is the structure a perfect lattice or is it imperfect?</w:t>
      </w:r>
    </w:p>
    <w:p w14:paraId="7EE4DCDC" w14:textId="77777777" w:rsidR="00A76084" w:rsidRDefault="00A76084" w:rsidP="00EF04CA">
      <w:pPr>
        <w:jc w:val="both"/>
      </w:pPr>
    </w:p>
    <w:p w14:paraId="451CF487" w14:textId="77777777" w:rsidR="00D44BC2" w:rsidRDefault="00D44BC2" w:rsidP="00EF04CA">
      <w:pPr>
        <w:jc w:val="both"/>
      </w:pPr>
    </w:p>
    <w:p w14:paraId="02DDB67D" w14:textId="77777777" w:rsidR="00D44BC2" w:rsidRDefault="00D44BC2" w:rsidP="00EF04CA">
      <w:pPr>
        <w:jc w:val="both"/>
      </w:pPr>
    </w:p>
    <w:p w14:paraId="0EAE8BEA" w14:textId="77777777" w:rsidR="00D44BC2" w:rsidRDefault="00D44BC2" w:rsidP="00EF04CA">
      <w:pPr>
        <w:jc w:val="both"/>
      </w:pPr>
    </w:p>
    <w:p w14:paraId="05969942" w14:textId="0F444EE3" w:rsidR="00A522BB" w:rsidRDefault="008D1A02" w:rsidP="00EF04CA">
      <w:pPr>
        <w:jc w:val="both"/>
      </w:pPr>
      <w:r>
        <w:t xml:space="preserve">Measure the bond lengths between one aluminum and its nearest neighbors. Repeat for a second aluminum atom. It may help to reduce the range along the z-axis again to simply this task. </w:t>
      </w:r>
      <w:r w:rsidR="00A522BB">
        <w:t xml:space="preserve">In order to more closely examine the environment around the aluminum atoms, we will construct polyhedra. </w:t>
      </w:r>
      <w:r w:rsidR="00B72A75">
        <w:t xml:space="preserve">Under the “edit” menu, select “bonding,” </w:t>
      </w:r>
      <w:r w:rsidR="00482F69">
        <w:t xml:space="preserve">and press the “+” to add a new type of bond. Form bonds between Al and O by setting the search parameter to a value slightly larger than the Al-O bond distances you found in the previous step. </w:t>
      </w:r>
      <w:r w:rsidR="00300797">
        <w:t xml:space="preserve">Turn on the “model inspector” and edit the Al atom. It should be currently set to show “sphere” </w:t>
      </w:r>
      <w:r w:rsidR="00911E5F">
        <w:t>under</w:t>
      </w:r>
      <w:r w:rsidR="00300797">
        <w:t xml:space="preserve"> the “polyhedron” menu. Click on that sphere and change it to one of the polyhedron options. Then, under the “model” menu, select “polyhedron.” The aluminum environments should now appear as coordination polyhedra. </w:t>
      </w:r>
    </w:p>
    <w:p w14:paraId="7F680A8E" w14:textId="77777777" w:rsidR="00300797" w:rsidRDefault="00300797" w:rsidP="00EF04CA">
      <w:pPr>
        <w:jc w:val="both"/>
      </w:pPr>
    </w:p>
    <w:p w14:paraId="58BC98D7" w14:textId="4AEDFEE6" w:rsidR="00300797" w:rsidRDefault="00300797" w:rsidP="00EF04CA">
      <w:pPr>
        <w:jc w:val="both"/>
      </w:pPr>
      <w:r>
        <w:t>Questions:</w:t>
      </w:r>
    </w:p>
    <w:p w14:paraId="0E1639E4" w14:textId="77777777" w:rsidR="00300797" w:rsidRDefault="00300797" w:rsidP="00300797">
      <w:pPr>
        <w:jc w:val="both"/>
      </w:pPr>
      <w:r>
        <w:t>a) what is the coordination environment around the aluminum ions?</w:t>
      </w:r>
    </w:p>
    <w:p w14:paraId="593A53D2" w14:textId="77777777" w:rsidR="00D44BC2" w:rsidRDefault="00D44BC2" w:rsidP="00300797">
      <w:pPr>
        <w:jc w:val="both"/>
      </w:pPr>
    </w:p>
    <w:p w14:paraId="2DAE7888" w14:textId="77777777" w:rsidR="00D44BC2" w:rsidRDefault="00D44BC2" w:rsidP="00300797">
      <w:pPr>
        <w:jc w:val="both"/>
      </w:pPr>
    </w:p>
    <w:p w14:paraId="1952B9B3" w14:textId="77777777" w:rsidR="00D44BC2" w:rsidRDefault="00D44BC2" w:rsidP="00300797">
      <w:pPr>
        <w:jc w:val="both"/>
      </w:pPr>
    </w:p>
    <w:p w14:paraId="53A2A65B" w14:textId="6D62F881" w:rsidR="009D5626" w:rsidRDefault="00300797" w:rsidP="00EF04CA">
      <w:pPr>
        <w:jc w:val="both"/>
      </w:pPr>
      <w:r>
        <w:t>b</w:t>
      </w:r>
      <w:r w:rsidR="00A522BB">
        <w:t xml:space="preserve">) </w:t>
      </w:r>
      <w:r>
        <w:t>are the aluminum atoms centered in the polyhedra?</w:t>
      </w:r>
    </w:p>
    <w:p w14:paraId="15AAB5A9" w14:textId="77777777" w:rsidR="00D44BC2" w:rsidRDefault="00D44BC2" w:rsidP="00EF04CA">
      <w:pPr>
        <w:jc w:val="both"/>
      </w:pPr>
    </w:p>
    <w:p w14:paraId="5107DF9F" w14:textId="77777777" w:rsidR="00D44BC2" w:rsidRDefault="00D44BC2" w:rsidP="00EF04CA">
      <w:pPr>
        <w:jc w:val="both"/>
      </w:pPr>
    </w:p>
    <w:p w14:paraId="361ABEB0" w14:textId="77777777" w:rsidR="00D44BC2" w:rsidRDefault="00D44BC2" w:rsidP="00EF04CA">
      <w:pPr>
        <w:jc w:val="both"/>
      </w:pPr>
    </w:p>
    <w:p w14:paraId="7316E9C4" w14:textId="51130AD9" w:rsidR="00FA6481" w:rsidRDefault="00FA6481" w:rsidP="00EF04CA">
      <w:pPr>
        <w:jc w:val="both"/>
      </w:pPr>
      <w:r>
        <w:t>c) what is the average Al-O bond length?</w:t>
      </w:r>
    </w:p>
    <w:p w14:paraId="171C6335" w14:textId="77777777" w:rsidR="00AD1F51" w:rsidRDefault="00AD1F51" w:rsidP="00EF04CA">
      <w:pPr>
        <w:jc w:val="both"/>
      </w:pPr>
    </w:p>
    <w:p w14:paraId="3B123D4E" w14:textId="77777777" w:rsidR="00D44BC2" w:rsidRDefault="00D44BC2" w:rsidP="00EF04CA">
      <w:pPr>
        <w:jc w:val="both"/>
      </w:pPr>
    </w:p>
    <w:p w14:paraId="71A3E4BA" w14:textId="77777777" w:rsidR="00D44BC2" w:rsidRDefault="00D44BC2" w:rsidP="00EF04CA">
      <w:pPr>
        <w:jc w:val="both"/>
      </w:pPr>
    </w:p>
    <w:p w14:paraId="3716A1CD" w14:textId="12626976" w:rsidR="00AD1F51" w:rsidRDefault="00AD1F51" w:rsidP="00EF04CA">
      <w:pPr>
        <w:jc w:val="both"/>
      </w:pPr>
      <w:r>
        <w:t>Expand the view outwards to examine the larger 3-dimensional structure of corundum.</w:t>
      </w:r>
      <w:r w:rsidR="009C0C27">
        <w:t xml:space="preserve"> It may help to turn off the view of the oxygen atoms and change the polyhedron options for aluminum. It is difficult to verify, but you should be able to observe that 2/3 of the possible octahedral coordination environments</w:t>
      </w:r>
      <w:r w:rsidR="00E72689">
        <w:t xml:space="preserve"> are filled with aluminum atoms</w:t>
      </w:r>
      <w:r w:rsidR="009C0C27">
        <w:t xml:space="preserve">. </w:t>
      </w:r>
      <w:r w:rsidR="00F87036">
        <w:t xml:space="preserve">This is probably easiest to observe along the z axis. </w:t>
      </w:r>
    </w:p>
    <w:p w14:paraId="22DEBA9C" w14:textId="77777777" w:rsidR="009E35F4" w:rsidRDefault="009E35F4" w:rsidP="00EF04CA">
      <w:pPr>
        <w:jc w:val="both"/>
      </w:pPr>
    </w:p>
    <w:p w14:paraId="1125295F" w14:textId="3EBE4423" w:rsidR="009E35F4" w:rsidRDefault="009E35F4" w:rsidP="00EF04CA">
      <w:pPr>
        <w:jc w:val="both"/>
      </w:pPr>
      <w:r>
        <w:t>In rubies, approximately 1% of the Al ions are replaced with Cr ions</w:t>
      </w:r>
      <w:r w:rsidR="006C5F1F">
        <w:t xml:space="preserve"> in the corundum lattice</w:t>
      </w:r>
      <w:r>
        <w:t>.</w:t>
      </w:r>
      <w:r w:rsidR="006C5F1F">
        <w:t xml:space="preserve"> Although these two metals are not the same size, the chromium ions can fit in the lattice without disrupting the overall structure.</w:t>
      </w:r>
      <w:r>
        <w:t xml:space="preserve"> </w:t>
      </w:r>
    </w:p>
    <w:p w14:paraId="0355F07D" w14:textId="77777777" w:rsidR="009E35F4" w:rsidRDefault="009E35F4" w:rsidP="00EF04CA">
      <w:pPr>
        <w:jc w:val="both"/>
      </w:pPr>
    </w:p>
    <w:p w14:paraId="43183F4C" w14:textId="77777777" w:rsidR="009E35F4" w:rsidRDefault="009E35F4" w:rsidP="00EF04CA">
      <w:pPr>
        <w:jc w:val="both"/>
      </w:pPr>
      <w:r>
        <w:t xml:space="preserve">Question: </w:t>
      </w:r>
    </w:p>
    <w:p w14:paraId="55A9C697" w14:textId="77A7094A" w:rsidR="009E35F4" w:rsidRDefault="009E35F4" w:rsidP="00EF04CA">
      <w:pPr>
        <w:jc w:val="both"/>
      </w:pPr>
      <w:r>
        <w:t>a) In order to maintain charge neutrality, what is the charge on each Cr ion?</w:t>
      </w:r>
    </w:p>
    <w:p w14:paraId="378A9BCC" w14:textId="77777777" w:rsidR="00D44BC2" w:rsidRDefault="00D44BC2" w:rsidP="00EF04CA">
      <w:pPr>
        <w:jc w:val="both"/>
      </w:pPr>
    </w:p>
    <w:p w14:paraId="5B87AE0F" w14:textId="77777777" w:rsidR="00D44BC2" w:rsidRDefault="00D44BC2" w:rsidP="00EF04CA">
      <w:pPr>
        <w:jc w:val="both"/>
      </w:pPr>
    </w:p>
    <w:p w14:paraId="5E1C5EDB" w14:textId="3CAC661A" w:rsidR="009E35F4" w:rsidRDefault="009E35F4" w:rsidP="00EF04CA">
      <w:pPr>
        <w:jc w:val="both"/>
      </w:pPr>
      <w:r>
        <w:t>b) how many valence electrons are in this Cr ion?</w:t>
      </w:r>
    </w:p>
    <w:p w14:paraId="7F2D6431" w14:textId="77777777" w:rsidR="00D44BC2" w:rsidRDefault="00D44BC2" w:rsidP="00EF04CA">
      <w:pPr>
        <w:jc w:val="both"/>
      </w:pPr>
    </w:p>
    <w:p w14:paraId="0B69977A" w14:textId="77777777" w:rsidR="00D44BC2" w:rsidRDefault="00D44BC2" w:rsidP="00EF04CA">
      <w:pPr>
        <w:jc w:val="both"/>
      </w:pPr>
    </w:p>
    <w:p w14:paraId="016FE4E2" w14:textId="56455AED" w:rsidR="009E35F4" w:rsidRDefault="009E35F4" w:rsidP="00EF04CA">
      <w:pPr>
        <w:jc w:val="both"/>
      </w:pPr>
      <w:r>
        <w:t>c) draw an appropriate crystal field splitting diagram</w:t>
      </w:r>
      <w:r w:rsidR="006C5F1F">
        <w:t xml:space="preserve"> for the Cr </w:t>
      </w:r>
      <w:r>
        <w:t>and populate it with the el</w:t>
      </w:r>
      <w:r w:rsidR="006C5F1F">
        <w:t>e</w:t>
      </w:r>
      <w:r>
        <w:t>ctrons.</w:t>
      </w:r>
    </w:p>
    <w:p w14:paraId="6CE4D78B" w14:textId="77777777" w:rsidR="00D44BC2" w:rsidRDefault="00D44BC2" w:rsidP="00EF04CA">
      <w:pPr>
        <w:jc w:val="both"/>
      </w:pPr>
    </w:p>
    <w:p w14:paraId="222DE07D" w14:textId="77777777" w:rsidR="00D44BC2" w:rsidRDefault="00D44BC2" w:rsidP="00EF04CA">
      <w:pPr>
        <w:jc w:val="both"/>
      </w:pPr>
    </w:p>
    <w:p w14:paraId="5509F1F4" w14:textId="77777777" w:rsidR="00D44BC2" w:rsidRDefault="00D44BC2" w:rsidP="00EF04CA">
      <w:pPr>
        <w:jc w:val="both"/>
      </w:pPr>
    </w:p>
    <w:p w14:paraId="7993EF9C" w14:textId="77777777" w:rsidR="00D44BC2" w:rsidRDefault="00D44BC2" w:rsidP="00EF04CA">
      <w:pPr>
        <w:jc w:val="both"/>
      </w:pPr>
    </w:p>
    <w:p w14:paraId="3B5C28EF" w14:textId="77777777" w:rsidR="00D44BC2" w:rsidRDefault="00D44BC2" w:rsidP="00EF04CA">
      <w:pPr>
        <w:jc w:val="both"/>
      </w:pPr>
    </w:p>
    <w:p w14:paraId="55E1EB43" w14:textId="77777777" w:rsidR="00D44BC2" w:rsidRDefault="00D44BC2" w:rsidP="00EF04CA">
      <w:pPr>
        <w:jc w:val="both"/>
      </w:pPr>
    </w:p>
    <w:p w14:paraId="239E9CBC" w14:textId="1B2F7C6C" w:rsidR="003B49BE" w:rsidRPr="003B49BE" w:rsidRDefault="003B49BE" w:rsidP="00EF04CA">
      <w:pPr>
        <w:jc w:val="both"/>
      </w:pPr>
      <w:r>
        <w:t>d) Given that rubies appear red, calculate the ∆</w:t>
      </w:r>
      <w:r>
        <w:rPr>
          <w:vertAlign w:val="subscript"/>
        </w:rPr>
        <w:t>o</w:t>
      </w:r>
      <w:r>
        <w:t xml:space="preserve"> and report it in cm</w:t>
      </w:r>
      <w:r>
        <w:rPr>
          <w:vertAlign w:val="superscript"/>
        </w:rPr>
        <w:t>-1</w:t>
      </w:r>
      <w:r w:rsidR="00C16608">
        <w:t>.</w:t>
      </w:r>
    </w:p>
    <w:p w14:paraId="283B93FF" w14:textId="77777777" w:rsidR="00AD1F51" w:rsidRDefault="00AD1F51" w:rsidP="00EF04CA">
      <w:pPr>
        <w:jc w:val="both"/>
      </w:pPr>
    </w:p>
    <w:p w14:paraId="599B3D01" w14:textId="77777777" w:rsidR="00D44BC2" w:rsidRDefault="00D44BC2" w:rsidP="00EF04CA">
      <w:pPr>
        <w:jc w:val="both"/>
      </w:pPr>
    </w:p>
    <w:p w14:paraId="33802395" w14:textId="77777777" w:rsidR="00D44BC2" w:rsidRDefault="00D44BC2" w:rsidP="00EF04CA">
      <w:pPr>
        <w:jc w:val="both"/>
      </w:pPr>
    </w:p>
    <w:p w14:paraId="775D4EE0" w14:textId="5503F5FB" w:rsidR="009D5626" w:rsidRDefault="009D5626" w:rsidP="00EF04CA">
      <w:pPr>
        <w:jc w:val="both"/>
        <w:rPr>
          <w:b/>
          <w:u w:val="single"/>
        </w:rPr>
      </w:pPr>
      <w:r>
        <w:rPr>
          <w:b/>
          <w:u w:val="single"/>
        </w:rPr>
        <w:t xml:space="preserve">Beryl </w:t>
      </w:r>
    </w:p>
    <w:p w14:paraId="65FFFDE5" w14:textId="09002BE7" w:rsidR="00744554" w:rsidRPr="003E252F" w:rsidRDefault="00E43DB2" w:rsidP="00EF04CA">
      <w:pPr>
        <w:jc w:val="both"/>
      </w:pPr>
      <w:r>
        <w:t>Beryl is a mineral containing beryllium, aluminum, silicon and oxygen with the chemical formula Be</w:t>
      </w:r>
      <w:r>
        <w:rPr>
          <w:vertAlign w:val="subscript"/>
        </w:rPr>
        <w:t>3</w:t>
      </w:r>
      <w:r>
        <w:t>Al</w:t>
      </w:r>
      <w:r>
        <w:rPr>
          <w:vertAlign w:val="subscript"/>
        </w:rPr>
        <w:t>2</w:t>
      </w:r>
      <w:r>
        <w:t>Si</w:t>
      </w:r>
      <w:r>
        <w:rPr>
          <w:vertAlign w:val="subscript"/>
        </w:rPr>
        <w:t>6</w:t>
      </w:r>
      <w:r>
        <w:t>O</w:t>
      </w:r>
      <w:r>
        <w:rPr>
          <w:vertAlign w:val="subscript"/>
        </w:rPr>
        <w:t>18</w:t>
      </w:r>
      <w:r>
        <w:t>. It is a member of the family of cyclosilicate minerals along with other com</w:t>
      </w:r>
      <w:r w:rsidR="003E252F">
        <w:t>mon minerals such as the gemstone tourmaline. These minerals contain linked “SiO</w:t>
      </w:r>
      <w:r w:rsidR="003E252F">
        <w:rPr>
          <w:vertAlign w:val="subscript"/>
        </w:rPr>
        <w:t>4</w:t>
      </w:r>
      <w:r w:rsidR="003E252F">
        <w:t>” tetrahedra in a “6-membered ring” with a stoichiometry of (SiO</w:t>
      </w:r>
      <w:r w:rsidR="003E252F">
        <w:rPr>
          <w:vertAlign w:val="subscript"/>
        </w:rPr>
        <w:t>3</w:t>
      </w:r>
      <w:r w:rsidR="003E252F">
        <w:t>)</w:t>
      </w:r>
      <w:r w:rsidR="003E252F">
        <w:rPr>
          <w:vertAlign w:val="subscript"/>
        </w:rPr>
        <w:t>6</w:t>
      </w:r>
      <w:r w:rsidR="003E252F">
        <w:rPr>
          <w:vertAlign w:val="superscript"/>
        </w:rPr>
        <w:t>12-</w:t>
      </w:r>
      <w:r w:rsidR="003E252F">
        <w:t xml:space="preserve">. </w:t>
      </w:r>
      <w:r w:rsidR="00493F08">
        <w:t xml:space="preserve">Since Be always appears as a +2 cation, and Al is always a +3 cation, </w:t>
      </w:r>
      <w:r w:rsidR="00744554">
        <w:t>the charge balances, as it must.</w:t>
      </w:r>
      <w:r w:rsidR="00AC4454">
        <w:t xml:space="preserve"> Beryl is also a hard mineral, 7.5-8 on the Mohs scale, and is found an many colors depending on the </w:t>
      </w:r>
      <w:r w:rsidR="00D80C89">
        <w:t xml:space="preserve">trace transition metal </w:t>
      </w:r>
      <w:r w:rsidR="00AC4454">
        <w:t>impurities present</w:t>
      </w:r>
      <w:r w:rsidR="00191621">
        <w:t xml:space="preserve">, giving rise </w:t>
      </w:r>
      <w:r w:rsidR="00911E5F">
        <w:t>to</w:t>
      </w:r>
      <w:r w:rsidR="00191621">
        <w:t xml:space="preserve"> the gemstones aquamarine</w:t>
      </w:r>
      <w:r w:rsidR="00363812">
        <w:t xml:space="preserve"> (blue</w:t>
      </w:r>
      <w:r w:rsidR="00D80C89">
        <w:t>, Fe</w:t>
      </w:r>
      <w:r w:rsidR="00363812">
        <w:t>)</w:t>
      </w:r>
      <w:r w:rsidR="00191621">
        <w:t>, emerald</w:t>
      </w:r>
      <w:r w:rsidR="00363812">
        <w:t xml:space="preserve"> (green</w:t>
      </w:r>
      <w:r w:rsidR="00D80C89">
        <w:t>, Cr</w:t>
      </w:r>
      <w:r w:rsidR="00363812">
        <w:t>)</w:t>
      </w:r>
      <w:r w:rsidR="00191621">
        <w:t>, and morganite</w:t>
      </w:r>
      <w:r w:rsidR="00363812">
        <w:t xml:space="preserve"> (pink</w:t>
      </w:r>
      <w:r w:rsidR="00D80C89">
        <w:t>, Mn</w:t>
      </w:r>
      <w:r w:rsidR="00363812">
        <w:t>)</w:t>
      </w:r>
      <w:r w:rsidR="00AC4454">
        <w:t xml:space="preserve">. </w:t>
      </w:r>
    </w:p>
    <w:p w14:paraId="6FB05F5E" w14:textId="77777777" w:rsidR="009D5626" w:rsidRDefault="009D5626" w:rsidP="00EF04CA">
      <w:pPr>
        <w:jc w:val="both"/>
      </w:pPr>
    </w:p>
    <w:p w14:paraId="4FA3FFA2" w14:textId="0843461B" w:rsidR="00956019" w:rsidRDefault="00956019" w:rsidP="00956019">
      <w:pPr>
        <w:jc w:val="both"/>
      </w:pPr>
      <w:r>
        <w:t xml:space="preserve">Let’s examine the structure of beryl in more detail. Open the CrystalMaker entitled “beryl.cmdf” on your laptop. You should see the unit cell, the axis system, and the unit cell contents. All of the atoms shown are positioned within the unit cell; verify that the </w:t>
      </w:r>
      <w:r w:rsidR="00911E5F">
        <w:t>stoichiometry</w:t>
      </w:r>
      <w:r>
        <w:t xml:space="preserve"> of the mineral is correct. Note, there are two water molecules (black spheres, Wa) present in this structure; deselect them to remove them from view from the toolbar.</w:t>
      </w:r>
    </w:p>
    <w:p w14:paraId="7D3D8E90" w14:textId="77777777" w:rsidR="001B33C6" w:rsidRDefault="001B33C6" w:rsidP="00EF04CA">
      <w:pPr>
        <w:jc w:val="both"/>
      </w:pPr>
    </w:p>
    <w:p w14:paraId="463D7DCB" w14:textId="0478969C" w:rsidR="00956019" w:rsidRDefault="00956019" w:rsidP="00EF04CA">
      <w:pPr>
        <w:jc w:val="both"/>
      </w:pPr>
      <w:r>
        <w:t xml:space="preserve">The first structural feature we will investigate is the presence of the cyclosilicate motif. </w:t>
      </w:r>
      <w:r w:rsidR="00FE59EC">
        <w:t xml:space="preserve">First, lets create Si-O tetrahedra for easier viewing. </w:t>
      </w:r>
      <w:r w:rsidR="00490F4E">
        <w:t xml:space="preserve">Under the “edit” menu, select “bonding,” and press the “+” to add a new type of bond. Form bonds between Si and O by setting the search parameter to 2.0 Å. Turn on the “model inspector” and edit the Si atom. It should be currently set to show “sphere” </w:t>
      </w:r>
      <w:r w:rsidR="00911E5F">
        <w:t>under</w:t>
      </w:r>
      <w:r w:rsidR="00490F4E">
        <w:t xml:space="preserve"> the “polyhedron” menu. Click on that sphere and change it to one </w:t>
      </w:r>
      <w:r w:rsidR="00490F4E">
        <w:lastRenderedPageBreak/>
        <w:t>of the polyhedron options. Then, under the “model” menu, select “</w:t>
      </w:r>
      <w:r w:rsidR="006718DE">
        <w:t>translucent</w:t>
      </w:r>
      <w:r w:rsidR="00490F4E">
        <w:t xml:space="preserve">+sphere+bonds.” Rotate the molecule so you are looking down the z-axis. </w:t>
      </w:r>
      <w:r w:rsidR="00FE59EC">
        <w:t xml:space="preserve">Now, from the “transform” menu, </w:t>
      </w:r>
      <w:r w:rsidR="00490F4E">
        <w:t>go to “set range” and set the x- and y-axes from 0.0 – 1.5. You should see an isolated Si</w:t>
      </w:r>
      <w:r w:rsidR="00490F4E">
        <w:rPr>
          <w:vertAlign w:val="subscript"/>
        </w:rPr>
        <w:t>6</w:t>
      </w:r>
      <w:r w:rsidR="00490F4E">
        <w:t>O</w:t>
      </w:r>
      <w:r w:rsidR="00490F4E">
        <w:rPr>
          <w:vertAlign w:val="subscript"/>
        </w:rPr>
        <w:t>18</w:t>
      </w:r>
      <w:r w:rsidR="00490F4E">
        <w:t xml:space="preserve"> hexagon appear.</w:t>
      </w:r>
      <w:r w:rsidR="007C530C">
        <w:t xml:space="preserve"> You may want to turn off the viewing of the O atoms to simplify the view.</w:t>
      </w:r>
      <w:r w:rsidR="00706E08">
        <w:t xml:space="preserve"> Once you have the view, you can expand even further, from </w:t>
      </w:r>
      <w:r w:rsidR="000872F3">
        <w:t>0.5 – 2.5 along x and y.</w:t>
      </w:r>
      <w:r w:rsidR="00490F4E">
        <w:t xml:space="preserve"> </w:t>
      </w:r>
      <w:r w:rsidR="000872F3">
        <w:t>You should be able to see clearly separated cyclosilicates with Al and Be atoms in the intervening spaces.</w:t>
      </w:r>
    </w:p>
    <w:p w14:paraId="381DA19F" w14:textId="77777777" w:rsidR="00810981" w:rsidRDefault="00810981" w:rsidP="00EF04CA">
      <w:pPr>
        <w:jc w:val="both"/>
      </w:pPr>
    </w:p>
    <w:p w14:paraId="63CE2EDF" w14:textId="06857926" w:rsidR="00810981" w:rsidRDefault="006718DE" w:rsidP="00EF04CA">
      <w:pPr>
        <w:jc w:val="both"/>
      </w:pPr>
      <w:r>
        <w:t xml:space="preserve">Now lets examine the coordination environment around Be. Revert the view </w:t>
      </w:r>
      <w:r w:rsidR="00911E5F">
        <w:t>back</w:t>
      </w:r>
      <w:r>
        <w:t xml:space="preserve"> to a single unit cell from the “Transform/Set range” menu. From the “bonding” menu, add a ne</w:t>
      </w:r>
      <w:r w:rsidR="00A31DB8">
        <w:t>w type of bond between Be and O, and from the “model” menu, change the polyhedron type for Be from “sphere” to “translucent.”</w:t>
      </w:r>
      <w:r w:rsidR="005D25F9">
        <w:t xml:space="preserve"> You should be able to see isolated BeO</w:t>
      </w:r>
      <w:r w:rsidR="005D25F9">
        <w:rPr>
          <w:vertAlign w:val="subscript"/>
        </w:rPr>
        <w:t>4</w:t>
      </w:r>
      <w:r w:rsidR="005D25F9">
        <w:t xml:space="preserve"> tetrahedra that link the cyclosilicates along the z-axis. Expand and contract the ranges to verify that the BeO</w:t>
      </w:r>
      <w:r w:rsidR="005D25F9">
        <w:rPr>
          <w:vertAlign w:val="subscript"/>
        </w:rPr>
        <w:t>4</w:t>
      </w:r>
      <w:r w:rsidR="005D25F9">
        <w:t xml:space="preserve"> tetrahedra are isolated from each other. </w:t>
      </w:r>
      <w:r w:rsidR="00B733F1">
        <w:t xml:space="preserve">A particularly good view (down the z-axis) has x- and y-axis ranges from 0 – 1.5, and z from 0 – 1.8. </w:t>
      </w:r>
      <w:r w:rsidR="0055177C">
        <w:t>The Be atoms serve as “glue” that stick the large cyclosilicates together along z.</w:t>
      </w:r>
      <w:r w:rsidR="00233D91">
        <w:t xml:space="preserve"> From this view it should also be clear that, unlike the corundum structure, the beryl structure is a “perfect” lattice, in that all </w:t>
      </w:r>
      <w:r w:rsidR="00911E5F">
        <w:t>of</w:t>
      </w:r>
      <w:r w:rsidR="00233D91">
        <w:t xml:space="preserve"> the Al atoms line up perfectly along the z-axis.</w:t>
      </w:r>
    </w:p>
    <w:p w14:paraId="7BC2598F" w14:textId="77777777" w:rsidR="00BD6F6D" w:rsidRDefault="00BD6F6D" w:rsidP="00EF04CA">
      <w:pPr>
        <w:jc w:val="both"/>
      </w:pPr>
    </w:p>
    <w:p w14:paraId="5C0A63E1" w14:textId="77777777" w:rsidR="00C51728" w:rsidRDefault="001263C6" w:rsidP="00EF04CA">
      <w:pPr>
        <w:jc w:val="both"/>
      </w:pPr>
      <w:r>
        <w:t>Finally, lets examine the coordination environment around the Al atom.</w:t>
      </w:r>
      <w:r w:rsidR="006E090A">
        <w:t xml:space="preserve"> Revert back to a single unit cell and make sure that the O atoms are visible. </w:t>
      </w:r>
      <w:r w:rsidR="00DC3340">
        <w:t xml:space="preserve">Truncate so that the visible z-axis range is from 0.1 – 0.5. Measure the six Al-O bonds; are they all the same? Now create bonds between Al and O, and create a polyhedral view for the Al atom. </w:t>
      </w:r>
      <w:r w:rsidR="00C51728">
        <w:t>The Al should be seen to be residing in an octahedral environment, and these AlO</w:t>
      </w:r>
      <w:r w:rsidR="00C51728">
        <w:rPr>
          <w:vertAlign w:val="subscript"/>
        </w:rPr>
        <w:t>6</w:t>
      </w:r>
      <w:r w:rsidR="00C51728">
        <w:t xml:space="preserve"> octahedra also are isolated from one another, but link with the BeO</w:t>
      </w:r>
      <w:r w:rsidR="00C51728">
        <w:rPr>
          <w:vertAlign w:val="subscript"/>
        </w:rPr>
        <w:t>4</w:t>
      </w:r>
      <w:r w:rsidR="00C51728">
        <w:t xml:space="preserve"> tetrahedra.  </w:t>
      </w:r>
    </w:p>
    <w:p w14:paraId="310BE4DA" w14:textId="77777777" w:rsidR="00C51728" w:rsidRDefault="00C51728" w:rsidP="00EF04CA">
      <w:pPr>
        <w:jc w:val="both"/>
      </w:pPr>
    </w:p>
    <w:p w14:paraId="2D29D93E" w14:textId="77777777" w:rsidR="00E97363" w:rsidRDefault="00E97363" w:rsidP="00E97363">
      <w:pPr>
        <w:jc w:val="both"/>
      </w:pPr>
      <w:r>
        <w:t>Questions:</w:t>
      </w:r>
    </w:p>
    <w:p w14:paraId="397FDCAA" w14:textId="77777777" w:rsidR="00E97363" w:rsidRDefault="00E97363" w:rsidP="00E97363">
      <w:pPr>
        <w:jc w:val="both"/>
      </w:pPr>
      <w:r>
        <w:t>a) what is the coordination environment around the aluminum ions?</w:t>
      </w:r>
    </w:p>
    <w:p w14:paraId="570B44E7" w14:textId="77777777" w:rsidR="00D44BC2" w:rsidRDefault="00D44BC2" w:rsidP="00E97363">
      <w:pPr>
        <w:jc w:val="both"/>
      </w:pPr>
    </w:p>
    <w:p w14:paraId="665F2A68" w14:textId="77777777" w:rsidR="00D44BC2" w:rsidRDefault="00D44BC2" w:rsidP="00E97363">
      <w:pPr>
        <w:jc w:val="both"/>
      </w:pPr>
    </w:p>
    <w:p w14:paraId="794147FC" w14:textId="77777777" w:rsidR="00E97363" w:rsidRDefault="00E97363" w:rsidP="00E97363">
      <w:pPr>
        <w:jc w:val="both"/>
      </w:pPr>
      <w:r>
        <w:t>b) are the aluminum atoms centered in the polyhedra?</w:t>
      </w:r>
    </w:p>
    <w:p w14:paraId="6BEAC579" w14:textId="77777777" w:rsidR="00D44BC2" w:rsidRDefault="00D44BC2" w:rsidP="00E97363">
      <w:pPr>
        <w:jc w:val="both"/>
      </w:pPr>
    </w:p>
    <w:p w14:paraId="28A6B02A" w14:textId="77777777" w:rsidR="00D44BC2" w:rsidRDefault="00D44BC2" w:rsidP="00E97363">
      <w:pPr>
        <w:jc w:val="both"/>
      </w:pPr>
    </w:p>
    <w:p w14:paraId="1DC102D1" w14:textId="77777777" w:rsidR="00D44BC2" w:rsidRDefault="00D44BC2" w:rsidP="00E97363">
      <w:pPr>
        <w:jc w:val="both"/>
      </w:pPr>
    </w:p>
    <w:p w14:paraId="587393C5" w14:textId="77777777" w:rsidR="00E97363" w:rsidRDefault="00E97363" w:rsidP="00E97363">
      <w:pPr>
        <w:jc w:val="both"/>
      </w:pPr>
      <w:r>
        <w:t>c) what is the average Al-O bond length?</w:t>
      </w:r>
    </w:p>
    <w:p w14:paraId="19DF78CC" w14:textId="77777777" w:rsidR="00E97363" w:rsidRDefault="00E97363" w:rsidP="00EF04CA">
      <w:pPr>
        <w:jc w:val="both"/>
      </w:pPr>
    </w:p>
    <w:p w14:paraId="1095D150" w14:textId="77777777" w:rsidR="00D44BC2" w:rsidRDefault="00D44BC2" w:rsidP="00EF04CA">
      <w:pPr>
        <w:jc w:val="both"/>
      </w:pPr>
    </w:p>
    <w:p w14:paraId="5E8BA52E" w14:textId="77777777" w:rsidR="00D44BC2" w:rsidRDefault="00D44BC2" w:rsidP="00EF04CA">
      <w:pPr>
        <w:jc w:val="both"/>
      </w:pPr>
    </w:p>
    <w:p w14:paraId="64F8C4E8" w14:textId="77777777" w:rsidR="00E97363" w:rsidRDefault="00E97363" w:rsidP="00EF04CA">
      <w:pPr>
        <w:jc w:val="both"/>
      </w:pPr>
    </w:p>
    <w:p w14:paraId="69F2D009" w14:textId="6ADBCC16" w:rsidR="00BD6F6D" w:rsidRDefault="00C51728" w:rsidP="00EF04CA">
      <w:pPr>
        <w:jc w:val="both"/>
      </w:pPr>
      <w:r>
        <w:t>Beryl is a layered structure. There is a layer of the cyclosilicates, and then a layer of Be and Al atoms, and then another layer of cyclosilicates. The oxygen atoms link the Si, Be, and Al coordination polyhedra.</w:t>
      </w:r>
      <w:r w:rsidR="00691A91">
        <w:t xml:space="preserve"> For a good view of the structure, set x- and y-axes from 0.0 </w:t>
      </w:r>
      <w:r w:rsidR="000B7CCB">
        <w:t>–</w:t>
      </w:r>
      <w:r w:rsidR="00691A91">
        <w:t xml:space="preserve"> </w:t>
      </w:r>
      <w:r w:rsidR="000B7CCB">
        <w:t xml:space="preserve">1.9, and z </w:t>
      </w:r>
      <w:r w:rsidR="000B7CCB">
        <w:lastRenderedPageBreak/>
        <w:t>from 0.0 – 1.0. Then, while looking down the z-axis, expand along z. You can see that the cyclosilicates form a pore through the structure along the z-axis.</w:t>
      </w:r>
      <w:r w:rsidR="00F35C8E">
        <w:t xml:space="preserve"> Go back to the site menu and make the water molecules visible. Nature abhors a vacuum!</w:t>
      </w:r>
    </w:p>
    <w:p w14:paraId="5FF89002" w14:textId="77777777" w:rsidR="00691A91" w:rsidRDefault="00691A91" w:rsidP="00EF04CA">
      <w:pPr>
        <w:jc w:val="both"/>
      </w:pPr>
    </w:p>
    <w:p w14:paraId="62E153A3" w14:textId="79528C9F" w:rsidR="000B7CCB" w:rsidRDefault="000B7CCB" w:rsidP="00EF04CA">
      <w:pPr>
        <w:jc w:val="both"/>
      </w:pPr>
      <w:r>
        <w:t>As in ruby, emeralds contain chromium impurities for about 1% of the aluminum atoms in the beryl lattice.</w:t>
      </w:r>
    </w:p>
    <w:p w14:paraId="5DB97D75" w14:textId="77777777" w:rsidR="00691A91" w:rsidRPr="00C51728" w:rsidRDefault="00691A91" w:rsidP="00EF04CA">
      <w:pPr>
        <w:jc w:val="both"/>
      </w:pPr>
    </w:p>
    <w:p w14:paraId="68081672" w14:textId="77777777" w:rsidR="00E97363" w:rsidRDefault="00E97363" w:rsidP="00E97363">
      <w:pPr>
        <w:jc w:val="both"/>
      </w:pPr>
      <w:r>
        <w:t xml:space="preserve">Question: </w:t>
      </w:r>
    </w:p>
    <w:p w14:paraId="1952035C" w14:textId="77777777" w:rsidR="00E97363" w:rsidRDefault="00E97363" w:rsidP="00E97363">
      <w:pPr>
        <w:jc w:val="both"/>
      </w:pPr>
      <w:r>
        <w:t>a) In order to maintain charge neutrality, what is the charge on each Cr ion?</w:t>
      </w:r>
    </w:p>
    <w:p w14:paraId="2E4CBB9D" w14:textId="77777777" w:rsidR="00D44BC2" w:rsidRDefault="00D44BC2" w:rsidP="00E97363">
      <w:pPr>
        <w:jc w:val="both"/>
      </w:pPr>
    </w:p>
    <w:p w14:paraId="50C65113" w14:textId="77777777" w:rsidR="00D44BC2" w:rsidRDefault="00D44BC2" w:rsidP="00E97363">
      <w:pPr>
        <w:jc w:val="both"/>
      </w:pPr>
    </w:p>
    <w:p w14:paraId="7A57A221" w14:textId="77777777" w:rsidR="00E97363" w:rsidRDefault="00E97363" w:rsidP="00E97363">
      <w:pPr>
        <w:jc w:val="both"/>
      </w:pPr>
      <w:r>
        <w:t>b) how many valence electrons are in this Cr ion?</w:t>
      </w:r>
    </w:p>
    <w:p w14:paraId="632113FA" w14:textId="77777777" w:rsidR="00D44BC2" w:rsidRDefault="00D44BC2" w:rsidP="00E97363">
      <w:pPr>
        <w:jc w:val="both"/>
      </w:pPr>
    </w:p>
    <w:p w14:paraId="07084201" w14:textId="77777777" w:rsidR="00D44BC2" w:rsidRDefault="00D44BC2" w:rsidP="00E97363">
      <w:pPr>
        <w:jc w:val="both"/>
      </w:pPr>
    </w:p>
    <w:p w14:paraId="0EF3D7A8" w14:textId="77777777" w:rsidR="00E97363" w:rsidRDefault="00E97363" w:rsidP="00E97363">
      <w:pPr>
        <w:jc w:val="both"/>
      </w:pPr>
      <w:r>
        <w:t>c) draw an appropriate crystal field splitting diagram for the Cr and populate it with the electrons.</w:t>
      </w:r>
    </w:p>
    <w:p w14:paraId="62D8CE38" w14:textId="77777777" w:rsidR="00D44BC2" w:rsidRDefault="00D44BC2" w:rsidP="00E97363">
      <w:pPr>
        <w:jc w:val="both"/>
      </w:pPr>
    </w:p>
    <w:p w14:paraId="326C1A7A" w14:textId="77777777" w:rsidR="00D44BC2" w:rsidRDefault="00D44BC2" w:rsidP="00E97363">
      <w:pPr>
        <w:jc w:val="both"/>
      </w:pPr>
    </w:p>
    <w:p w14:paraId="784095E1" w14:textId="77777777" w:rsidR="00D44BC2" w:rsidRDefault="00D44BC2" w:rsidP="00E97363">
      <w:pPr>
        <w:jc w:val="both"/>
      </w:pPr>
    </w:p>
    <w:p w14:paraId="3BA511B0" w14:textId="6865A0A9" w:rsidR="00E97363" w:rsidRDefault="00E97363" w:rsidP="00E97363">
      <w:pPr>
        <w:jc w:val="both"/>
      </w:pPr>
      <w:r>
        <w:t>d) Given that emeralds appear green, calculate the ∆</w:t>
      </w:r>
      <w:r>
        <w:rPr>
          <w:vertAlign w:val="subscript"/>
        </w:rPr>
        <w:t>o</w:t>
      </w:r>
      <w:r>
        <w:t xml:space="preserve"> and report it in cm</w:t>
      </w:r>
      <w:r>
        <w:rPr>
          <w:vertAlign w:val="superscript"/>
        </w:rPr>
        <w:t>-1</w:t>
      </w:r>
      <w:r>
        <w:t>.</w:t>
      </w:r>
    </w:p>
    <w:p w14:paraId="60C2D797" w14:textId="77777777" w:rsidR="00D44BC2" w:rsidRDefault="00D44BC2" w:rsidP="00E97363">
      <w:pPr>
        <w:jc w:val="both"/>
      </w:pPr>
    </w:p>
    <w:p w14:paraId="2DD5A9A0" w14:textId="77777777" w:rsidR="00D44BC2" w:rsidRDefault="00D44BC2" w:rsidP="00E97363">
      <w:pPr>
        <w:jc w:val="both"/>
      </w:pPr>
    </w:p>
    <w:p w14:paraId="34333DB9" w14:textId="73E55194" w:rsidR="00E630C7" w:rsidRPr="003B49BE" w:rsidRDefault="00E630C7" w:rsidP="00E97363">
      <w:pPr>
        <w:jc w:val="both"/>
      </w:pPr>
      <w:r>
        <w:t>e) given the structures of Beryl and Corundum, explain using a physical model why the two materials have such different harndesses.</w:t>
      </w:r>
    </w:p>
    <w:p w14:paraId="43B7FB66" w14:textId="77777777" w:rsidR="00EF04CA" w:rsidRDefault="00EF04CA" w:rsidP="00EF04CA">
      <w:pPr>
        <w:jc w:val="both"/>
      </w:pPr>
    </w:p>
    <w:p w14:paraId="4103868C" w14:textId="77777777" w:rsidR="00D44BC2" w:rsidRDefault="00D44BC2" w:rsidP="00EF04CA">
      <w:pPr>
        <w:jc w:val="both"/>
      </w:pPr>
    </w:p>
    <w:p w14:paraId="3F4D8E16" w14:textId="77777777" w:rsidR="00D44BC2" w:rsidRDefault="00D44BC2" w:rsidP="00EF04CA">
      <w:pPr>
        <w:jc w:val="both"/>
      </w:pPr>
    </w:p>
    <w:p w14:paraId="6591E7EB" w14:textId="77777777" w:rsidR="00D44BC2" w:rsidRDefault="00D44BC2" w:rsidP="00EF04CA">
      <w:pPr>
        <w:jc w:val="both"/>
      </w:pPr>
    </w:p>
    <w:p w14:paraId="297B2280" w14:textId="77777777" w:rsidR="00D44BC2" w:rsidRDefault="00D44BC2" w:rsidP="00EF04CA">
      <w:pPr>
        <w:jc w:val="both"/>
      </w:pPr>
    </w:p>
    <w:p w14:paraId="682D993B" w14:textId="7A7DAEA2" w:rsidR="00EF04CA" w:rsidRPr="009D5626" w:rsidRDefault="00EF04CA" w:rsidP="00EF04CA">
      <w:pPr>
        <w:jc w:val="both"/>
        <w:rPr>
          <w:b/>
        </w:rPr>
      </w:pPr>
      <w:r w:rsidRPr="009D5626">
        <w:rPr>
          <w:b/>
        </w:rPr>
        <w:t>Breakdown of CFT - covalency</w:t>
      </w:r>
    </w:p>
    <w:p w14:paraId="62F238C2" w14:textId="77777777" w:rsidR="00E97363" w:rsidRDefault="00E97363" w:rsidP="003A0D1F">
      <w:r>
        <w:t>One of the useful things about crystal field theory is its predictive nature. Once we know a crystal field splitting pattern and what atoms are present, we can make predictions about ∆</w:t>
      </w:r>
      <w:r>
        <w:rPr>
          <w:vertAlign w:val="subscript"/>
        </w:rPr>
        <w:t>o</w:t>
      </w:r>
      <w:r>
        <w:t xml:space="preserve">, color, and other features of metals such as magnetism. </w:t>
      </w:r>
    </w:p>
    <w:p w14:paraId="0000F0A9" w14:textId="77777777" w:rsidR="00E97363" w:rsidRDefault="00E97363" w:rsidP="003A0D1F"/>
    <w:p w14:paraId="40C66730" w14:textId="77777777" w:rsidR="00E97363" w:rsidRDefault="00E97363" w:rsidP="003A0D1F">
      <w:r>
        <w:t xml:space="preserve">Question: Given the background of the theory, that the central metal d orbitals are split due to repulsive electronic interactions with the ligands, predict which metal complex in each pair would have a higher crystal field: </w:t>
      </w:r>
    </w:p>
    <w:p w14:paraId="33A53FEB" w14:textId="7E0BA720" w:rsidR="00331475" w:rsidRDefault="00E97363" w:rsidP="003A0D1F">
      <w:r>
        <w:t>a) Cr surrounded by 6 oxygen ions at 2.0 Å. Cr surrounded by 6 water molecules at 2.0 Å</w:t>
      </w:r>
    </w:p>
    <w:p w14:paraId="201784D7" w14:textId="77777777" w:rsidR="00331475" w:rsidRDefault="00331475">
      <w:r>
        <w:br w:type="page"/>
      </w:r>
    </w:p>
    <w:p w14:paraId="458AEF50" w14:textId="77777777" w:rsidR="00D44BC2" w:rsidRDefault="00D44BC2" w:rsidP="003A0D1F"/>
    <w:p w14:paraId="570AB62C" w14:textId="47C6DFC6" w:rsidR="00E97363" w:rsidRDefault="00E97363" w:rsidP="003A0D1F">
      <w:r>
        <w:t>b) Cr surrounded by 6 oxygen ions at 2.0 Å. Cr surrounded by 6 oxygen ions at 1.9 Å</w:t>
      </w:r>
    </w:p>
    <w:p w14:paraId="60B0FBF2" w14:textId="77777777" w:rsidR="00E97363" w:rsidRDefault="00E97363" w:rsidP="003A0D1F"/>
    <w:p w14:paraId="73E75333" w14:textId="77777777" w:rsidR="00D44BC2" w:rsidRDefault="00D44BC2" w:rsidP="003A0D1F"/>
    <w:p w14:paraId="0C6FCF68" w14:textId="77777777" w:rsidR="00D44BC2" w:rsidRDefault="00D44BC2" w:rsidP="003A0D1F"/>
    <w:p w14:paraId="38747045" w14:textId="77777777" w:rsidR="00D44BC2" w:rsidRDefault="00D44BC2" w:rsidP="003A0D1F"/>
    <w:p w14:paraId="6603D657" w14:textId="77777777" w:rsidR="00D44BC2" w:rsidRDefault="00E97363" w:rsidP="00E97363">
      <w:r>
        <w:t>Go back an</w:t>
      </w:r>
      <w:r w:rsidR="008E76EF">
        <w:t>d</w:t>
      </w:r>
      <w:r>
        <w:t xml:space="preserve"> record here the average Cr-O distances in emerald _______ and in ruby</w:t>
      </w:r>
    </w:p>
    <w:p w14:paraId="50837A7F" w14:textId="3C42A830" w:rsidR="00E97363" w:rsidRDefault="00E97363" w:rsidP="00E97363">
      <w:r>
        <w:t xml:space="preserve"> _______. Does the color of emerald and ruby match that predicted by the distance argument you just calculated?</w:t>
      </w:r>
    </w:p>
    <w:p w14:paraId="5EFF41D6" w14:textId="77777777" w:rsidR="00E97363" w:rsidRDefault="00E97363" w:rsidP="003A0D1F"/>
    <w:p w14:paraId="643B1872" w14:textId="77777777" w:rsidR="00D44BC2" w:rsidRDefault="00D44BC2" w:rsidP="003A0D1F"/>
    <w:p w14:paraId="4A25B38B" w14:textId="77777777" w:rsidR="00D44BC2" w:rsidRDefault="00D44BC2" w:rsidP="003A0D1F"/>
    <w:p w14:paraId="1DD165AA" w14:textId="7BB70269" w:rsidR="00E97363" w:rsidRDefault="00E97363" w:rsidP="003A0D1F">
      <w:r>
        <w:t xml:space="preserve">One of the main assumptions in crystal field theory is that the ions are point charges, and that bonding in the solid state lattice is purely ionic (that is, there are no shared </w:t>
      </w:r>
      <w:r w:rsidR="00911E5F">
        <w:t>electrons</w:t>
      </w:r>
      <w:r>
        <w:t xml:space="preserve">). </w:t>
      </w:r>
    </w:p>
    <w:p w14:paraId="77B3331B" w14:textId="77777777" w:rsidR="00E97363" w:rsidRDefault="00E97363" w:rsidP="003A0D1F"/>
    <w:p w14:paraId="4D46D119" w14:textId="77777777" w:rsidR="00E97363" w:rsidRDefault="00E97363" w:rsidP="003A0D1F">
      <w:r>
        <w:t xml:space="preserve">Question: </w:t>
      </w:r>
    </w:p>
    <w:p w14:paraId="4DCC7706" w14:textId="0303CEA5" w:rsidR="00E97363" w:rsidRDefault="00E97363" w:rsidP="003A0D1F">
      <w:r>
        <w:t>a) why is the modeling of ions in a crystal lattice as point charges reasonable?</w:t>
      </w:r>
    </w:p>
    <w:p w14:paraId="2365A514" w14:textId="77777777" w:rsidR="00D44BC2" w:rsidRDefault="00D44BC2" w:rsidP="003A0D1F"/>
    <w:p w14:paraId="0D7AB1FB" w14:textId="77777777" w:rsidR="00D44BC2" w:rsidRDefault="00D44BC2" w:rsidP="003A0D1F"/>
    <w:p w14:paraId="370AA920" w14:textId="77777777" w:rsidR="00D44BC2" w:rsidRDefault="00D44BC2" w:rsidP="003A0D1F"/>
    <w:p w14:paraId="5E625DB0" w14:textId="4A10C6C6" w:rsidR="00E97363" w:rsidRPr="00E97363" w:rsidRDefault="00E97363" w:rsidP="003A0D1F">
      <w:r>
        <w:t xml:space="preserve">b) why is the modeling of ions in a crystal lattice as point charges </w:t>
      </w:r>
      <w:r>
        <w:rPr>
          <w:i/>
        </w:rPr>
        <w:t>un</w:t>
      </w:r>
      <w:r>
        <w:t>reasonable?</w:t>
      </w:r>
    </w:p>
    <w:p w14:paraId="2F06FA48" w14:textId="77777777" w:rsidR="00D44BC2" w:rsidRDefault="00D44BC2" w:rsidP="003A0D1F"/>
    <w:p w14:paraId="39BC64D6" w14:textId="77777777" w:rsidR="00D44BC2" w:rsidRDefault="00D44BC2" w:rsidP="003A0D1F"/>
    <w:p w14:paraId="0B7546ED" w14:textId="77777777" w:rsidR="00D44BC2" w:rsidRDefault="00D44BC2" w:rsidP="003A0D1F"/>
    <w:p w14:paraId="02F88500" w14:textId="1713AD75" w:rsidR="00E97363" w:rsidRDefault="00E97363" w:rsidP="003A0D1F">
      <w:r>
        <w:t>c) looking at the structures of beryl and corundum, which seems more ionic and which seems more covalent. Why?</w:t>
      </w:r>
    </w:p>
    <w:p w14:paraId="68F21D25" w14:textId="77777777" w:rsidR="00E97363" w:rsidRDefault="00E97363" w:rsidP="003A0D1F"/>
    <w:p w14:paraId="2D2EBC21" w14:textId="77777777" w:rsidR="00D44BC2" w:rsidRDefault="00D44BC2" w:rsidP="003A0D1F"/>
    <w:p w14:paraId="74F40325" w14:textId="77777777" w:rsidR="00D44BC2" w:rsidRDefault="00D44BC2" w:rsidP="003A0D1F"/>
    <w:p w14:paraId="50299561" w14:textId="77777777" w:rsidR="00D44BC2" w:rsidRDefault="00D44BC2" w:rsidP="003A0D1F"/>
    <w:p w14:paraId="1C69EAAE" w14:textId="77777777" w:rsidR="00331475" w:rsidRDefault="000449BB" w:rsidP="00B611F2">
      <w:r>
        <w:t>The ∆</w:t>
      </w:r>
      <w:r>
        <w:rPr>
          <w:vertAlign w:val="subscript"/>
        </w:rPr>
        <w:t>o</w:t>
      </w:r>
      <w:r>
        <w:t xml:space="preserve"> of a metal ion depends on the magnitude of the charge felt by that metal ion. In purely ionic structures (which don’t really exist; even NaCl has some degree of covalency), the net charge on each anion is larger in magnitude. As structures become more and more covalent, the </w:t>
      </w:r>
      <w:r w:rsidR="00911E5F">
        <w:t>electronic</w:t>
      </w:r>
      <w:r>
        <w:t xml:space="preserve"> difference between the central metal and ligand atoms becomes less. In a purely covalent lattice (diamond, which is a face centered cubic lattice of C atoms with C atoms in one half of the tetrahedral holes), there is no electronic difference between the types of atoms. </w:t>
      </w:r>
      <w:r w:rsidR="00B611F2">
        <w:t>Corundum is more ionic than beryl; the polysilicate chains and the beryllium atoms reduce the net negativity of each oxygen atom, so that even though the Cr-O bond lengths in emerald are shorter than the corresponding bonds in ruby, the net charge felt by the Cr atom is lower and the ∆</w:t>
      </w:r>
      <w:r w:rsidR="00B611F2">
        <w:rPr>
          <w:vertAlign w:val="subscript"/>
        </w:rPr>
        <w:t>o</w:t>
      </w:r>
      <w:r w:rsidR="00B611F2">
        <w:t xml:space="preserve"> is lower for emerald.</w:t>
      </w:r>
    </w:p>
    <w:p w14:paraId="53299B7A" w14:textId="77777777" w:rsidR="00331475" w:rsidRDefault="00331475">
      <w:r>
        <w:br w:type="page"/>
      </w:r>
    </w:p>
    <w:p w14:paraId="0E3EAA24" w14:textId="265CDA26" w:rsidR="00331475" w:rsidRPr="00331475" w:rsidRDefault="00331475" w:rsidP="00B611F2">
      <w:r>
        <w:rPr>
          <w:b/>
        </w:rPr>
        <w:lastRenderedPageBreak/>
        <w:t>CHALLENGE PROBLEM</w:t>
      </w:r>
    </w:p>
    <w:p w14:paraId="3219A796" w14:textId="1511D28A" w:rsidR="00B611F2" w:rsidRDefault="00B611F2" w:rsidP="00B611F2">
      <w:r>
        <w:t>The diagram</w:t>
      </w:r>
      <w:r w:rsidR="005E1E17">
        <w:rPr>
          <w:rStyle w:val="FootnoteReference"/>
        </w:rPr>
        <w:footnoteReference w:customMarkFollows="1" w:id="2"/>
        <w:t>‡</w:t>
      </w:r>
      <w:r>
        <w:t xml:space="preserve"> on the following page shows the calculated absorption bands and resulting absorption spectra for emerald and beryl. </w:t>
      </w:r>
    </w:p>
    <w:p w14:paraId="13D09D53" w14:textId="77777777" w:rsidR="00B611F2" w:rsidRDefault="00B611F2" w:rsidP="00B611F2"/>
    <w:p w14:paraId="34492C04" w14:textId="235185E8" w:rsidR="009C58ED" w:rsidRDefault="009C58ED" w:rsidP="00B611F2"/>
    <w:p w14:paraId="762A5CA2" w14:textId="264B00E0" w:rsidR="009C58ED" w:rsidRDefault="008E2847" w:rsidP="00B611F2">
      <w:r>
        <w:t>Questions:</w:t>
      </w:r>
    </w:p>
    <w:p w14:paraId="5230A21F" w14:textId="07D37179" w:rsidR="009C58ED" w:rsidRDefault="008E2847" w:rsidP="00B611F2">
      <w:r>
        <w:t>Indicate on the diagram how you can tell that the ∆</w:t>
      </w:r>
      <w:r>
        <w:rPr>
          <w:vertAlign w:val="subscript"/>
        </w:rPr>
        <w:t>o</w:t>
      </w:r>
      <w:r>
        <w:t xml:space="preserve"> for beryl is lower than that for corundum.</w:t>
      </w:r>
    </w:p>
    <w:p w14:paraId="338B734F" w14:textId="77777777" w:rsidR="008E2847" w:rsidRDefault="008E2847" w:rsidP="00B611F2"/>
    <w:p w14:paraId="266D477A" w14:textId="5F36DAF4" w:rsidR="008E2847" w:rsidRPr="008E2847" w:rsidRDefault="008E2847" w:rsidP="00B611F2">
      <w:r>
        <w:t xml:space="preserve">Show (circle the transition line) the electronic transitions responsible for the green color in emerald and red color in ruby. </w:t>
      </w:r>
    </w:p>
    <w:p w14:paraId="2EC84F10" w14:textId="77777777" w:rsidR="009C58ED" w:rsidRDefault="009C58ED" w:rsidP="00B611F2"/>
    <w:p w14:paraId="558DDD72" w14:textId="77777777" w:rsidR="009C58ED" w:rsidRDefault="009C58ED" w:rsidP="00B611F2"/>
    <w:p w14:paraId="3E7546F0" w14:textId="77777777" w:rsidR="009C58ED" w:rsidRDefault="009C58ED" w:rsidP="00B611F2"/>
    <w:p w14:paraId="55F67F3F" w14:textId="3104007C" w:rsidR="00206780" w:rsidRDefault="00206780">
      <w:r>
        <w:br w:type="page"/>
      </w:r>
    </w:p>
    <w:p w14:paraId="11577F6A" w14:textId="77777777" w:rsidR="00AA6ACA" w:rsidRPr="000449BB" w:rsidRDefault="00AA6ACA" w:rsidP="00AA6ACA">
      <w:pPr>
        <w:ind w:left="2880" w:right="2880"/>
        <w:jc w:val="center"/>
      </w:pPr>
      <w:r>
        <w:lastRenderedPageBreak/>
        <w:t>{{Figure 1.4 from “Readings on color</w:t>
      </w:r>
      <w:r w:rsidRPr="00035E9C">
        <w:t>; The science of color,” volume 2, by Alex Byrne and David R. Hilbert, MIT Press, 1997</w:t>
      </w:r>
      <w:r>
        <w:t>” is presented here.}}</w:t>
      </w:r>
    </w:p>
    <w:p w14:paraId="01935005" w14:textId="0CCF8CC1" w:rsidR="00035E9C" w:rsidRPr="000449BB" w:rsidRDefault="00035E9C" w:rsidP="00206780">
      <w:pPr>
        <w:ind w:right="2880"/>
        <w:jc w:val="center"/>
      </w:pPr>
    </w:p>
    <w:sectPr w:rsidR="00035E9C" w:rsidRPr="000449BB" w:rsidSect="006004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CA91" w14:textId="77777777" w:rsidR="00DB3BFD" w:rsidRDefault="00DB3BFD" w:rsidP="001C7795">
      <w:pPr>
        <w:spacing w:line="240" w:lineRule="auto"/>
      </w:pPr>
      <w:r>
        <w:separator/>
      </w:r>
    </w:p>
  </w:endnote>
  <w:endnote w:type="continuationSeparator" w:id="0">
    <w:p w14:paraId="1C59CD18" w14:textId="77777777" w:rsidR="00DB3BFD" w:rsidRDefault="00DB3BFD"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72BBD" w14:textId="77777777" w:rsidR="001933E4" w:rsidRDefault="001933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C294" w14:textId="06A477A7" w:rsidR="00DB3BFD" w:rsidRDefault="00DB3BFD">
    <w:pPr>
      <w:pStyle w:val="Foo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12575">
      <w:rPr>
        <w:rStyle w:val="PageNumber"/>
        <w:noProof/>
      </w:rPr>
      <w:t>16</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EA599" w14:textId="77777777" w:rsidR="001933E4" w:rsidRDefault="001933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49B" w14:textId="77777777" w:rsidR="00DB3BFD" w:rsidRDefault="00DB3BFD" w:rsidP="001C7795">
      <w:pPr>
        <w:spacing w:line="240" w:lineRule="auto"/>
      </w:pPr>
      <w:r>
        <w:separator/>
      </w:r>
    </w:p>
  </w:footnote>
  <w:footnote w:type="continuationSeparator" w:id="0">
    <w:p w14:paraId="44E94094" w14:textId="77777777" w:rsidR="00DB3BFD" w:rsidRDefault="00DB3BFD" w:rsidP="001C7795">
      <w:pPr>
        <w:spacing w:line="240" w:lineRule="auto"/>
      </w:pPr>
      <w:r>
        <w:continuationSeparator/>
      </w:r>
    </w:p>
  </w:footnote>
  <w:footnote w:id="1">
    <w:p w14:paraId="327BC4D4" w14:textId="77777777" w:rsidR="00DB3BFD" w:rsidRPr="00064410" w:rsidRDefault="00DB3BFD" w:rsidP="000D4EE5">
      <w:pPr>
        <w:pStyle w:val="FootnoteText"/>
        <w:rPr>
          <w:sz w:val="20"/>
        </w:rPr>
      </w:pPr>
      <w:r>
        <w:rPr>
          <w:rStyle w:val="FootnoteReference"/>
        </w:rPr>
        <w:t>‡</w:t>
      </w:r>
      <w:r>
        <w:t xml:space="preserve"> </w:t>
      </w:r>
      <w:r>
        <w:rPr>
          <w:sz w:val="20"/>
        </w:rPr>
        <w:t>the polyhedron formed when triangles join all 6 ligands has 8 faces, hence the name octahedron, which is one of the 5 Platonic solids.</w:t>
      </w:r>
    </w:p>
  </w:footnote>
  <w:footnote w:id="2">
    <w:p w14:paraId="61B90826" w14:textId="7EE4D152" w:rsidR="00DB3BFD" w:rsidRPr="00C0160E" w:rsidRDefault="00DB3BFD">
      <w:pPr>
        <w:pStyle w:val="FootnoteText"/>
        <w:rPr>
          <w:sz w:val="20"/>
          <w:szCs w:val="20"/>
        </w:rPr>
      </w:pPr>
      <w:r>
        <w:rPr>
          <w:rStyle w:val="FootnoteReference"/>
        </w:rPr>
        <w:t>‡</w:t>
      </w:r>
      <w:r w:rsidRPr="00C0160E">
        <w:rPr>
          <w:sz w:val="20"/>
          <w:szCs w:val="20"/>
        </w:rPr>
        <w:t xml:space="preserve"> “Readings on Color; The science of color,” volume 2, by Alex Byrne and David R. Hilbert, MIT Press, 1997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9E8F" w14:textId="77777777" w:rsidR="001933E4" w:rsidRDefault="001933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03483" w14:textId="77777777" w:rsidR="001933E4" w:rsidRDefault="001933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3B367" w14:textId="77777777" w:rsidR="001933E4" w:rsidRPr="000C21FD" w:rsidRDefault="001933E4" w:rsidP="001933E4">
    <w:pPr>
      <w:pStyle w:val="Header"/>
      <w:rPr>
        <w:rFonts w:cs="Comic Sans MS"/>
        <w:color w:val="000000"/>
        <w:sz w:val="16"/>
        <w:szCs w:val="15"/>
      </w:rPr>
    </w:pPr>
    <w:r w:rsidRPr="00712D1F">
      <w:rPr>
        <w:rFonts w:cs="Comic Sans MS"/>
        <w:color w:val="000000"/>
        <w:sz w:val="16"/>
        <w:szCs w:val="15"/>
      </w:rPr>
      <w:t>Created by Adam Johnson, Harvey Mudd College (adam_johnson@hmc.edu) and posted on VIPEr (ww</w:t>
    </w:r>
    <w:r>
      <w:rPr>
        <w:rFonts w:cs="Comic Sans MS"/>
        <w:color w:val="000000"/>
        <w:sz w:val="16"/>
        <w:szCs w:val="15"/>
      </w:rPr>
      <w:t>w.ionicviper.org) on December 30</w:t>
    </w:r>
    <w:r w:rsidRPr="00712D1F">
      <w:rPr>
        <w:rFonts w:cs="Comic Sans MS"/>
        <w:color w:val="000000"/>
        <w:sz w:val="16"/>
        <w:szCs w:val="15"/>
      </w:rPr>
      <w:t>, 2016, Copyright Adam Johnson 2016. This work is licensed under the Creative Commons Attribution Non-commercial Share Alike International License. To view a copy of this license visit https://creativecommons.org/licenses/by-nc-sa/4.0/.</w:t>
    </w:r>
  </w:p>
  <w:p w14:paraId="3452DC16" w14:textId="77777777" w:rsidR="001933E4" w:rsidRDefault="001933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573B3"/>
    <w:multiLevelType w:val="hybridMultilevel"/>
    <w:tmpl w:val="DA14D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60448"/>
    <w:multiLevelType w:val="hybridMultilevel"/>
    <w:tmpl w:val="DA60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26659"/>
    <w:multiLevelType w:val="hybridMultilevel"/>
    <w:tmpl w:val="CBE83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901A7"/>
    <w:multiLevelType w:val="hybridMultilevel"/>
    <w:tmpl w:val="16D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E7A62"/>
    <w:multiLevelType w:val="hybridMultilevel"/>
    <w:tmpl w:val="D900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0C"/>
    <w:multiLevelType w:val="hybridMultilevel"/>
    <w:tmpl w:val="50A4F4EA"/>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F364D4"/>
    <w:multiLevelType w:val="hybridMultilevel"/>
    <w:tmpl w:val="E7F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34253"/>
    <w:multiLevelType w:val="hybridMultilevel"/>
    <w:tmpl w:val="50A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109DD"/>
    <w:multiLevelType w:val="hybridMultilevel"/>
    <w:tmpl w:val="1D2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B69D2"/>
    <w:multiLevelType w:val="hybridMultilevel"/>
    <w:tmpl w:val="F1B2C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D250D"/>
    <w:multiLevelType w:val="hybridMultilevel"/>
    <w:tmpl w:val="27A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055651"/>
    <w:multiLevelType w:val="hybridMultilevel"/>
    <w:tmpl w:val="61A8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15D23"/>
    <w:multiLevelType w:val="hybridMultilevel"/>
    <w:tmpl w:val="D8D62966"/>
    <w:lvl w:ilvl="0" w:tplc="F58A56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01540"/>
    <w:multiLevelType w:val="hybridMultilevel"/>
    <w:tmpl w:val="FAD2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DF4D8B"/>
    <w:multiLevelType w:val="hybridMultilevel"/>
    <w:tmpl w:val="40820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6F4EF7"/>
    <w:multiLevelType w:val="hybridMultilevel"/>
    <w:tmpl w:val="51F461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7C3C6C"/>
    <w:multiLevelType w:val="hybridMultilevel"/>
    <w:tmpl w:val="795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2"/>
  </w:num>
  <w:num w:numId="4">
    <w:abstractNumId w:val="2"/>
  </w:num>
  <w:num w:numId="5">
    <w:abstractNumId w:val="18"/>
  </w:num>
  <w:num w:numId="6">
    <w:abstractNumId w:val="20"/>
  </w:num>
  <w:num w:numId="7">
    <w:abstractNumId w:val="26"/>
  </w:num>
  <w:num w:numId="8">
    <w:abstractNumId w:val="0"/>
  </w:num>
  <w:num w:numId="9">
    <w:abstractNumId w:val="22"/>
  </w:num>
  <w:num w:numId="10">
    <w:abstractNumId w:val="7"/>
  </w:num>
  <w:num w:numId="11">
    <w:abstractNumId w:val="5"/>
  </w:num>
  <w:num w:numId="12">
    <w:abstractNumId w:val="16"/>
  </w:num>
  <w:num w:numId="13">
    <w:abstractNumId w:val="15"/>
  </w:num>
  <w:num w:numId="14">
    <w:abstractNumId w:val="8"/>
  </w:num>
  <w:num w:numId="15">
    <w:abstractNumId w:val="11"/>
  </w:num>
  <w:num w:numId="16">
    <w:abstractNumId w:val="9"/>
  </w:num>
  <w:num w:numId="17">
    <w:abstractNumId w:val="24"/>
  </w:num>
  <w:num w:numId="18">
    <w:abstractNumId w:val="19"/>
  </w:num>
  <w:num w:numId="19">
    <w:abstractNumId w:val="1"/>
  </w:num>
  <w:num w:numId="20">
    <w:abstractNumId w:val="6"/>
  </w:num>
  <w:num w:numId="21">
    <w:abstractNumId w:val="17"/>
  </w:num>
  <w:num w:numId="22">
    <w:abstractNumId w:val="4"/>
  </w:num>
  <w:num w:numId="23">
    <w:abstractNumId w:val="25"/>
  </w:num>
  <w:num w:numId="24">
    <w:abstractNumId w:val="14"/>
  </w:num>
  <w:num w:numId="25">
    <w:abstractNumId w:val="10"/>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00B79"/>
    <w:rsid w:val="00003B34"/>
    <w:rsid w:val="00005C3F"/>
    <w:rsid w:val="0001606A"/>
    <w:rsid w:val="000275E2"/>
    <w:rsid w:val="000317B5"/>
    <w:rsid w:val="000359EE"/>
    <w:rsid w:val="00035E9C"/>
    <w:rsid w:val="000449BB"/>
    <w:rsid w:val="00064410"/>
    <w:rsid w:val="00064EAE"/>
    <w:rsid w:val="00075321"/>
    <w:rsid w:val="00075AF4"/>
    <w:rsid w:val="0007634B"/>
    <w:rsid w:val="000777F2"/>
    <w:rsid w:val="000809FA"/>
    <w:rsid w:val="000824B1"/>
    <w:rsid w:val="000827C1"/>
    <w:rsid w:val="000872F3"/>
    <w:rsid w:val="00096061"/>
    <w:rsid w:val="00097004"/>
    <w:rsid w:val="000B32A9"/>
    <w:rsid w:val="000B7CCB"/>
    <w:rsid w:val="000C0756"/>
    <w:rsid w:val="000C2B65"/>
    <w:rsid w:val="000D27B7"/>
    <w:rsid w:val="000D3171"/>
    <w:rsid w:val="000D4EE5"/>
    <w:rsid w:val="000E4E46"/>
    <w:rsid w:val="000E7179"/>
    <w:rsid w:val="000F2DC5"/>
    <w:rsid w:val="00110BFE"/>
    <w:rsid w:val="0011244C"/>
    <w:rsid w:val="00117A67"/>
    <w:rsid w:val="001263C6"/>
    <w:rsid w:val="00131D04"/>
    <w:rsid w:val="00140395"/>
    <w:rsid w:val="00141011"/>
    <w:rsid w:val="00146B4B"/>
    <w:rsid w:val="00155CD9"/>
    <w:rsid w:val="00163CB6"/>
    <w:rsid w:val="001700AB"/>
    <w:rsid w:val="00173566"/>
    <w:rsid w:val="001800DF"/>
    <w:rsid w:val="0018126D"/>
    <w:rsid w:val="0018572F"/>
    <w:rsid w:val="001879B6"/>
    <w:rsid w:val="00190253"/>
    <w:rsid w:val="00191621"/>
    <w:rsid w:val="00191EA8"/>
    <w:rsid w:val="001920B4"/>
    <w:rsid w:val="001933E4"/>
    <w:rsid w:val="001A0FD9"/>
    <w:rsid w:val="001A72EF"/>
    <w:rsid w:val="001B33C6"/>
    <w:rsid w:val="001B4E72"/>
    <w:rsid w:val="001C5E07"/>
    <w:rsid w:val="001C7795"/>
    <w:rsid w:val="001D4C2B"/>
    <w:rsid w:val="001E459B"/>
    <w:rsid w:val="0020025B"/>
    <w:rsid w:val="00203D7D"/>
    <w:rsid w:val="00206780"/>
    <w:rsid w:val="0020743F"/>
    <w:rsid w:val="00220DA9"/>
    <w:rsid w:val="00224A85"/>
    <w:rsid w:val="0022673C"/>
    <w:rsid w:val="0022703F"/>
    <w:rsid w:val="00233D91"/>
    <w:rsid w:val="0023515B"/>
    <w:rsid w:val="00236FB9"/>
    <w:rsid w:val="00242BEB"/>
    <w:rsid w:val="00245229"/>
    <w:rsid w:val="002529DC"/>
    <w:rsid w:val="00252BD0"/>
    <w:rsid w:val="00253F69"/>
    <w:rsid w:val="00264343"/>
    <w:rsid w:val="00265591"/>
    <w:rsid w:val="0028146E"/>
    <w:rsid w:val="0028254D"/>
    <w:rsid w:val="00282D6E"/>
    <w:rsid w:val="002A0F35"/>
    <w:rsid w:val="002B593A"/>
    <w:rsid w:val="002C088E"/>
    <w:rsid w:val="002C3BA4"/>
    <w:rsid w:val="002C56E2"/>
    <w:rsid w:val="002E65E5"/>
    <w:rsid w:val="002F3A0F"/>
    <w:rsid w:val="00300797"/>
    <w:rsid w:val="00302ADF"/>
    <w:rsid w:val="00305889"/>
    <w:rsid w:val="0030729C"/>
    <w:rsid w:val="00312FC8"/>
    <w:rsid w:val="00317D61"/>
    <w:rsid w:val="00322F4B"/>
    <w:rsid w:val="0032579E"/>
    <w:rsid w:val="00327229"/>
    <w:rsid w:val="00327A80"/>
    <w:rsid w:val="00331475"/>
    <w:rsid w:val="00333465"/>
    <w:rsid w:val="003338A8"/>
    <w:rsid w:val="00334698"/>
    <w:rsid w:val="0033519E"/>
    <w:rsid w:val="0035108F"/>
    <w:rsid w:val="003534DD"/>
    <w:rsid w:val="00353C0C"/>
    <w:rsid w:val="00355408"/>
    <w:rsid w:val="00363812"/>
    <w:rsid w:val="0037103E"/>
    <w:rsid w:val="0037121A"/>
    <w:rsid w:val="00371DCE"/>
    <w:rsid w:val="003801F0"/>
    <w:rsid w:val="00383343"/>
    <w:rsid w:val="00383683"/>
    <w:rsid w:val="003869C5"/>
    <w:rsid w:val="00391AB9"/>
    <w:rsid w:val="00396117"/>
    <w:rsid w:val="003A0D1F"/>
    <w:rsid w:val="003B49BE"/>
    <w:rsid w:val="003B5B57"/>
    <w:rsid w:val="003C2212"/>
    <w:rsid w:val="003C2AA7"/>
    <w:rsid w:val="003D4190"/>
    <w:rsid w:val="003D7A96"/>
    <w:rsid w:val="003E0B82"/>
    <w:rsid w:val="003E252F"/>
    <w:rsid w:val="004039A2"/>
    <w:rsid w:val="00407397"/>
    <w:rsid w:val="00412F6A"/>
    <w:rsid w:val="00414EA3"/>
    <w:rsid w:val="00422CED"/>
    <w:rsid w:val="00430B57"/>
    <w:rsid w:val="00432463"/>
    <w:rsid w:val="00444996"/>
    <w:rsid w:val="0045090C"/>
    <w:rsid w:val="004600F4"/>
    <w:rsid w:val="00461787"/>
    <w:rsid w:val="00465024"/>
    <w:rsid w:val="00466BE4"/>
    <w:rsid w:val="00477D0F"/>
    <w:rsid w:val="00477E99"/>
    <w:rsid w:val="004807D3"/>
    <w:rsid w:val="00480E64"/>
    <w:rsid w:val="00482F69"/>
    <w:rsid w:val="00490F4E"/>
    <w:rsid w:val="0049269B"/>
    <w:rsid w:val="00493F08"/>
    <w:rsid w:val="004A25EE"/>
    <w:rsid w:val="004A5C37"/>
    <w:rsid w:val="004A75E8"/>
    <w:rsid w:val="004B0987"/>
    <w:rsid w:val="004B73DB"/>
    <w:rsid w:val="004D59B3"/>
    <w:rsid w:val="004E074A"/>
    <w:rsid w:val="004E1A6C"/>
    <w:rsid w:val="004E62BF"/>
    <w:rsid w:val="005003AF"/>
    <w:rsid w:val="005109DF"/>
    <w:rsid w:val="00510BB1"/>
    <w:rsid w:val="005131C6"/>
    <w:rsid w:val="00514481"/>
    <w:rsid w:val="005317E1"/>
    <w:rsid w:val="00531C0F"/>
    <w:rsid w:val="00533E07"/>
    <w:rsid w:val="005438D0"/>
    <w:rsid w:val="0055177C"/>
    <w:rsid w:val="00555206"/>
    <w:rsid w:val="005645A0"/>
    <w:rsid w:val="00566663"/>
    <w:rsid w:val="005716EF"/>
    <w:rsid w:val="00573A31"/>
    <w:rsid w:val="00576652"/>
    <w:rsid w:val="00595544"/>
    <w:rsid w:val="00596253"/>
    <w:rsid w:val="005A2DBC"/>
    <w:rsid w:val="005A7628"/>
    <w:rsid w:val="005B5922"/>
    <w:rsid w:val="005B5D5D"/>
    <w:rsid w:val="005C3C61"/>
    <w:rsid w:val="005C73BA"/>
    <w:rsid w:val="005D25F9"/>
    <w:rsid w:val="005D446F"/>
    <w:rsid w:val="005D51AC"/>
    <w:rsid w:val="005D5474"/>
    <w:rsid w:val="005E0658"/>
    <w:rsid w:val="005E1E17"/>
    <w:rsid w:val="005E1FB2"/>
    <w:rsid w:val="005F133A"/>
    <w:rsid w:val="005F224E"/>
    <w:rsid w:val="005F2C08"/>
    <w:rsid w:val="005F577A"/>
    <w:rsid w:val="005F6715"/>
    <w:rsid w:val="005F6B76"/>
    <w:rsid w:val="005F715F"/>
    <w:rsid w:val="005F71C7"/>
    <w:rsid w:val="00600443"/>
    <w:rsid w:val="00610AC3"/>
    <w:rsid w:val="00612670"/>
    <w:rsid w:val="00612E5D"/>
    <w:rsid w:val="006139D3"/>
    <w:rsid w:val="006142A6"/>
    <w:rsid w:val="006157F5"/>
    <w:rsid w:val="0062196D"/>
    <w:rsid w:val="00624B30"/>
    <w:rsid w:val="00630316"/>
    <w:rsid w:val="006330B9"/>
    <w:rsid w:val="006345D2"/>
    <w:rsid w:val="00635686"/>
    <w:rsid w:val="00636214"/>
    <w:rsid w:val="00644645"/>
    <w:rsid w:val="00645D5D"/>
    <w:rsid w:val="00647B84"/>
    <w:rsid w:val="00650B11"/>
    <w:rsid w:val="00651A61"/>
    <w:rsid w:val="00653993"/>
    <w:rsid w:val="00667C5C"/>
    <w:rsid w:val="0067140F"/>
    <w:rsid w:val="006718DE"/>
    <w:rsid w:val="006766AB"/>
    <w:rsid w:val="00685B15"/>
    <w:rsid w:val="00690E52"/>
    <w:rsid w:val="00691A91"/>
    <w:rsid w:val="00693135"/>
    <w:rsid w:val="0069471B"/>
    <w:rsid w:val="006A095A"/>
    <w:rsid w:val="006A116E"/>
    <w:rsid w:val="006A2660"/>
    <w:rsid w:val="006A3748"/>
    <w:rsid w:val="006A3DD3"/>
    <w:rsid w:val="006A7351"/>
    <w:rsid w:val="006B4FCB"/>
    <w:rsid w:val="006C5F1F"/>
    <w:rsid w:val="006D192E"/>
    <w:rsid w:val="006D65A5"/>
    <w:rsid w:val="006E090A"/>
    <w:rsid w:val="006E7D0B"/>
    <w:rsid w:val="007001D5"/>
    <w:rsid w:val="00706E08"/>
    <w:rsid w:val="00730D29"/>
    <w:rsid w:val="00735580"/>
    <w:rsid w:val="00740863"/>
    <w:rsid w:val="00743B78"/>
    <w:rsid w:val="00743CF2"/>
    <w:rsid w:val="00744554"/>
    <w:rsid w:val="00744952"/>
    <w:rsid w:val="00752275"/>
    <w:rsid w:val="00754743"/>
    <w:rsid w:val="00762ED3"/>
    <w:rsid w:val="00763251"/>
    <w:rsid w:val="007A0D8C"/>
    <w:rsid w:val="007A689E"/>
    <w:rsid w:val="007B11EC"/>
    <w:rsid w:val="007B22BC"/>
    <w:rsid w:val="007B3C87"/>
    <w:rsid w:val="007B5B77"/>
    <w:rsid w:val="007B7925"/>
    <w:rsid w:val="007C530C"/>
    <w:rsid w:val="007C5D2E"/>
    <w:rsid w:val="007C73E2"/>
    <w:rsid w:val="007D63A9"/>
    <w:rsid w:val="007E401A"/>
    <w:rsid w:val="007E45C2"/>
    <w:rsid w:val="007E4A09"/>
    <w:rsid w:val="007E70C4"/>
    <w:rsid w:val="007F08C4"/>
    <w:rsid w:val="008018F4"/>
    <w:rsid w:val="00804B86"/>
    <w:rsid w:val="00807380"/>
    <w:rsid w:val="00807757"/>
    <w:rsid w:val="0081056B"/>
    <w:rsid w:val="00810981"/>
    <w:rsid w:val="00813E0A"/>
    <w:rsid w:val="00841117"/>
    <w:rsid w:val="00850A6A"/>
    <w:rsid w:val="00851BA4"/>
    <w:rsid w:val="00856581"/>
    <w:rsid w:val="008622E6"/>
    <w:rsid w:val="00864290"/>
    <w:rsid w:val="00866814"/>
    <w:rsid w:val="0086745A"/>
    <w:rsid w:val="008763FD"/>
    <w:rsid w:val="00876AAA"/>
    <w:rsid w:val="0087752E"/>
    <w:rsid w:val="008775C1"/>
    <w:rsid w:val="00880D64"/>
    <w:rsid w:val="008862E6"/>
    <w:rsid w:val="0089175D"/>
    <w:rsid w:val="00891F1B"/>
    <w:rsid w:val="008941C2"/>
    <w:rsid w:val="008A1856"/>
    <w:rsid w:val="008A440E"/>
    <w:rsid w:val="008A5508"/>
    <w:rsid w:val="008A562C"/>
    <w:rsid w:val="008A6A18"/>
    <w:rsid w:val="008A6C38"/>
    <w:rsid w:val="008A7F18"/>
    <w:rsid w:val="008B08E8"/>
    <w:rsid w:val="008B4352"/>
    <w:rsid w:val="008B5424"/>
    <w:rsid w:val="008B686D"/>
    <w:rsid w:val="008B75C7"/>
    <w:rsid w:val="008C673B"/>
    <w:rsid w:val="008C6A89"/>
    <w:rsid w:val="008D1A02"/>
    <w:rsid w:val="008D6217"/>
    <w:rsid w:val="008E2847"/>
    <w:rsid w:val="008E3409"/>
    <w:rsid w:val="008E76EF"/>
    <w:rsid w:val="008E7DB0"/>
    <w:rsid w:val="008F4B60"/>
    <w:rsid w:val="00900201"/>
    <w:rsid w:val="009016BA"/>
    <w:rsid w:val="00911E5F"/>
    <w:rsid w:val="009126EF"/>
    <w:rsid w:val="0091309B"/>
    <w:rsid w:val="00914049"/>
    <w:rsid w:val="009222F9"/>
    <w:rsid w:val="009306B9"/>
    <w:rsid w:val="0093140A"/>
    <w:rsid w:val="00937139"/>
    <w:rsid w:val="00937D9D"/>
    <w:rsid w:val="009412FC"/>
    <w:rsid w:val="00941FDA"/>
    <w:rsid w:val="0095286F"/>
    <w:rsid w:val="00953451"/>
    <w:rsid w:val="00956019"/>
    <w:rsid w:val="00971E65"/>
    <w:rsid w:val="00974810"/>
    <w:rsid w:val="0098657D"/>
    <w:rsid w:val="009A076E"/>
    <w:rsid w:val="009A3248"/>
    <w:rsid w:val="009A5DD4"/>
    <w:rsid w:val="009B4156"/>
    <w:rsid w:val="009C0C27"/>
    <w:rsid w:val="009C58ED"/>
    <w:rsid w:val="009C7A63"/>
    <w:rsid w:val="009D2A25"/>
    <w:rsid w:val="009D46B4"/>
    <w:rsid w:val="009D5626"/>
    <w:rsid w:val="009D7D28"/>
    <w:rsid w:val="009E0A95"/>
    <w:rsid w:val="009E31A3"/>
    <w:rsid w:val="009E35F4"/>
    <w:rsid w:val="009F767B"/>
    <w:rsid w:val="00A00972"/>
    <w:rsid w:val="00A02237"/>
    <w:rsid w:val="00A025A0"/>
    <w:rsid w:val="00A045E9"/>
    <w:rsid w:val="00A12575"/>
    <w:rsid w:val="00A1415E"/>
    <w:rsid w:val="00A235AC"/>
    <w:rsid w:val="00A25880"/>
    <w:rsid w:val="00A31DB8"/>
    <w:rsid w:val="00A3693A"/>
    <w:rsid w:val="00A369A1"/>
    <w:rsid w:val="00A50109"/>
    <w:rsid w:val="00A51BAF"/>
    <w:rsid w:val="00A522BB"/>
    <w:rsid w:val="00A71F54"/>
    <w:rsid w:val="00A76084"/>
    <w:rsid w:val="00A86B6F"/>
    <w:rsid w:val="00A92449"/>
    <w:rsid w:val="00A9594A"/>
    <w:rsid w:val="00A9619C"/>
    <w:rsid w:val="00A97F79"/>
    <w:rsid w:val="00AA3EB8"/>
    <w:rsid w:val="00AA60E5"/>
    <w:rsid w:val="00AA6ACA"/>
    <w:rsid w:val="00AA7AD2"/>
    <w:rsid w:val="00AB7185"/>
    <w:rsid w:val="00AB7CA7"/>
    <w:rsid w:val="00AC3A98"/>
    <w:rsid w:val="00AC4454"/>
    <w:rsid w:val="00AD1346"/>
    <w:rsid w:val="00AD1F51"/>
    <w:rsid w:val="00AD5417"/>
    <w:rsid w:val="00AD5E67"/>
    <w:rsid w:val="00AE1450"/>
    <w:rsid w:val="00AE38F8"/>
    <w:rsid w:val="00AF6EF7"/>
    <w:rsid w:val="00B20068"/>
    <w:rsid w:val="00B32624"/>
    <w:rsid w:val="00B3617A"/>
    <w:rsid w:val="00B37C4A"/>
    <w:rsid w:val="00B548A6"/>
    <w:rsid w:val="00B5583E"/>
    <w:rsid w:val="00B565FF"/>
    <w:rsid w:val="00B611F2"/>
    <w:rsid w:val="00B61639"/>
    <w:rsid w:val="00B63139"/>
    <w:rsid w:val="00B6764A"/>
    <w:rsid w:val="00B72A75"/>
    <w:rsid w:val="00B733F1"/>
    <w:rsid w:val="00B7553D"/>
    <w:rsid w:val="00B77910"/>
    <w:rsid w:val="00B848CD"/>
    <w:rsid w:val="00B86189"/>
    <w:rsid w:val="00B87585"/>
    <w:rsid w:val="00B907E7"/>
    <w:rsid w:val="00B91652"/>
    <w:rsid w:val="00B94240"/>
    <w:rsid w:val="00B974CC"/>
    <w:rsid w:val="00B97F06"/>
    <w:rsid w:val="00BA0DEB"/>
    <w:rsid w:val="00BA16C0"/>
    <w:rsid w:val="00BA21B8"/>
    <w:rsid w:val="00BA3E59"/>
    <w:rsid w:val="00BA6608"/>
    <w:rsid w:val="00BB2C2F"/>
    <w:rsid w:val="00BD48F1"/>
    <w:rsid w:val="00BD6F6D"/>
    <w:rsid w:val="00BE5B40"/>
    <w:rsid w:val="00BF36AB"/>
    <w:rsid w:val="00C0160E"/>
    <w:rsid w:val="00C10845"/>
    <w:rsid w:val="00C10F4F"/>
    <w:rsid w:val="00C134C2"/>
    <w:rsid w:val="00C162F5"/>
    <w:rsid w:val="00C16608"/>
    <w:rsid w:val="00C23540"/>
    <w:rsid w:val="00C307DB"/>
    <w:rsid w:val="00C32F2C"/>
    <w:rsid w:val="00C429A0"/>
    <w:rsid w:val="00C51728"/>
    <w:rsid w:val="00C550F2"/>
    <w:rsid w:val="00C6110C"/>
    <w:rsid w:val="00C66A50"/>
    <w:rsid w:val="00C66C33"/>
    <w:rsid w:val="00C73B88"/>
    <w:rsid w:val="00C75AE7"/>
    <w:rsid w:val="00C93B3D"/>
    <w:rsid w:val="00C96BFB"/>
    <w:rsid w:val="00CA1A93"/>
    <w:rsid w:val="00CA4F5A"/>
    <w:rsid w:val="00CA5CA5"/>
    <w:rsid w:val="00CB3631"/>
    <w:rsid w:val="00CD34AC"/>
    <w:rsid w:val="00CE0BE2"/>
    <w:rsid w:val="00CE3BA3"/>
    <w:rsid w:val="00CE4D00"/>
    <w:rsid w:val="00CF7898"/>
    <w:rsid w:val="00D04107"/>
    <w:rsid w:val="00D16B66"/>
    <w:rsid w:val="00D209AE"/>
    <w:rsid w:val="00D257E5"/>
    <w:rsid w:val="00D306BF"/>
    <w:rsid w:val="00D32FFC"/>
    <w:rsid w:val="00D378A2"/>
    <w:rsid w:val="00D44BC2"/>
    <w:rsid w:val="00D52CDD"/>
    <w:rsid w:val="00D54030"/>
    <w:rsid w:val="00D56B57"/>
    <w:rsid w:val="00D61CC8"/>
    <w:rsid w:val="00D63057"/>
    <w:rsid w:val="00D76C65"/>
    <w:rsid w:val="00D80C89"/>
    <w:rsid w:val="00D81FAB"/>
    <w:rsid w:val="00D84026"/>
    <w:rsid w:val="00D87DA7"/>
    <w:rsid w:val="00D91905"/>
    <w:rsid w:val="00DB1D3D"/>
    <w:rsid w:val="00DB3BFD"/>
    <w:rsid w:val="00DB4FD5"/>
    <w:rsid w:val="00DC3340"/>
    <w:rsid w:val="00DC3A01"/>
    <w:rsid w:val="00DD4B66"/>
    <w:rsid w:val="00DD6861"/>
    <w:rsid w:val="00DE059C"/>
    <w:rsid w:val="00DE1874"/>
    <w:rsid w:val="00DF7968"/>
    <w:rsid w:val="00DF7D5E"/>
    <w:rsid w:val="00E011FE"/>
    <w:rsid w:val="00E046F1"/>
    <w:rsid w:val="00E10B90"/>
    <w:rsid w:val="00E138CF"/>
    <w:rsid w:val="00E175EA"/>
    <w:rsid w:val="00E20633"/>
    <w:rsid w:val="00E2398C"/>
    <w:rsid w:val="00E248A8"/>
    <w:rsid w:val="00E332BB"/>
    <w:rsid w:val="00E43DB2"/>
    <w:rsid w:val="00E46A18"/>
    <w:rsid w:val="00E50C7D"/>
    <w:rsid w:val="00E57188"/>
    <w:rsid w:val="00E604B6"/>
    <w:rsid w:val="00E630C7"/>
    <w:rsid w:val="00E7168E"/>
    <w:rsid w:val="00E72689"/>
    <w:rsid w:val="00E870B5"/>
    <w:rsid w:val="00E97363"/>
    <w:rsid w:val="00EA246F"/>
    <w:rsid w:val="00EA707E"/>
    <w:rsid w:val="00EB4BE3"/>
    <w:rsid w:val="00EB6FFF"/>
    <w:rsid w:val="00EC358E"/>
    <w:rsid w:val="00EC5A11"/>
    <w:rsid w:val="00ED6772"/>
    <w:rsid w:val="00EE4252"/>
    <w:rsid w:val="00EE704D"/>
    <w:rsid w:val="00EE724E"/>
    <w:rsid w:val="00EF04CA"/>
    <w:rsid w:val="00EF14DB"/>
    <w:rsid w:val="00EF1A4C"/>
    <w:rsid w:val="00EF753E"/>
    <w:rsid w:val="00EF7DE4"/>
    <w:rsid w:val="00F12D89"/>
    <w:rsid w:val="00F20118"/>
    <w:rsid w:val="00F24C75"/>
    <w:rsid w:val="00F25B0F"/>
    <w:rsid w:val="00F26111"/>
    <w:rsid w:val="00F35C8E"/>
    <w:rsid w:val="00F41799"/>
    <w:rsid w:val="00F87036"/>
    <w:rsid w:val="00FA6481"/>
    <w:rsid w:val="00FA6793"/>
    <w:rsid w:val="00FB64BC"/>
    <w:rsid w:val="00FC0061"/>
    <w:rsid w:val="00FD122A"/>
    <w:rsid w:val="00FE08BF"/>
    <w:rsid w:val="00FE0A3A"/>
    <w:rsid w:val="00FE2351"/>
    <w:rsid w:val="00FE4E96"/>
    <w:rsid w:val="00FE59EC"/>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paragraph" w:styleId="FootnoteText">
    <w:name w:val="footnote text"/>
    <w:basedOn w:val="Normal"/>
    <w:link w:val="FootnoteTextChar"/>
    <w:uiPriority w:val="99"/>
    <w:unhideWhenUsed/>
    <w:rsid w:val="0035108F"/>
    <w:pPr>
      <w:spacing w:line="240" w:lineRule="auto"/>
    </w:pPr>
  </w:style>
  <w:style w:type="character" w:customStyle="1" w:styleId="FootnoteTextChar">
    <w:name w:val="Footnote Text Char"/>
    <w:basedOn w:val="DefaultParagraphFont"/>
    <w:link w:val="FootnoteText"/>
    <w:uiPriority w:val="99"/>
    <w:rsid w:val="0035108F"/>
  </w:style>
  <w:style w:type="character" w:styleId="FootnoteReference">
    <w:name w:val="footnote reference"/>
    <w:basedOn w:val="DefaultParagraphFont"/>
    <w:uiPriority w:val="99"/>
    <w:unhideWhenUsed/>
    <w:rsid w:val="0035108F"/>
    <w:rPr>
      <w:vertAlign w:val="superscript"/>
    </w:rPr>
  </w:style>
  <w:style w:type="character" w:styleId="Hyperlink">
    <w:name w:val="Hyperlink"/>
    <w:basedOn w:val="DefaultParagraphFont"/>
    <w:uiPriority w:val="99"/>
    <w:unhideWhenUsed/>
    <w:rsid w:val="00BA3E59"/>
    <w:rPr>
      <w:color w:val="0563C1" w:themeColor="hyperlink"/>
      <w:u w:val="single"/>
    </w:rPr>
  </w:style>
  <w:style w:type="character" w:styleId="PageNumber">
    <w:name w:val="page number"/>
    <w:basedOn w:val="DefaultParagraphFont"/>
    <w:uiPriority w:val="99"/>
    <w:semiHidden/>
    <w:unhideWhenUsed/>
    <w:rsid w:val="00E10B90"/>
  </w:style>
  <w:style w:type="table" w:styleId="LightShading">
    <w:name w:val="Light Shading"/>
    <w:basedOn w:val="TableNormal"/>
    <w:uiPriority w:val="60"/>
    <w:rsid w:val="0074086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paragraph" w:styleId="FootnoteText">
    <w:name w:val="footnote text"/>
    <w:basedOn w:val="Normal"/>
    <w:link w:val="FootnoteTextChar"/>
    <w:uiPriority w:val="99"/>
    <w:unhideWhenUsed/>
    <w:rsid w:val="0035108F"/>
    <w:pPr>
      <w:spacing w:line="240" w:lineRule="auto"/>
    </w:pPr>
  </w:style>
  <w:style w:type="character" w:customStyle="1" w:styleId="FootnoteTextChar">
    <w:name w:val="Footnote Text Char"/>
    <w:basedOn w:val="DefaultParagraphFont"/>
    <w:link w:val="FootnoteText"/>
    <w:uiPriority w:val="99"/>
    <w:rsid w:val="0035108F"/>
  </w:style>
  <w:style w:type="character" w:styleId="FootnoteReference">
    <w:name w:val="footnote reference"/>
    <w:basedOn w:val="DefaultParagraphFont"/>
    <w:uiPriority w:val="99"/>
    <w:unhideWhenUsed/>
    <w:rsid w:val="0035108F"/>
    <w:rPr>
      <w:vertAlign w:val="superscript"/>
    </w:rPr>
  </w:style>
  <w:style w:type="character" w:styleId="Hyperlink">
    <w:name w:val="Hyperlink"/>
    <w:basedOn w:val="DefaultParagraphFont"/>
    <w:uiPriority w:val="99"/>
    <w:unhideWhenUsed/>
    <w:rsid w:val="00BA3E59"/>
    <w:rPr>
      <w:color w:val="0563C1" w:themeColor="hyperlink"/>
      <w:u w:val="single"/>
    </w:rPr>
  </w:style>
  <w:style w:type="character" w:styleId="PageNumber">
    <w:name w:val="page number"/>
    <w:basedOn w:val="DefaultParagraphFont"/>
    <w:uiPriority w:val="99"/>
    <w:semiHidden/>
    <w:unhideWhenUsed/>
    <w:rsid w:val="00E10B90"/>
  </w:style>
  <w:style w:type="table" w:styleId="LightShading">
    <w:name w:val="Light Shading"/>
    <w:basedOn w:val="TableNormal"/>
    <w:uiPriority w:val="60"/>
    <w:rsid w:val="0074086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itpoms.ac.uk/tlplib/superconductivity/index.php" TargetMode="Externa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29</Pages>
  <Words>4725</Words>
  <Characters>26939</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31601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405</cp:revision>
  <cp:lastPrinted>2015-08-11T17:17:00Z</cp:lastPrinted>
  <dcterms:created xsi:type="dcterms:W3CDTF">2015-05-11T22:56:00Z</dcterms:created>
  <dcterms:modified xsi:type="dcterms:W3CDTF">2016-12-31T00:05:00Z</dcterms:modified>
  <cp:category/>
</cp:coreProperties>
</file>