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2858C" w14:textId="533C4304" w:rsidR="00664616" w:rsidRPr="008E6F7A" w:rsidRDefault="00664616" w:rsidP="00664616">
      <w:pPr>
        <w:rPr>
          <w:b/>
          <w:bCs/>
        </w:rPr>
      </w:pPr>
      <w:r w:rsidRPr="008E6F7A">
        <w:rPr>
          <w:b/>
          <w:bCs/>
        </w:rPr>
        <w:t xml:space="preserve">Deriving the MO diagram for </w:t>
      </w:r>
      <w:r w:rsidR="004E7018">
        <w:rPr>
          <w:b/>
          <w:bCs/>
        </w:rPr>
        <w:t>square planar methane</w:t>
      </w:r>
      <w:r w:rsidRPr="008E6F7A">
        <w:rPr>
          <w:b/>
          <w:bCs/>
        </w:rPr>
        <w:t>.</w:t>
      </w:r>
    </w:p>
    <w:p w14:paraId="5ADA1750" w14:textId="1A4D6610" w:rsidR="00664616" w:rsidRDefault="00664616" w:rsidP="00664616">
      <w:r>
        <w:t>This exercise assumes familiarity with the graphical method for forming LGOs described elsewhere.</w:t>
      </w:r>
      <w:r>
        <w:fldChar w:fldCharType="begin"/>
      </w:r>
      <w:r>
        <w:instrText xml:space="preserve"> ADDIN EN.CITE &lt;EndNote&gt;&lt;Cite ExcludeYear="1"&gt;&lt;Author&gt;Johnson&lt;/Author&gt;&lt;RecNum&gt;86&lt;/RecNum&gt;&lt;DisplayText&gt;&lt;style face="superscript"&gt;1-2&lt;/style&gt;&lt;/DisplayText&gt;&lt;record&gt;&lt;rec-number&gt;86&lt;/rec-number&gt;&lt;foreign-keys&gt;&lt;key app="EN" db-id="5sta2ewearwzpbev5sb5ex5gwdzxa2e90awd" timestamp="1589408847"&gt;86&lt;/key&gt;&lt;/foreign-keys&gt;&lt;ref-type name="Web Page"&gt;12&lt;/ref-type&gt;&lt;contributors&gt;&lt;authors&gt;&lt;author&gt;Johnson, Adam R.&lt;/author&gt;&lt;/authors&gt;&lt;/contributors&gt;&lt;titles&gt;&lt;title&gt;Generating LGOs (SALCs)&lt;/title&gt;&lt;/titles&gt;&lt;number&gt;5/13/2020&lt;/number&gt;&lt;dates&gt;&lt;/dates&gt;&lt;urls&gt;&lt;related-urls&gt;&lt;url&gt;https://www.ionicviper.org/class-activity/generating-lgos-salcs&lt;/url&gt;&lt;/related-urls&gt;&lt;/urls&gt;&lt;/record&gt;&lt;/Cite&gt;&lt;Cite&gt;&lt;Author&gt;Johnson&lt;/Author&gt;&lt;Year&gt;2013&lt;/Year&gt;&lt;RecNum&gt;62&lt;/RecNum&gt;&lt;record&gt;&lt;rec-number&gt;62&lt;/rec-number&gt;&lt;foreign-keys&gt;&lt;key app="EN" db-id="5sta2ewearwzpbev5sb5ex5gwdzxa2e90awd" timestamp="1588629944"&gt;62&lt;/key&gt;&lt;/foreign-keys&gt;&lt;ref-type name="Journal Article"&gt;17&lt;/ref-type&gt;&lt;contributors&gt;&lt;authors&gt;&lt;author&gt;Johnson, Adam R.&lt;/author&gt;&lt;/authors&gt;&lt;/contributors&gt;&lt;titles&gt;&lt;title&gt;Construction of Ligand Group Orbitals for Polyatomics and Transition-Metal Complexes Using an Intuitive Symmetry-Based Approach&lt;/title&gt;&lt;secondary-title&gt;J. Chem. Educ.&lt;/secondary-title&gt;&lt;/titles&gt;&lt;periodical&gt;&lt;full-title&gt;J. Chem. Educ.&lt;/full-title&gt;&lt;/periodical&gt;&lt;pages&gt;56-62&lt;/pages&gt;&lt;volume&gt;90&lt;/volume&gt;&lt;number&gt;1&lt;/number&gt;&lt;dates&gt;&lt;year&gt;2013&lt;/year&gt;&lt;pub-dates&gt;&lt;date&gt;2013/01/08&lt;/date&gt;&lt;/pub-dates&gt;&lt;/dates&gt;&lt;publisher&gt;American Chemical Society&lt;/publisher&gt;&lt;isbn&gt;0021-9584&lt;/isbn&gt;&lt;urls&gt;&lt;related-urls&gt;&lt;url&gt;https://doi.org/10.1021/ed300115t&lt;/url&gt;&lt;/related-urls&gt;&lt;/urls&gt;&lt;electronic-resource-num&gt;10.1021/ed300115t&lt;/electronic-resource-num&gt;&lt;/record&gt;&lt;/Cite&gt;&lt;/EndNote&gt;</w:instrText>
      </w:r>
      <w:r>
        <w:fldChar w:fldCharType="separate"/>
      </w:r>
      <w:r w:rsidRPr="00C51D87">
        <w:rPr>
          <w:noProof/>
          <w:vertAlign w:val="superscript"/>
        </w:rPr>
        <w:t>1-2</w:t>
      </w:r>
      <w:r>
        <w:fldChar w:fldCharType="end"/>
      </w:r>
      <w:r>
        <w:t xml:space="preserve"> The first step (determining LGOs for square planar methane) is also presented using the projection operator technique,</w:t>
      </w:r>
      <w:r>
        <w:fldChar w:fldCharType="begin"/>
      </w:r>
      <w:r>
        <w:instrText xml:space="preserve"> ADDIN EN.CITE &lt;EndNote&gt;&lt;Cite ExcludeYear="1"&gt;&lt;Author&gt;Whited&lt;/Author&gt;&lt;RecNum&gt;98&lt;/RecNum&gt;&lt;DisplayText&gt;&lt;style face="superscript"&gt;3&lt;/style&gt;&lt;/DisplayText&gt;&lt;record&gt;&lt;rec-number&gt;98&lt;/rec-number&gt;&lt;foreign-keys&gt;&lt;key app="EN" db-id="5sta2ewearwzpbev5sb5ex5gwdzxa2e90awd" timestamp="1589923328"&gt;98&lt;/key&gt;&lt;/foreign-keys&gt;&lt;ref-type name="Web Page"&gt;12&lt;/ref-type&gt;&lt;contributors&gt;&lt;authors&gt;&lt;author&gt;Whited, M.&lt;/author&gt;&lt;/authors&gt;&lt;/contributors&gt;&lt;titles&gt;&lt;title&gt;Molecular Orbitals of Square-Planar Tetrahydrides&lt;/title&gt;&lt;/titles&gt;&lt;number&gt;5/13/2020&lt;/number&gt;&lt;dates&gt;&lt;/dates&gt;&lt;urls&gt;&lt;related-urls&gt;&lt;url&gt;https://www.ionicviper.org/class-activity/molecular-orbitals-square-planar-tetrahydrides&lt;/url&gt;&lt;/related-urls&gt;&lt;/urls&gt;&lt;/record&gt;&lt;/Cite&gt;&lt;/EndNote&gt;</w:instrText>
      </w:r>
      <w:r>
        <w:fldChar w:fldCharType="separate"/>
      </w:r>
      <w:r w:rsidRPr="00664616">
        <w:rPr>
          <w:noProof/>
          <w:vertAlign w:val="superscript"/>
        </w:rPr>
        <w:t>3</w:t>
      </w:r>
      <w:r>
        <w:fldChar w:fldCharType="end"/>
      </w:r>
      <w:r>
        <w:t xml:space="preserve"> but the graphical method will be used here.</w:t>
      </w:r>
      <w:r w:rsidR="000B5B08">
        <w:fldChar w:fldCharType="begin"/>
      </w:r>
      <w:r w:rsidR="000B5B08">
        <w:instrText xml:space="preserve"> ADDIN EN.CITE &lt;EndNote&gt;&lt;Cite ExcludeAuth="1" ExcludeYear="1"&gt;&lt;RecNum&gt;79&lt;/RecNum&gt;&lt;DisplayText&gt;&lt;style face="superscript"&gt;4&lt;/style&gt;&lt;/DisplayText&gt;&lt;record&gt;&lt;rec-number&gt;79&lt;/rec-number&gt;&lt;foreign-keys&gt;&lt;key app="EN" db-id="5sta2ewearwzpbev5sb5ex5gwdzxa2e90awd" timestamp="1589307903"&gt;79&lt;/key&gt;&lt;/foreign-keys&gt;&lt;ref-type name="Web Page"&gt;12&lt;/ref-type&gt;&lt;contributors&gt;&lt;/contributors&gt;&lt;titles&gt;&lt;title&gt;The LGOs for square planar methane were derived in the supporting information from the 2013 manuscript.&lt;/title&gt;&lt;/titles&gt;&lt;edition&gt;desc&lt;/edition&gt;&lt;dates&gt;&lt;/dates&gt;&lt;urls&gt;&lt;/urls&gt;&lt;/record&gt;&lt;/Cite&gt;&lt;/EndNote&gt;</w:instrText>
      </w:r>
      <w:r w:rsidR="000B5B08">
        <w:fldChar w:fldCharType="separate"/>
      </w:r>
      <w:r w:rsidR="000B5B08" w:rsidRPr="000B5B08">
        <w:rPr>
          <w:noProof/>
          <w:vertAlign w:val="superscript"/>
        </w:rPr>
        <w:t>4</w:t>
      </w:r>
      <w:r w:rsidR="000B5B08">
        <w:fldChar w:fldCharType="end"/>
      </w:r>
      <w:r w:rsidR="000B5B08">
        <w:t xml:space="preserve"> </w:t>
      </w:r>
    </w:p>
    <w:p w14:paraId="23AEE269" w14:textId="7777CE1E" w:rsidR="00664616" w:rsidRDefault="00664616" w:rsidP="00B31639"/>
    <w:p w14:paraId="5C5E7077" w14:textId="1708B609" w:rsidR="00884478" w:rsidRDefault="00884478" w:rsidP="00B31639">
      <w:r>
        <w:t>Draw a Lewis structure for square planar methane. How many C-H bonds do you expect?</w:t>
      </w:r>
    </w:p>
    <w:p w14:paraId="0EB110A4" w14:textId="389BC53C" w:rsidR="004A6D43" w:rsidRDefault="004A6D43" w:rsidP="00B31639">
      <w:pPr>
        <w:rPr>
          <w:color w:val="FF0000"/>
        </w:rPr>
      </w:pPr>
    </w:p>
    <w:p w14:paraId="4AEA59CD" w14:textId="1B83E07F" w:rsidR="006E34CA" w:rsidRDefault="006E34CA" w:rsidP="00B31639">
      <w:pPr>
        <w:rPr>
          <w:color w:val="FF0000"/>
        </w:rPr>
      </w:pPr>
    </w:p>
    <w:p w14:paraId="2D482581" w14:textId="43D396A3" w:rsidR="006E34CA" w:rsidRDefault="006E34CA" w:rsidP="00B31639">
      <w:pPr>
        <w:rPr>
          <w:color w:val="FF0000"/>
        </w:rPr>
      </w:pPr>
    </w:p>
    <w:p w14:paraId="2746BDB6" w14:textId="77777777" w:rsidR="006E34CA" w:rsidRDefault="006E34CA" w:rsidP="00B31639"/>
    <w:p w14:paraId="049D5056" w14:textId="7D3FBDAF" w:rsidR="004A6D43" w:rsidRDefault="004A6D43" w:rsidP="00B31639">
      <w:r>
        <w:t>Let’s compare this result to that found using MO theory. We will start by generating LGOs for square planar methane.</w:t>
      </w:r>
      <w:r w:rsidR="00DC06B7">
        <w:t xml:space="preserve"> With no lone pairs, the electronic and molecular geometry are the same.</w:t>
      </w:r>
    </w:p>
    <w:p w14:paraId="2D310A9F" w14:textId="77777777" w:rsidR="004A6D43" w:rsidRDefault="004A6D43" w:rsidP="00B31639"/>
    <w:p w14:paraId="333403C9" w14:textId="77777777" w:rsidR="00DC06B7" w:rsidRPr="008E6874" w:rsidRDefault="00DC06B7" w:rsidP="00DC06B7">
      <w:pPr>
        <w:ind w:left="720"/>
        <w:rPr>
          <w:u w:val="single"/>
        </w:rPr>
      </w:pPr>
      <w:r w:rsidRPr="008E6874">
        <w:rPr>
          <w:u w:val="single"/>
        </w:rPr>
        <w:t>Technique for constructing LGO’s:</w:t>
      </w:r>
    </w:p>
    <w:p w14:paraId="5CCC7975" w14:textId="21A92CD9" w:rsidR="00DC06B7" w:rsidRPr="008E6874" w:rsidRDefault="00DC06B7" w:rsidP="00DC06B7">
      <w:pPr>
        <w:ind w:left="720"/>
      </w:pPr>
      <w:r w:rsidRPr="008E6874">
        <w:t>I  Draw Lewis structure and assign VSEPR geometry</w:t>
      </w:r>
      <w:r>
        <w:t xml:space="preserve"> (already done above)</w:t>
      </w:r>
    </w:p>
    <w:p w14:paraId="2B5C6BBA" w14:textId="77777777" w:rsidR="00DC06B7" w:rsidRDefault="00DC06B7" w:rsidP="00DC06B7">
      <w:pPr>
        <w:ind w:left="720"/>
        <w:rPr>
          <w:i/>
        </w:rPr>
      </w:pPr>
      <w:r w:rsidRPr="008E6874">
        <w:t xml:space="preserve">II  Assign a point group to the </w:t>
      </w:r>
      <w:r w:rsidRPr="008E6874">
        <w:rPr>
          <w:i/>
        </w:rPr>
        <w:t>molecular geometry</w:t>
      </w:r>
    </w:p>
    <w:p w14:paraId="139D7978" w14:textId="77777777" w:rsidR="00DC06B7" w:rsidRDefault="00DC06B7" w:rsidP="00DC06B7">
      <w:pPr>
        <w:ind w:left="720"/>
      </w:pPr>
    </w:p>
    <w:p w14:paraId="71D4E778" w14:textId="5FE8C86E" w:rsidR="00DC06B7" w:rsidRDefault="00DC06B7" w:rsidP="00DC06B7">
      <w:pPr>
        <w:ind w:left="720"/>
        <w:rPr>
          <w:color w:val="FF0000"/>
        </w:rPr>
      </w:pPr>
    </w:p>
    <w:p w14:paraId="005E1196" w14:textId="77777777" w:rsidR="006E34CA" w:rsidRPr="008E6874" w:rsidRDefault="006E34CA" w:rsidP="00DC06B7">
      <w:pPr>
        <w:ind w:left="720"/>
      </w:pPr>
    </w:p>
    <w:p w14:paraId="0FC0D9E9" w14:textId="77777777" w:rsidR="00DC06B7" w:rsidRPr="008E6874" w:rsidRDefault="00DC06B7" w:rsidP="00DC06B7">
      <w:pPr>
        <w:ind w:left="720"/>
      </w:pPr>
      <w:r w:rsidRPr="008E6874">
        <w:t xml:space="preserve">III  determine the central atom’s VB hybrid orbitals for the </w:t>
      </w:r>
      <w:r w:rsidRPr="008E6874">
        <w:rPr>
          <w:i/>
        </w:rPr>
        <w:t>electronic geometry</w:t>
      </w:r>
    </w:p>
    <w:p w14:paraId="74748819" w14:textId="77777777" w:rsidR="00DC06B7" w:rsidRDefault="00DC06B7" w:rsidP="00DC06B7">
      <w:pPr>
        <w:ind w:left="720"/>
      </w:pPr>
    </w:p>
    <w:p w14:paraId="359619B9" w14:textId="275CE22D" w:rsidR="00DC06B7" w:rsidRPr="00DC06B7" w:rsidRDefault="00DC06B7" w:rsidP="00DC06B7">
      <w:pPr>
        <w:ind w:left="720"/>
        <w:rPr>
          <w:rFonts w:ascii="Symbol" w:hAnsi="Symbol"/>
          <w:color w:val="FF0000"/>
        </w:rPr>
      </w:pPr>
    </w:p>
    <w:p w14:paraId="5A65A4BF" w14:textId="77777777" w:rsidR="00DC06B7" w:rsidRDefault="00DC06B7" w:rsidP="00DC06B7">
      <w:pPr>
        <w:ind w:left="720"/>
      </w:pPr>
    </w:p>
    <w:p w14:paraId="086E2BBA" w14:textId="3063025F" w:rsidR="00DC06B7" w:rsidRDefault="00DC06B7" w:rsidP="00DC06B7">
      <w:r>
        <w:tab/>
        <w:t>Now carry out the following three steps.</w:t>
      </w:r>
    </w:p>
    <w:p w14:paraId="0590271C" w14:textId="75280A9A" w:rsidR="00DC06B7" w:rsidRDefault="00DC06B7" w:rsidP="00DC06B7">
      <w:pPr>
        <w:ind w:left="720"/>
      </w:pPr>
      <w:r w:rsidRPr="008E6874">
        <w:t xml:space="preserve">IV  use the VB hybrid orbitals as generator </w:t>
      </w:r>
      <w:r>
        <w:t>functions (GF)</w:t>
      </w:r>
    </w:p>
    <w:p w14:paraId="52BE4FB9" w14:textId="77777777" w:rsidR="00DC06B7" w:rsidRPr="008E6874" w:rsidRDefault="00DC06B7" w:rsidP="00DC06B7">
      <w:pPr>
        <w:ind w:left="720"/>
      </w:pPr>
      <w:r w:rsidRPr="008E6874">
        <w:t xml:space="preserve">V  Generate the LGOs by taking linear combinations of the ligand </w:t>
      </w:r>
      <w:r w:rsidRPr="008E6874">
        <w:rPr>
          <w:rFonts w:ascii="Symbol" w:hAnsi="Symbol"/>
        </w:rPr>
        <w:t></w:t>
      </w:r>
      <w:r w:rsidRPr="008E6874">
        <w:t xml:space="preserve">-orbitals (lobes) to get an orbital with the same symmetry as the generator </w:t>
      </w:r>
      <w:r>
        <w:t>function</w:t>
      </w:r>
    </w:p>
    <w:p w14:paraId="67B62805" w14:textId="77777777" w:rsidR="00DC06B7" w:rsidRPr="008E6874" w:rsidRDefault="00DC06B7" w:rsidP="00DC06B7">
      <w:pPr>
        <w:ind w:left="720"/>
      </w:pPr>
      <w:r w:rsidRPr="008E6874">
        <w:t>VI  Assign proper symmetry labels from the character table</w:t>
      </w:r>
    </w:p>
    <w:p w14:paraId="1C2BADFC" w14:textId="77777777" w:rsidR="00DC06B7" w:rsidRDefault="00DC06B7" w:rsidP="00DC06B7">
      <w:pPr>
        <w:ind w:left="720"/>
      </w:pPr>
    </w:p>
    <w:p w14:paraId="7938D6EC" w14:textId="77777777" w:rsidR="00DC06B7" w:rsidRDefault="00DC06B7" w:rsidP="00DC06B7"/>
    <w:p w14:paraId="149A03AA" w14:textId="77777777" w:rsidR="00DC06B7" w:rsidRDefault="00DC06B7" w:rsidP="00DC06B7">
      <w:pPr>
        <w:ind w:left="720"/>
      </w:pPr>
    </w:p>
    <w:p w14:paraId="2B842FA2" w14:textId="77777777" w:rsidR="00DC06B7" w:rsidRDefault="00DC06B7" w:rsidP="00DC06B7">
      <w:pPr>
        <w:rPr>
          <w:color w:val="FF0000"/>
        </w:rPr>
      </w:pPr>
    </w:p>
    <w:p w14:paraId="4B6D0FA8" w14:textId="77777777" w:rsidR="00DC06B7" w:rsidRDefault="00DC06B7" w:rsidP="00DC06B7"/>
    <w:p w14:paraId="31FE73F4" w14:textId="77777777" w:rsidR="00DC06B7" w:rsidRDefault="00DC06B7" w:rsidP="00DC06B7"/>
    <w:p w14:paraId="7F916FEB" w14:textId="77777777" w:rsidR="006E34CA" w:rsidRDefault="006E34CA">
      <w:r>
        <w:br w:type="page"/>
      </w:r>
    </w:p>
    <w:p w14:paraId="4C82BE1D" w14:textId="656C1C95" w:rsidR="00884478" w:rsidRDefault="00DC06B7" w:rsidP="00DC06B7">
      <w:r>
        <w:lastRenderedPageBreak/>
        <w:t>Now we can form the MO diagram for D</w:t>
      </w:r>
      <w:r>
        <w:rPr>
          <w:vertAlign w:val="subscript"/>
        </w:rPr>
        <w:t>4h</w:t>
      </w:r>
      <w:r>
        <w:t xml:space="preserve"> CH</w:t>
      </w:r>
      <w:r>
        <w:rPr>
          <w:vertAlign w:val="subscript"/>
        </w:rPr>
        <w:t>4</w:t>
      </w:r>
      <w:r>
        <w:t xml:space="preserve"> using the carbon AOs and the four LGOs.</w:t>
      </w:r>
    </w:p>
    <w:p w14:paraId="5838007E" w14:textId="26C8470F" w:rsidR="00884478" w:rsidRDefault="006E34CA" w:rsidP="00B31639">
      <w:r>
        <w:t>The instructions are on th</w:t>
      </w:r>
      <w:r>
        <w:t>is</w:t>
      </w:r>
      <w:r>
        <w:t xml:space="preserve"> page; draw your MO diagram on the blank page that follows.</w:t>
      </w:r>
      <w:r>
        <w:t xml:space="preserve"> </w:t>
      </w:r>
    </w:p>
    <w:p w14:paraId="6C5AC51E" w14:textId="77777777" w:rsidR="006E34CA" w:rsidRDefault="006E34CA" w:rsidP="00B31639"/>
    <w:p w14:paraId="2E3FEFB9" w14:textId="77777777" w:rsidR="000B5B08" w:rsidRDefault="000B5B08" w:rsidP="000B5B08">
      <w:pPr>
        <w:ind w:left="720"/>
      </w:pPr>
      <w:r w:rsidRPr="008E6874">
        <w:t>I  name the MO diagram and its constituents</w:t>
      </w:r>
    </w:p>
    <w:p w14:paraId="65DC44ED" w14:textId="6CEFC514" w:rsidR="000B5B08" w:rsidRDefault="000B5B08" w:rsidP="000B5B08">
      <w:pPr>
        <w:ind w:left="720"/>
      </w:pPr>
      <w:r>
        <w:t>Name the central atom on one side (the left) and the LGOs on the other (right). Then in the center, place the name of the molecule. For completeness, include the point group.</w:t>
      </w:r>
    </w:p>
    <w:p w14:paraId="6C1E9966" w14:textId="42C3E3C9" w:rsidR="000B5B08" w:rsidRDefault="000B5B08" w:rsidP="000B5B08">
      <w:pPr>
        <w:ind w:left="720"/>
      </w:pPr>
    </w:p>
    <w:p w14:paraId="4196A140" w14:textId="77777777" w:rsidR="000B5B08" w:rsidRPr="008E6874" w:rsidRDefault="000B5B08" w:rsidP="000B5B08">
      <w:pPr>
        <w:ind w:left="720"/>
      </w:pPr>
      <w:r w:rsidRPr="008E6874">
        <w:t>II  place AOs and LGOs with relative energies on one sides</w:t>
      </w:r>
    </w:p>
    <w:p w14:paraId="4AB4E8B2" w14:textId="5187BCE5" w:rsidR="000B5B08" w:rsidRDefault="000B5B08" w:rsidP="000B5B08">
      <w:pPr>
        <w:ind w:left="720"/>
      </w:pPr>
      <w:r>
        <w:t>Include all valence orbitals on the central atom, and the LGOs you generated. Estimate the energy levels using principal quantum number and electronegativity. Each energy level is a short horizontal line. The LGOs can be alternatively be drawn with all having the same energy (since they are further away than bonding distance). Label each AO and LGO with a symmetry label.</w:t>
      </w:r>
    </w:p>
    <w:p w14:paraId="050E0CBC" w14:textId="7149095B" w:rsidR="000B5B08" w:rsidRDefault="000B5B08"/>
    <w:p w14:paraId="77255253" w14:textId="58F9DFDD" w:rsidR="000B5B08" w:rsidRPr="008E6874" w:rsidRDefault="000B5B08" w:rsidP="000B5B08">
      <w:pPr>
        <w:ind w:left="720"/>
      </w:pPr>
      <w:r w:rsidRPr="008E6874">
        <w:t>III  place the correct number of electrons on each side</w:t>
      </w:r>
    </w:p>
    <w:p w14:paraId="6DD43302" w14:textId="070B4DE9" w:rsidR="000B5B08" w:rsidRDefault="000B5B08" w:rsidP="000B5B08">
      <w:pPr>
        <w:ind w:left="720"/>
      </w:pPr>
      <w:r>
        <w:t xml:space="preserve">Only include valence electrons for the central atom, and only include a single electron forming the </w:t>
      </w:r>
      <w:r>
        <w:rPr>
          <w:rFonts w:ascii="Symbol" w:hAnsi="Symbol"/>
        </w:rPr>
        <w:t>s</w:t>
      </w:r>
      <w:r>
        <w:t>-bond from the ligand. For hydrogen, it only has one electron, but if this were Cl</w:t>
      </w:r>
      <w:r>
        <w:rPr>
          <w:vertAlign w:val="subscript"/>
        </w:rPr>
        <w:t>2</w:t>
      </w:r>
      <w:r>
        <w:t>O, you would still only include the single bonding electron on each chlorine.</w:t>
      </w:r>
    </w:p>
    <w:p w14:paraId="13DEC2FC" w14:textId="19F8D2D6" w:rsidR="000B5B08" w:rsidRDefault="000B5B08"/>
    <w:p w14:paraId="63EAF990" w14:textId="77777777" w:rsidR="000B5B08" w:rsidRPr="008E6874" w:rsidRDefault="000B5B08" w:rsidP="000B5B08">
      <w:pPr>
        <w:ind w:left="720"/>
      </w:pPr>
      <w:r w:rsidRPr="008E6874">
        <w:t>IV  form MOs (bonding, antibonding and non-bonding) and give them symmetry labels</w:t>
      </w:r>
    </w:p>
    <w:p w14:paraId="4874F61C" w14:textId="77777777" w:rsidR="000B5B08" w:rsidRDefault="000B5B08" w:rsidP="000B5B08">
      <w:pPr>
        <w:ind w:left="720"/>
      </w:pPr>
      <w:r>
        <w:t>Match symmetry labels on both sides of the MO diagram to find out which orbitals can interact. For example, an a</w:t>
      </w:r>
      <w:r>
        <w:rPr>
          <w:vertAlign w:val="subscript"/>
        </w:rPr>
        <w:t>1</w:t>
      </w:r>
      <w:r>
        <w:t xml:space="preserve"> MO can interact with an a</w:t>
      </w:r>
      <w:r>
        <w:rPr>
          <w:vertAlign w:val="subscript"/>
        </w:rPr>
        <w:t>1</w:t>
      </w:r>
      <w:r>
        <w:t xml:space="preserve"> LGO, but not with a b</w:t>
      </w:r>
      <w:r>
        <w:rPr>
          <w:vertAlign w:val="subscript"/>
        </w:rPr>
        <w:t>2</w:t>
      </w:r>
      <w:r>
        <w:t xml:space="preserve"> LGO. Any orbitals that are not used remain as non-bonding orbitals with the same energy as the initial AO or LGO. Label each MO with </w:t>
      </w:r>
      <w:r>
        <w:rPr>
          <w:rFonts w:ascii="Symbol" w:hAnsi="Symbol"/>
        </w:rPr>
        <w:t>s/s</w:t>
      </w:r>
      <w:r>
        <w:rPr>
          <w:vertAlign w:val="superscript"/>
        </w:rPr>
        <w:t>*</w:t>
      </w:r>
      <w:r>
        <w:t xml:space="preserve">, </w:t>
      </w:r>
      <w:r>
        <w:rPr>
          <w:rFonts w:ascii="Symbol" w:hAnsi="Symbol"/>
        </w:rPr>
        <w:t>p</w:t>
      </w:r>
      <w:r>
        <w:t>/</w:t>
      </w:r>
      <w:r>
        <w:rPr>
          <w:rFonts w:ascii="Symbol" w:hAnsi="Symbol"/>
        </w:rPr>
        <w:t>p</w:t>
      </w:r>
      <w:r>
        <w:rPr>
          <w:vertAlign w:val="superscript"/>
        </w:rPr>
        <w:t>*</w:t>
      </w:r>
      <w:r>
        <w:t xml:space="preserve">, or </w:t>
      </w:r>
      <w:proofErr w:type="spellStart"/>
      <w:r>
        <w:t>nb</w:t>
      </w:r>
      <w:proofErr w:type="spellEnd"/>
      <w:r>
        <w:t xml:space="preserve">, and the symmetry label. </w:t>
      </w:r>
    </w:p>
    <w:p w14:paraId="56FB24D6" w14:textId="6411F39E" w:rsidR="000B5B08" w:rsidRDefault="000B5B08"/>
    <w:p w14:paraId="7BC0F829" w14:textId="77777777" w:rsidR="000B5B08" w:rsidRPr="008E6874" w:rsidRDefault="000B5B08" w:rsidP="000B5B08">
      <w:pPr>
        <w:ind w:left="720"/>
      </w:pPr>
      <w:r w:rsidRPr="008E6874">
        <w:t>V  place electrons in the MOs working from the bottom up</w:t>
      </w:r>
    </w:p>
    <w:p w14:paraId="53ADB679" w14:textId="5FCD8915" w:rsidR="00025A9B" w:rsidRDefault="00025A9B"/>
    <w:p w14:paraId="4A3E190C" w14:textId="4B53BA13" w:rsidR="00025A9B" w:rsidRDefault="00025A9B" w:rsidP="00025A9B">
      <w:pPr>
        <w:ind w:left="720"/>
      </w:pPr>
      <w:r w:rsidRPr="008E6874">
        <w:t xml:space="preserve">VI  be able to </w:t>
      </w:r>
      <w:r>
        <w:t>sketch</w:t>
      </w:r>
      <w:r w:rsidRPr="008E6874">
        <w:t xml:space="preserve"> each MO</w:t>
      </w:r>
    </w:p>
    <w:p w14:paraId="66164723" w14:textId="7FB3FA8E" w:rsidR="00025A9B" w:rsidRDefault="00025A9B" w:rsidP="00025A9B">
      <w:pPr>
        <w:ind w:left="720"/>
      </w:pPr>
    </w:p>
    <w:p w14:paraId="6815657E" w14:textId="6B10D3C0" w:rsidR="00360E82" w:rsidRDefault="00360E82" w:rsidP="00360E82">
      <w:r>
        <w:t>How many C-H bonds are there in square planar methane?</w:t>
      </w:r>
    </w:p>
    <w:p w14:paraId="4E838931" w14:textId="77777777" w:rsidR="00360E82" w:rsidRDefault="00360E82" w:rsidP="00360E82"/>
    <w:p w14:paraId="1CA429AE" w14:textId="7EB2AE78" w:rsidR="00360E82" w:rsidRDefault="00360E82" w:rsidP="00360E82">
      <w:r>
        <w:t>Estimate the relative stability of tetrahedral methane vs. square planar methane.</w:t>
      </w:r>
      <w:r w:rsidR="00590455">
        <w:t xml:space="preserve"> </w:t>
      </w:r>
    </w:p>
    <w:p w14:paraId="54C3FD90" w14:textId="77777777" w:rsidR="008352CA" w:rsidRDefault="008352CA" w:rsidP="00B31639"/>
    <w:p w14:paraId="47DEBD85" w14:textId="77777777" w:rsidR="006E34CA" w:rsidRDefault="006E34CA">
      <w:pPr>
        <w:rPr>
          <w:b/>
          <w:bCs/>
        </w:rPr>
      </w:pPr>
      <w:r>
        <w:rPr>
          <w:b/>
          <w:bCs/>
        </w:rPr>
        <w:br w:type="page"/>
      </w:r>
    </w:p>
    <w:p w14:paraId="371F514E" w14:textId="2CA7D705" w:rsidR="006E34CA" w:rsidRPr="006E34CA" w:rsidRDefault="006E34CA" w:rsidP="00B31639">
      <w:r w:rsidRPr="006E34CA">
        <w:lastRenderedPageBreak/>
        <w:t>Draw your MO diagram here</w:t>
      </w:r>
    </w:p>
    <w:p w14:paraId="6D788409" w14:textId="77777777" w:rsidR="006E34CA" w:rsidRDefault="006E34CA" w:rsidP="00B31639">
      <w:pPr>
        <w:rPr>
          <w:b/>
          <w:bCs/>
        </w:rPr>
      </w:pPr>
    </w:p>
    <w:p w14:paraId="74F32280" w14:textId="77777777" w:rsidR="006E34CA" w:rsidRDefault="006E34CA" w:rsidP="00B31639">
      <w:pPr>
        <w:rPr>
          <w:b/>
          <w:bCs/>
        </w:rPr>
      </w:pPr>
    </w:p>
    <w:p w14:paraId="6CDA5CA7" w14:textId="77777777" w:rsidR="006E34CA" w:rsidRDefault="006E34CA" w:rsidP="00B31639">
      <w:pPr>
        <w:rPr>
          <w:b/>
          <w:bCs/>
        </w:rPr>
      </w:pPr>
    </w:p>
    <w:p w14:paraId="699D7C3E" w14:textId="77777777" w:rsidR="006E34CA" w:rsidRDefault="006E34CA" w:rsidP="00B31639">
      <w:pPr>
        <w:rPr>
          <w:b/>
          <w:bCs/>
        </w:rPr>
      </w:pPr>
    </w:p>
    <w:p w14:paraId="74CF21FE" w14:textId="77777777" w:rsidR="006E34CA" w:rsidRDefault="006E34CA" w:rsidP="00B31639">
      <w:pPr>
        <w:rPr>
          <w:b/>
          <w:bCs/>
        </w:rPr>
      </w:pPr>
    </w:p>
    <w:p w14:paraId="4F88CFD5" w14:textId="77777777" w:rsidR="006E34CA" w:rsidRDefault="006E34CA" w:rsidP="00B31639">
      <w:pPr>
        <w:rPr>
          <w:b/>
          <w:bCs/>
        </w:rPr>
      </w:pPr>
    </w:p>
    <w:p w14:paraId="0380F1C5" w14:textId="77777777" w:rsidR="006E34CA" w:rsidRDefault="006E34CA" w:rsidP="00B31639">
      <w:pPr>
        <w:rPr>
          <w:b/>
          <w:bCs/>
        </w:rPr>
      </w:pPr>
    </w:p>
    <w:p w14:paraId="7F9DBECF" w14:textId="77777777" w:rsidR="006E34CA" w:rsidRDefault="006E34CA" w:rsidP="00B31639">
      <w:pPr>
        <w:rPr>
          <w:b/>
          <w:bCs/>
        </w:rPr>
      </w:pPr>
    </w:p>
    <w:p w14:paraId="6EAA4CB5" w14:textId="77777777" w:rsidR="006E34CA" w:rsidRDefault="006E34CA" w:rsidP="00B31639">
      <w:pPr>
        <w:rPr>
          <w:b/>
          <w:bCs/>
        </w:rPr>
      </w:pPr>
    </w:p>
    <w:p w14:paraId="3FF10F29" w14:textId="77777777" w:rsidR="006E34CA" w:rsidRDefault="006E34CA" w:rsidP="00B31639">
      <w:pPr>
        <w:rPr>
          <w:b/>
          <w:bCs/>
        </w:rPr>
      </w:pPr>
    </w:p>
    <w:p w14:paraId="20FE20C1" w14:textId="77777777" w:rsidR="006E34CA" w:rsidRDefault="006E34CA" w:rsidP="00B31639">
      <w:pPr>
        <w:rPr>
          <w:b/>
          <w:bCs/>
        </w:rPr>
      </w:pPr>
    </w:p>
    <w:p w14:paraId="0EE6144B" w14:textId="77777777" w:rsidR="006E34CA" w:rsidRDefault="006E34CA" w:rsidP="00B31639">
      <w:pPr>
        <w:rPr>
          <w:b/>
          <w:bCs/>
        </w:rPr>
      </w:pPr>
    </w:p>
    <w:p w14:paraId="7E14F5A8" w14:textId="77777777" w:rsidR="006E34CA" w:rsidRDefault="006E34CA" w:rsidP="00B31639">
      <w:pPr>
        <w:rPr>
          <w:b/>
          <w:bCs/>
        </w:rPr>
      </w:pPr>
    </w:p>
    <w:p w14:paraId="6533E2C0" w14:textId="77777777" w:rsidR="006E34CA" w:rsidRDefault="006E34CA" w:rsidP="00B31639">
      <w:pPr>
        <w:rPr>
          <w:b/>
          <w:bCs/>
        </w:rPr>
      </w:pPr>
    </w:p>
    <w:p w14:paraId="0CA89709" w14:textId="77777777" w:rsidR="006E34CA" w:rsidRDefault="006E34CA" w:rsidP="00B31639">
      <w:pPr>
        <w:rPr>
          <w:b/>
          <w:bCs/>
        </w:rPr>
      </w:pPr>
    </w:p>
    <w:p w14:paraId="14334F97" w14:textId="77777777" w:rsidR="006E34CA" w:rsidRDefault="006E34CA" w:rsidP="00B31639">
      <w:pPr>
        <w:rPr>
          <w:b/>
          <w:bCs/>
        </w:rPr>
      </w:pPr>
    </w:p>
    <w:p w14:paraId="6536ABB6" w14:textId="77777777" w:rsidR="006E34CA" w:rsidRDefault="006E34CA" w:rsidP="00B31639">
      <w:pPr>
        <w:rPr>
          <w:b/>
          <w:bCs/>
        </w:rPr>
      </w:pPr>
    </w:p>
    <w:p w14:paraId="59614DF5" w14:textId="77777777" w:rsidR="006E34CA" w:rsidRDefault="006E34CA" w:rsidP="00B31639">
      <w:pPr>
        <w:rPr>
          <w:b/>
          <w:bCs/>
        </w:rPr>
      </w:pPr>
    </w:p>
    <w:p w14:paraId="4CB9018E" w14:textId="77777777" w:rsidR="006E34CA" w:rsidRDefault="006E34CA" w:rsidP="00B31639">
      <w:pPr>
        <w:rPr>
          <w:b/>
          <w:bCs/>
        </w:rPr>
      </w:pPr>
    </w:p>
    <w:p w14:paraId="1B22995B" w14:textId="77777777" w:rsidR="006E34CA" w:rsidRDefault="006E34CA" w:rsidP="00B31639">
      <w:pPr>
        <w:rPr>
          <w:b/>
          <w:bCs/>
        </w:rPr>
      </w:pPr>
    </w:p>
    <w:p w14:paraId="5F251AF4" w14:textId="77777777" w:rsidR="006E34CA" w:rsidRDefault="006E34CA" w:rsidP="00B31639">
      <w:pPr>
        <w:rPr>
          <w:b/>
          <w:bCs/>
        </w:rPr>
      </w:pPr>
    </w:p>
    <w:p w14:paraId="52FC4B81" w14:textId="77777777" w:rsidR="006E34CA" w:rsidRDefault="006E34CA" w:rsidP="00B31639">
      <w:pPr>
        <w:rPr>
          <w:b/>
          <w:bCs/>
        </w:rPr>
      </w:pPr>
    </w:p>
    <w:p w14:paraId="212D3582" w14:textId="77777777" w:rsidR="006E34CA" w:rsidRDefault="006E34CA" w:rsidP="00B31639">
      <w:pPr>
        <w:rPr>
          <w:b/>
          <w:bCs/>
        </w:rPr>
      </w:pPr>
    </w:p>
    <w:p w14:paraId="361DC91D" w14:textId="77777777" w:rsidR="006E34CA" w:rsidRDefault="006E34CA" w:rsidP="00B31639">
      <w:pPr>
        <w:rPr>
          <w:b/>
          <w:bCs/>
        </w:rPr>
      </w:pPr>
    </w:p>
    <w:p w14:paraId="6D2CCAF6" w14:textId="77777777" w:rsidR="006E34CA" w:rsidRDefault="006E34CA" w:rsidP="00B31639">
      <w:pPr>
        <w:rPr>
          <w:b/>
          <w:bCs/>
        </w:rPr>
      </w:pPr>
    </w:p>
    <w:p w14:paraId="60FBE590" w14:textId="77777777" w:rsidR="006E34CA" w:rsidRDefault="006E34CA" w:rsidP="00B31639">
      <w:pPr>
        <w:rPr>
          <w:b/>
          <w:bCs/>
        </w:rPr>
      </w:pPr>
    </w:p>
    <w:p w14:paraId="0D55BA9C" w14:textId="77777777" w:rsidR="006E34CA" w:rsidRDefault="006E34CA" w:rsidP="00B31639">
      <w:pPr>
        <w:rPr>
          <w:b/>
          <w:bCs/>
        </w:rPr>
      </w:pPr>
    </w:p>
    <w:p w14:paraId="59DDFBF3" w14:textId="77777777" w:rsidR="006E34CA" w:rsidRDefault="006E34CA" w:rsidP="00B31639">
      <w:pPr>
        <w:rPr>
          <w:b/>
          <w:bCs/>
        </w:rPr>
      </w:pPr>
    </w:p>
    <w:p w14:paraId="069EC9EC" w14:textId="77777777" w:rsidR="006E34CA" w:rsidRDefault="006E34CA" w:rsidP="00B31639">
      <w:pPr>
        <w:rPr>
          <w:b/>
          <w:bCs/>
        </w:rPr>
      </w:pPr>
    </w:p>
    <w:p w14:paraId="028682C4" w14:textId="77777777" w:rsidR="006E34CA" w:rsidRDefault="006E34CA" w:rsidP="00B31639">
      <w:pPr>
        <w:rPr>
          <w:b/>
          <w:bCs/>
        </w:rPr>
      </w:pPr>
    </w:p>
    <w:p w14:paraId="0101D1C2" w14:textId="77777777" w:rsidR="006E34CA" w:rsidRDefault="006E34CA" w:rsidP="00B31639">
      <w:pPr>
        <w:rPr>
          <w:b/>
          <w:bCs/>
        </w:rPr>
      </w:pPr>
    </w:p>
    <w:p w14:paraId="3D72CB05" w14:textId="77777777" w:rsidR="006E34CA" w:rsidRDefault="006E34CA" w:rsidP="00B31639">
      <w:pPr>
        <w:rPr>
          <w:b/>
          <w:bCs/>
        </w:rPr>
      </w:pPr>
    </w:p>
    <w:p w14:paraId="6906489B" w14:textId="77777777" w:rsidR="006E34CA" w:rsidRDefault="006E34CA" w:rsidP="00B31639">
      <w:pPr>
        <w:rPr>
          <w:b/>
          <w:bCs/>
        </w:rPr>
      </w:pPr>
    </w:p>
    <w:p w14:paraId="24DA3CDB" w14:textId="77777777" w:rsidR="006E34CA" w:rsidRDefault="006E34CA" w:rsidP="00B31639">
      <w:pPr>
        <w:rPr>
          <w:b/>
          <w:bCs/>
        </w:rPr>
      </w:pPr>
    </w:p>
    <w:p w14:paraId="10F7358B" w14:textId="77777777" w:rsidR="006E34CA" w:rsidRDefault="006E34CA" w:rsidP="00B31639">
      <w:pPr>
        <w:rPr>
          <w:b/>
          <w:bCs/>
        </w:rPr>
      </w:pPr>
    </w:p>
    <w:p w14:paraId="52052EB6" w14:textId="77777777" w:rsidR="006E34CA" w:rsidRDefault="006E34CA" w:rsidP="00B31639">
      <w:pPr>
        <w:rPr>
          <w:b/>
          <w:bCs/>
        </w:rPr>
      </w:pPr>
    </w:p>
    <w:p w14:paraId="79A7DB30" w14:textId="77777777" w:rsidR="006E34CA" w:rsidRDefault="006E34CA" w:rsidP="00B31639">
      <w:pPr>
        <w:rPr>
          <w:b/>
          <w:bCs/>
        </w:rPr>
      </w:pPr>
    </w:p>
    <w:p w14:paraId="46FBE82C" w14:textId="77777777" w:rsidR="006E34CA" w:rsidRDefault="006E34CA" w:rsidP="00B31639">
      <w:pPr>
        <w:rPr>
          <w:b/>
          <w:bCs/>
        </w:rPr>
      </w:pPr>
    </w:p>
    <w:p w14:paraId="1F64A43C" w14:textId="77777777" w:rsidR="006E34CA" w:rsidRDefault="006E34CA" w:rsidP="00B31639">
      <w:pPr>
        <w:rPr>
          <w:b/>
          <w:bCs/>
        </w:rPr>
      </w:pPr>
    </w:p>
    <w:p w14:paraId="7D25D442" w14:textId="77777777" w:rsidR="006E34CA" w:rsidRDefault="006E34CA" w:rsidP="00B31639">
      <w:pPr>
        <w:rPr>
          <w:b/>
          <w:bCs/>
        </w:rPr>
      </w:pPr>
    </w:p>
    <w:p w14:paraId="32015AA7" w14:textId="77777777" w:rsidR="006E34CA" w:rsidRDefault="006E34CA" w:rsidP="00B31639">
      <w:pPr>
        <w:rPr>
          <w:b/>
          <w:bCs/>
        </w:rPr>
      </w:pPr>
    </w:p>
    <w:p w14:paraId="7D45D22F" w14:textId="77777777" w:rsidR="006E34CA" w:rsidRDefault="006E34CA" w:rsidP="00B31639">
      <w:pPr>
        <w:rPr>
          <w:b/>
          <w:bCs/>
        </w:rPr>
      </w:pPr>
    </w:p>
    <w:p w14:paraId="7EE36D4C" w14:textId="77777777" w:rsidR="006E34CA" w:rsidRDefault="006E34CA" w:rsidP="00B31639">
      <w:pPr>
        <w:rPr>
          <w:b/>
          <w:bCs/>
        </w:rPr>
      </w:pPr>
    </w:p>
    <w:p w14:paraId="1AD4C8BC" w14:textId="75E4FFCE" w:rsidR="008352CA" w:rsidRDefault="008352CA" w:rsidP="00B31639">
      <w:pPr>
        <w:rPr>
          <w:b/>
          <w:bCs/>
        </w:rPr>
      </w:pPr>
      <w:r>
        <w:rPr>
          <w:b/>
          <w:bCs/>
        </w:rPr>
        <w:t>Additional remarks</w:t>
      </w:r>
    </w:p>
    <w:p w14:paraId="59AF1E7B" w14:textId="3D03C406" w:rsidR="00B31639" w:rsidRDefault="008352CA" w:rsidP="00B31639">
      <w:r>
        <w:t>When considering the b</w:t>
      </w:r>
      <w:r>
        <w:rPr>
          <w:vertAlign w:val="subscript"/>
        </w:rPr>
        <w:t>1g</w:t>
      </w:r>
      <w:r>
        <w:t xml:space="preserve"> a</w:t>
      </w:r>
      <w:r>
        <w:rPr>
          <w:vertAlign w:val="subscript"/>
        </w:rPr>
        <w:t>2u</w:t>
      </w:r>
      <w:r>
        <w:t xml:space="preserve"> non-bonding MOs, which is the LUMO and which is the HOMO? </w:t>
      </w:r>
      <w:r w:rsidR="00B31639">
        <w:t>One shortfall of any “back of the envelope” MO method is the inability to determine exact MO energies, or even relative in some cases. The ionization energy of carbon is 11.3 eV, while that of a hydrogen atom is 13.6 eV, suggesting that the carbon based orbital is the LUMO.</w:t>
      </w:r>
      <w:r w:rsidR="00B31639">
        <w:fldChar w:fldCharType="begin"/>
      </w:r>
      <w:r w:rsidR="000B5B08">
        <w:instrText xml:space="preserve"> ADDIN EN.CITE &lt;EndNote&gt;&lt;Cite ExcludeAuth="1" ExcludeYear="1"&gt;&lt;RecNum&gt;63&lt;/RecNum&gt;&lt;DisplayText&gt;&lt;style face="superscript"&gt;5&lt;/style&gt;&lt;/DisplayText&gt;&lt;record&gt;&lt;rec-number&gt;63&lt;/rec-number&gt;&lt;foreign-keys&gt;&lt;key app="EN" db-id="5sta2ewearwzpbev5sb5ex5gwdzxa2e90awd" timestamp="1588633876"&gt;63&lt;/key&gt;&lt;/foreign-keys&gt;&lt;ref-type name="Web Page"&gt;12&lt;/ref-type&gt;&lt;contributors&gt;&lt;/contributors&gt;&lt;titles&gt;&lt;title&gt;NIST Atomic Spectra Database Ionization Energies Form&lt;/title&gt;&lt;/titles&gt;&lt;number&gt;May 4, 2020&lt;/number&gt;&lt;dates&gt;&lt;/dates&gt;&lt;urls&gt;&lt;related-urls&gt;&lt;url&gt;https://physics.nist.gov/PhysRefData/ASD/ionEnergy.html&lt;/url&gt;&lt;/related-urls&gt;&lt;/urls&gt;&lt;/record&gt;&lt;/Cite&gt;&lt;/EndNote&gt;</w:instrText>
      </w:r>
      <w:r w:rsidR="00B31639">
        <w:fldChar w:fldCharType="separate"/>
      </w:r>
      <w:r w:rsidR="000B5B08" w:rsidRPr="000B5B08">
        <w:rPr>
          <w:noProof/>
          <w:vertAlign w:val="superscript"/>
        </w:rPr>
        <w:t>5</w:t>
      </w:r>
      <w:r w:rsidR="00B31639">
        <w:fldChar w:fldCharType="end"/>
      </w:r>
      <w:r w:rsidR="00B31639">
        <w:t xml:space="preserve"> However, the ionization energy of four hydrogen 1s orbitals in a square plane at approximately 1 Å bonding distance from a central carbon is not obvious. Hoffman places the p</w:t>
      </w:r>
      <w:r w:rsidR="00B31639">
        <w:rPr>
          <w:vertAlign w:val="subscript"/>
        </w:rPr>
        <w:t>z</w:t>
      </w:r>
      <w:r w:rsidR="00B31639">
        <w:t xml:space="preserve"> orbital below the b</w:t>
      </w:r>
      <w:r w:rsidR="00B31639">
        <w:rPr>
          <w:vertAlign w:val="subscript"/>
        </w:rPr>
        <w:t>1g</w:t>
      </w:r>
      <w:r w:rsidR="00B31639">
        <w:t xml:space="preserve"> LGO,</w:t>
      </w:r>
      <w:r w:rsidR="00B31639">
        <w:fldChar w:fldCharType="begin"/>
      </w:r>
      <w:r w:rsidR="000B5B08">
        <w:instrText xml:space="preserve"> ADDIN EN.CITE &lt;EndNote&gt;&lt;Cite&gt;&lt;Author&gt;Hoffmann&lt;/Author&gt;&lt;Year&gt;1970&lt;/Year&gt;&lt;RecNum&gt;53&lt;/RecNum&gt;&lt;DisplayText&gt;&lt;style face="superscript"&gt;6&lt;/style&gt;&lt;/DisplayText&gt;&lt;record&gt;&lt;rec-number&gt;53&lt;/rec-number&gt;&lt;foreign-keys&gt;&lt;key app="EN" db-id="5sta2ewearwzpbev5sb5ex5gwdzxa2e90awd" timestamp="1588625302"&gt;53&lt;/key&gt;&lt;/foreign-keys&gt;&lt;ref-type name="Journal Article"&gt;17&lt;/ref-type&gt;&lt;contributors&gt;&lt;authors&gt;&lt;author&gt;Hoffmann, R.&lt;/author&gt;&lt;author&gt;Alder, R. W.&lt;/author&gt;&lt;author&gt;Wilcox, C. F.&lt;/author&gt;&lt;/authors&gt;&lt;/contributors&gt;&lt;titles&gt;&lt;title&gt;Planar Tetracoordinate Carbon&lt;/title&gt;&lt;secondary-title&gt;J. Am. Chem. Soc.&lt;/secondary-title&gt;&lt;/titles&gt;&lt;periodical&gt;&lt;full-title&gt;J. Am. Chem. Soc.&lt;/full-title&gt;&lt;/periodical&gt;&lt;pages&gt;4992-3&lt;/pages&gt;&lt;volume&gt;92&lt;/volume&gt;&lt;dates&gt;&lt;year&gt;1970&lt;/year&gt;&lt;/dates&gt;&lt;urls&gt;&lt;/urls&gt;&lt;/record&gt;&lt;/Cite&gt;&lt;/EndNote&gt;</w:instrText>
      </w:r>
      <w:r w:rsidR="00B31639">
        <w:fldChar w:fldCharType="separate"/>
      </w:r>
      <w:r w:rsidR="000B5B08" w:rsidRPr="000B5B08">
        <w:rPr>
          <w:noProof/>
          <w:vertAlign w:val="superscript"/>
        </w:rPr>
        <w:t>6</w:t>
      </w:r>
      <w:r w:rsidR="00B31639">
        <w:fldChar w:fldCharType="end"/>
      </w:r>
      <w:r w:rsidR="00B31639">
        <w:t xml:space="preserve"> and </w:t>
      </w:r>
      <w:r w:rsidR="00360E82">
        <w:t xml:space="preserve">Gaussian </w:t>
      </w:r>
      <w:r w:rsidR="00B31639">
        <w:t>calculations (B3LYP, 6-311G(d,p)) support this assignment with the carbon p</w:t>
      </w:r>
      <w:r w:rsidR="00B31639">
        <w:rPr>
          <w:vertAlign w:val="subscript"/>
        </w:rPr>
        <w:t>z</w:t>
      </w:r>
      <w:r w:rsidR="00B31639">
        <w:t xml:space="preserve"> orbital at -0.183 </w:t>
      </w:r>
      <w:proofErr w:type="spellStart"/>
      <w:r w:rsidR="00B31639">
        <w:t>hartree</w:t>
      </w:r>
      <w:proofErr w:type="spellEnd"/>
      <w:r w:rsidR="00B31639">
        <w:t xml:space="preserve"> and the unoccupied LGO at -0.066 </w:t>
      </w:r>
      <w:proofErr w:type="spellStart"/>
      <w:r w:rsidR="00B31639">
        <w:t>hartree</w:t>
      </w:r>
      <w:proofErr w:type="spellEnd"/>
      <w:r w:rsidR="00B31639">
        <w:t xml:space="preserve"> when the C-H bonds are fixed at 1.09 Å. I would never expect </w:t>
      </w:r>
      <w:r w:rsidR="00360E82">
        <w:t>anyone</w:t>
      </w:r>
      <w:r w:rsidR="00B31639">
        <w:t xml:space="preserve"> to be able to know </w:t>
      </w:r>
      <w:r w:rsidR="00360E82">
        <w:t xml:space="preserve">the exact MO ordering </w:t>
      </w:r>
      <w:r w:rsidR="00B31639">
        <w:t>without doing a Gaussian calculation, thus, the exact ordering of HOMO and LUMO would not be required</w:t>
      </w:r>
      <w:r w:rsidR="00360E82">
        <w:t xml:space="preserve"> for full credit by this technique</w:t>
      </w:r>
      <w:r w:rsidR="00B31639">
        <w:t>.</w:t>
      </w:r>
    </w:p>
    <w:p w14:paraId="510824F0" w14:textId="77777777" w:rsidR="00B31639" w:rsidRDefault="00B31639" w:rsidP="00B31639"/>
    <w:p w14:paraId="135B9B0D" w14:textId="77777777" w:rsidR="00664616" w:rsidRDefault="00664616"/>
    <w:p w14:paraId="291134A4" w14:textId="77777777" w:rsidR="00A80735" w:rsidRPr="00A80735" w:rsidRDefault="00664616" w:rsidP="00A80735">
      <w:pPr>
        <w:pStyle w:val="EndNoteBibliographyTitle"/>
        <w:rPr>
          <w:b/>
          <w:noProof/>
        </w:rPr>
      </w:pPr>
      <w:r>
        <w:fldChar w:fldCharType="begin"/>
      </w:r>
      <w:r>
        <w:instrText xml:space="preserve"> ADDIN EN.REFLIST </w:instrText>
      </w:r>
      <w:r>
        <w:fldChar w:fldCharType="separate"/>
      </w:r>
      <w:r w:rsidR="00A80735" w:rsidRPr="00A80735">
        <w:rPr>
          <w:b/>
          <w:noProof/>
        </w:rPr>
        <w:t>Cited References</w:t>
      </w:r>
    </w:p>
    <w:p w14:paraId="41484462" w14:textId="77777777" w:rsidR="00A80735" w:rsidRPr="00A80735" w:rsidRDefault="00A80735" w:rsidP="00A80735">
      <w:pPr>
        <w:pStyle w:val="EndNoteBibliographyTitle"/>
        <w:rPr>
          <w:b/>
          <w:noProof/>
        </w:rPr>
      </w:pPr>
    </w:p>
    <w:p w14:paraId="02531E48" w14:textId="7B21EEA7" w:rsidR="00A80735" w:rsidRPr="00A80735" w:rsidRDefault="00A80735" w:rsidP="00A80735">
      <w:pPr>
        <w:pStyle w:val="EndNoteBibliography"/>
        <w:ind w:left="720" w:hanging="720"/>
        <w:rPr>
          <w:noProof/>
        </w:rPr>
      </w:pPr>
      <w:r w:rsidRPr="00A80735">
        <w:rPr>
          <w:noProof/>
        </w:rPr>
        <w:t>1)</w:t>
      </w:r>
      <w:r w:rsidRPr="00A80735">
        <w:rPr>
          <w:noProof/>
        </w:rPr>
        <w:tab/>
        <w:t xml:space="preserve">Johnson, A. R. Generating LGOs (SALCs). </w:t>
      </w:r>
      <w:hyperlink r:id="rId6" w:history="1">
        <w:r w:rsidRPr="00A80735">
          <w:rPr>
            <w:rStyle w:val="Hyperlink"/>
            <w:noProof/>
          </w:rPr>
          <w:t>https://www.ionicviper.org/class-activity/generating-lgos-salcs</w:t>
        </w:r>
      </w:hyperlink>
      <w:r w:rsidRPr="00A80735">
        <w:rPr>
          <w:noProof/>
        </w:rPr>
        <w:t xml:space="preserve"> (accessed 5/13/2020).</w:t>
      </w:r>
    </w:p>
    <w:p w14:paraId="00BB3A01" w14:textId="77777777" w:rsidR="00A80735" w:rsidRPr="00A80735" w:rsidRDefault="00A80735" w:rsidP="00A80735">
      <w:pPr>
        <w:pStyle w:val="EndNoteBibliography"/>
        <w:ind w:left="720" w:hanging="720"/>
        <w:rPr>
          <w:noProof/>
        </w:rPr>
      </w:pPr>
      <w:r w:rsidRPr="00A80735">
        <w:rPr>
          <w:noProof/>
        </w:rPr>
        <w:t>2)</w:t>
      </w:r>
      <w:r w:rsidRPr="00A80735">
        <w:rPr>
          <w:noProof/>
        </w:rPr>
        <w:tab/>
        <w:t xml:space="preserve">Johnson, A. R. </w:t>
      </w:r>
      <w:r w:rsidRPr="00A80735">
        <w:rPr>
          <w:i/>
          <w:noProof/>
        </w:rPr>
        <w:t xml:space="preserve">J. Chem. Educ. </w:t>
      </w:r>
      <w:r w:rsidRPr="00A80735">
        <w:rPr>
          <w:b/>
          <w:noProof/>
        </w:rPr>
        <w:t>2013,</w:t>
      </w:r>
      <w:r w:rsidRPr="00A80735">
        <w:rPr>
          <w:noProof/>
        </w:rPr>
        <w:t xml:space="preserve"> </w:t>
      </w:r>
      <w:r w:rsidRPr="00A80735">
        <w:rPr>
          <w:i/>
          <w:noProof/>
        </w:rPr>
        <w:t>90(1)</w:t>
      </w:r>
      <w:r w:rsidRPr="00A80735">
        <w:rPr>
          <w:noProof/>
        </w:rPr>
        <w:t>, 56-62. (10.1021/ed300115t)</w:t>
      </w:r>
    </w:p>
    <w:p w14:paraId="21D5B701" w14:textId="0D23495C" w:rsidR="00A80735" w:rsidRPr="00A80735" w:rsidRDefault="00A80735" w:rsidP="00A80735">
      <w:pPr>
        <w:pStyle w:val="EndNoteBibliography"/>
        <w:ind w:left="720" w:hanging="720"/>
        <w:rPr>
          <w:noProof/>
        </w:rPr>
      </w:pPr>
      <w:r w:rsidRPr="00A80735">
        <w:rPr>
          <w:noProof/>
        </w:rPr>
        <w:t>3)</w:t>
      </w:r>
      <w:r w:rsidRPr="00A80735">
        <w:rPr>
          <w:noProof/>
        </w:rPr>
        <w:tab/>
        <w:t xml:space="preserve">Whited, M. Molecular Orbitals of Square-Planar Tetrahydrides. </w:t>
      </w:r>
      <w:hyperlink r:id="rId7" w:history="1">
        <w:r w:rsidRPr="00A80735">
          <w:rPr>
            <w:rStyle w:val="Hyperlink"/>
            <w:noProof/>
          </w:rPr>
          <w:t>https://www.ionicviper.org/class-activity/molecular-orbitals-square-planar-tetrahydrides</w:t>
        </w:r>
      </w:hyperlink>
      <w:r w:rsidRPr="00A80735">
        <w:rPr>
          <w:noProof/>
        </w:rPr>
        <w:t xml:space="preserve"> (accessed 5/13/2020).</w:t>
      </w:r>
    </w:p>
    <w:p w14:paraId="3BFDAADC" w14:textId="77777777" w:rsidR="00A80735" w:rsidRPr="00A80735" w:rsidRDefault="00A80735" w:rsidP="00A80735">
      <w:pPr>
        <w:pStyle w:val="EndNoteBibliography"/>
        <w:ind w:left="720" w:hanging="720"/>
        <w:rPr>
          <w:noProof/>
        </w:rPr>
      </w:pPr>
      <w:r w:rsidRPr="00A80735">
        <w:rPr>
          <w:noProof/>
        </w:rPr>
        <w:t>4)</w:t>
      </w:r>
      <w:r w:rsidRPr="00A80735">
        <w:rPr>
          <w:noProof/>
        </w:rPr>
        <w:tab/>
        <w:t>The LGOs for square planar methane were derived in the supporting information from the 2013 manuscript.</w:t>
      </w:r>
    </w:p>
    <w:p w14:paraId="54B938DA" w14:textId="42E70324" w:rsidR="00A80735" w:rsidRPr="00A80735" w:rsidRDefault="00A80735" w:rsidP="00A80735">
      <w:pPr>
        <w:pStyle w:val="EndNoteBibliography"/>
        <w:ind w:left="720" w:hanging="720"/>
        <w:rPr>
          <w:noProof/>
        </w:rPr>
      </w:pPr>
      <w:r w:rsidRPr="00A80735">
        <w:rPr>
          <w:noProof/>
        </w:rPr>
        <w:t>5)</w:t>
      </w:r>
      <w:r w:rsidRPr="00A80735">
        <w:rPr>
          <w:noProof/>
        </w:rPr>
        <w:tab/>
        <w:t xml:space="preserve">NIST Atomic Spectra Database Ionization Energies Form. </w:t>
      </w:r>
      <w:hyperlink r:id="rId8" w:history="1">
        <w:r w:rsidRPr="00A80735">
          <w:rPr>
            <w:rStyle w:val="Hyperlink"/>
            <w:noProof/>
          </w:rPr>
          <w:t>https://physics.nist.gov/PhysRefData/ASD/ionEnergy.html</w:t>
        </w:r>
      </w:hyperlink>
      <w:r w:rsidRPr="00A80735">
        <w:rPr>
          <w:noProof/>
        </w:rPr>
        <w:t xml:space="preserve"> (accessed May 4, 2020).</w:t>
      </w:r>
    </w:p>
    <w:p w14:paraId="4BAC8AD1" w14:textId="77777777" w:rsidR="00A80735" w:rsidRPr="00A80735" w:rsidRDefault="00A80735" w:rsidP="00A80735">
      <w:pPr>
        <w:pStyle w:val="EndNoteBibliography"/>
        <w:ind w:left="720" w:hanging="720"/>
        <w:rPr>
          <w:noProof/>
        </w:rPr>
      </w:pPr>
      <w:r w:rsidRPr="00A80735">
        <w:rPr>
          <w:noProof/>
        </w:rPr>
        <w:t>6)</w:t>
      </w:r>
      <w:r w:rsidRPr="00A80735">
        <w:rPr>
          <w:noProof/>
        </w:rPr>
        <w:tab/>
        <w:t xml:space="preserve">Hoffmann, R.; Alder, R. W.; Wilcox, C. F. </w:t>
      </w:r>
      <w:r w:rsidRPr="00A80735">
        <w:rPr>
          <w:i/>
          <w:noProof/>
        </w:rPr>
        <w:t xml:space="preserve">J. Am. Chem. Soc. </w:t>
      </w:r>
      <w:r w:rsidRPr="00A80735">
        <w:rPr>
          <w:b/>
          <w:noProof/>
        </w:rPr>
        <w:t>1970,</w:t>
      </w:r>
      <w:r w:rsidRPr="00A80735">
        <w:rPr>
          <w:noProof/>
        </w:rPr>
        <w:t xml:space="preserve"> </w:t>
      </w:r>
      <w:r w:rsidRPr="00A80735">
        <w:rPr>
          <w:i/>
          <w:noProof/>
        </w:rPr>
        <w:t>92</w:t>
      </w:r>
      <w:r w:rsidRPr="00A80735">
        <w:rPr>
          <w:noProof/>
        </w:rPr>
        <w:t xml:space="preserve">, 4992-3. </w:t>
      </w:r>
    </w:p>
    <w:p w14:paraId="22FC9928" w14:textId="60C6F4DC" w:rsidR="00217076" w:rsidRDefault="00664616">
      <w:r>
        <w:fldChar w:fldCharType="end"/>
      </w:r>
    </w:p>
    <w:sectPr w:rsidR="00217076" w:rsidSect="0053118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14F70" w14:textId="77777777" w:rsidR="008A52C1" w:rsidRDefault="008A52C1" w:rsidP="00027550">
      <w:r>
        <w:separator/>
      </w:r>
    </w:p>
  </w:endnote>
  <w:endnote w:type="continuationSeparator" w:id="0">
    <w:p w14:paraId="2F73CDA5" w14:textId="77777777" w:rsidR="008A52C1" w:rsidRDefault="008A52C1" w:rsidP="0002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B3F58" w14:textId="77777777" w:rsidR="008A52C1" w:rsidRDefault="008A52C1" w:rsidP="00027550">
      <w:r>
        <w:separator/>
      </w:r>
    </w:p>
  </w:footnote>
  <w:footnote w:type="continuationSeparator" w:id="0">
    <w:p w14:paraId="243C6732" w14:textId="77777777" w:rsidR="008A52C1" w:rsidRDefault="008A52C1" w:rsidP="00027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12886" w14:textId="77777777" w:rsidR="00027550" w:rsidRDefault="00027550" w:rsidP="00027550">
    <w:pPr>
      <w:pStyle w:val="Header"/>
    </w:pPr>
    <w:r w:rsidRPr="007A3D83">
      <w:rPr>
        <w:sz w:val="20"/>
      </w:rPr>
      <w:t xml:space="preserve">Created by Adam R. Johnson (adam_johnson@hmc.edu) and posted on VIPEr in </w:t>
    </w:r>
    <w:r>
      <w:rPr>
        <w:sz w:val="20"/>
      </w:rPr>
      <w:t>May 2020</w:t>
    </w:r>
    <w:r w:rsidRPr="007A3D83">
      <w:rPr>
        <w:sz w:val="20"/>
      </w:rPr>
      <w:t xml:space="preserve">. Copyright Adam R. Johnson, </w:t>
    </w:r>
    <w:r>
      <w:rPr>
        <w:sz w:val="20"/>
      </w:rPr>
      <w:t>2020</w:t>
    </w:r>
    <w:r w:rsidRPr="007A3D83">
      <w:rPr>
        <w:sz w:val="20"/>
      </w:rPr>
      <w:t>. This work is licensed under the Creative Commons Attribution Non-commercial Share Alike License. To view a copy of this license visit {http://creativecommons.org/licenses/by-nc-sa/3.0/}.</w:t>
    </w:r>
  </w:p>
  <w:p w14:paraId="1C3B0B82" w14:textId="77777777" w:rsidR="00027550" w:rsidRDefault="000275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CS no title&lt;/Style&gt;&lt;LeftDelim&gt;{&lt;/LeftDelim&gt;&lt;RightDelim&gt;}&lt;/RightDelim&gt;&lt;FontName&gt;Calibri&lt;/FontName&gt;&lt;FontSize&gt;12&lt;/FontSize&gt;&lt;ReflistTitle&gt;&lt;style face=&quot;bold&quot;&gt;Cited 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sta2ewearwzpbev5sb5ex5gwdzxa2e90awd&quot;&gt;acs MOT chapter&lt;record-ids&gt;&lt;item&gt;53&lt;/item&gt;&lt;item&gt;62&lt;/item&gt;&lt;item&gt;63&lt;/item&gt;&lt;item&gt;79&lt;/item&gt;&lt;item&gt;86&lt;/item&gt;&lt;item&gt;98&lt;/item&gt;&lt;/record-ids&gt;&lt;/item&gt;&lt;/Libraries&gt;"/>
  </w:docVars>
  <w:rsids>
    <w:rsidRoot w:val="00B31639"/>
    <w:rsid w:val="0001589D"/>
    <w:rsid w:val="000169C2"/>
    <w:rsid w:val="00022BE4"/>
    <w:rsid w:val="00025A9B"/>
    <w:rsid w:val="00027550"/>
    <w:rsid w:val="000332EA"/>
    <w:rsid w:val="000343E1"/>
    <w:rsid w:val="0003732C"/>
    <w:rsid w:val="000406CA"/>
    <w:rsid w:val="00043BEE"/>
    <w:rsid w:val="0004603E"/>
    <w:rsid w:val="00060673"/>
    <w:rsid w:val="00061658"/>
    <w:rsid w:val="000916AF"/>
    <w:rsid w:val="000950C1"/>
    <w:rsid w:val="000B5219"/>
    <w:rsid w:val="000B5B08"/>
    <w:rsid w:val="000B6BAF"/>
    <w:rsid w:val="000C015E"/>
    <w:rsid w:val="000C59D7"/>
    <w:rsid w:val="000D7A3A"/>
    <w:rsid w:val="000F1202"/>
    <w:rsid w:val="000F268A"/>
    <w:rsid w:val="00104AFD"/>
    <w:rsid w:val="0012041A"/>
    <w:rsid w:val="00146AC7"/>
    <w:rsid w:val="00151EA5"/>
    <w:rsid w:val="0018250D"/>
    <w:rsid w:val="00194C1F"/>
    <w:rsid w:val="001A5692"/>
    <w:rsid w:val="001C12D8"/>
    <w:rsid w:val="001D4E50"/>
    <w:rsid w:val="001E117D"/>
    <w:rsid w:val="001F27F2"/>
    <w:rsid w:val="0020126F"/>
    <w:rsid w:val="0021167F"/>
    <w:rsid w:val="0021276A"/>
    <w:rsid w:val="002313A9"/>
    <w:rsid w:val="002324A2"/>
    <w:rsid w:val="00260921"/>
    <w:rsid w:val="0026346E"/>
    <w:rsid w:val="00271551"/>
    <w:rsid w:val="00275436"/>
    <w:rsid w:val="002764DF"/>
    <w:rsid w:val="00281251"/>
    <w:rsid w:val="002871C4"/>
    <w:rsid w:val="00295263"/>
    <w:rsid w:val="002A0B0D"/>
    <w:rsid w:val="002A4381"/>
    <w:rsid w:val="002C6905"/>
    <w:rsid w:val="002C7089"/>
    <w:rsid w:val="002D276E"/>
    <w:rsid w:val="002E58CD"/>
    <w:rsid w:val="003005FB"/>
    <w:rsid w:val="00311A36"/>
    <w:rsid w:val="00315723"/>
    <w:rsid w:val="00316E5A"/>
    <w:rsid w:val="0034731A"/>
    <w:rsid w:val="00360E82"/>
    <w:rsid w:val="003928E0"/>
    <w:rsid w:val="00395FBB"/>
    <w:rsid w:val="003A0D7E"/>
    <w:rsid w:val="003B3548"/>
    <w:rsid w:val="003B59FE"/>
    <w:rsid w:val="003C3E3F"/>
    <w:rsid w:val="003C675B"/>
    <w:rsid w:val="003E065F"/>
    <w:rsid w:val="003F7848"/>
    <w:rsid w:val="004055A0"/>
    <w:rsid w:val="00447083"/>
    <w:rsid w:val="0046638E"/>
    <w:rsid w:val="004756E8"/>
    <w:rsid w:val="004860B5"/>
    <w:rsid w:val="00491E25"/>
    <w:rsid w:val="004A6D43"/>
    <w:rsid w:val="004A73BD"/>
    <w:rsid w:val="004B713C"/>
    <w:rsid w:val="004C0151"/>
    <w:rsid w:val="004C534C"/>
    <w:rsid w:val="004D55AB"/>
    <w:rsid w:val="004E7018"/>
    <w:rsid w:val="004F10A1"/>
    <w:rsid w:val="004F29FF"/>
    <w:rsid w:val="00500F71"/>
    <w:rsid w:val="005018E0"/>
    <w:rsid w:val="00514A7E"/>
    <w:rsid w:val="00516882"/>
    <w:rsid w:val="00520875"/>
    <w:rsid w:val="0053118C"/>
    <w:rsid w:val="005349E2"/>
    <w:rsid w:val="00534F7C"/>
    <w:rsid w:val="00540EFB"/>
    <w:rsid w:val="00554A1B"/>
    <w:rsid w:val="0056432B"/>
    <w:rsid w:val="005664BD"/>
    <w:rsid w:val="00576EB8"/>
    <w:rsid w:val="00586CF5"/>
    <w:rsid w:val="00586D7C"/>
    <w:rsid w:val="00590455"/>
    <w:rsid w:val="00594D2D"/>
    <w:rsid w:val="0059633B"/>
    <w:rsid w:val="005969C1"/>
    <w:rsid w:val="005D1DDD"/>
    <w:rsid w:val="005D75F7"/>
    <w:rsid w:val="005E2438"/>
    <w:rsid w:val="005E3329"/>
    <w:rsid w:val="005F170C"/>
    <w:rsid w:val="005F1B1C"/>
    <w:rsid w:val="0061588B"/>
    <w:rsid w:val="00616746"/>
    <w:rsid w:val="0062352D"/>
    <w:rsid w:val="00625978"/>
    <w:rsid w:val="00632202"/>
    <w:rsid w:val="00664616"/>
    <w:rsid w:val="006A3D21"/>
    <w:rsid w:val="006B661C"/>
    <w:rsid w:val="006B7E51"/>
    <w:rsid w:val="006C0233"/>
    <w:rsid w:val="006D0F73"/>
    <w:rsid w:val="006E34CA"/>
    <w:rsid w:val="006E4727"/>
    <w:rsid w:val="007126FD"/>
    <w:rsid w:val="00714BC2"/>
    <w:rsid w:val="00720E91"/>
    <w:rsid w:val="007276B1"/>
    <w:rsid w:val="00737F2C"/>
    <w:rsid w:val="00757225"/>
    <w:rsid w:val="00776051"/>
    <w:rsid w:val="0077677C"/>
    <w:rsid w:val="007852F6"/>
    <w:rsid w:val="00791D93"/>
    <w:rsid w:val="00792777"/>
    <w:rsid w:val="007A7FB3"/>
    <w:rsid w:val="007C1A57"/>
    <w:rsid w:val="007D6C41"/>
    <w:rsid w:val="007F31A6"/>
    <w:rsid w:val="007F32F6"/>
    <w:rsid w:val="008026ED"/>
    <w:rsid w:val="00805CEC"/>
    <w:rsid w:val="0081043A"/>
    <w:rsid w:val="008352CA"/>
    <w:rsid w:val="00840792"/>
    <w:rsid w:val="00870E4B"/>
    <w:rsid w:val="00871F6A"/>
    <w:rsid w:val="00877D21"/>
    <w:rsid w:val="00884478"/>
    <w:rsid w:val="008901A3"/>
    <w:rsid w:val="00892A8B"/>
    <w:rsid w:val="008932F4"/>
    <w:rsid w:val="008A52C1"/>
    <w:rsid w:val="008B1004"/>
    <w:rsid w:val="008B2B21"/>
    <w:rsid w:val="008B7865"/>
    <w:rsid w:val="008C5CFD"/>
    <w:rsid w:val="008D4765"/>
    <w:rsid w:val="00905162"/>
    <w:rsid w:val="0091368B"/>
    <w:rsid w:val="00930408"/>
    <w:rsid w:val="0094180B"/>
    <w:rsid w:val="00943648"/>
    <w:rsid w:val="00956B7B"/>
    <w:rsid w:val="00957D64"/>
    <w:rsid w:val="0097556C"/>
    <w:rsid w:val="00982F5F"/>
    <w:rsid w:val="009A3ED4"/>
    <w:rsid w:val="009A61AC"/>
    <w:rsid w:val="009C5161"/>
    <w:rsid w:val="009C6BD0"/>
    <w:rsid w:val="009D08E6"/>
    <w:rsid w:val="009E556F"/>
    <w:rsid w:val="009E57A1"/>
    <w:rsid w:val="00A33A0E"/>
    <w:rsid w:val="00A54E2E"/>
    <w:rsid w:val="00A55B96"/>
    <w:rsid w:val="00A7016E"/>
    <w:rsid w:val="00A74A99"/>
    <w:rsid w:val="00A77099"/>
    <w:rsid w:val="00A80735"/>
    <w:rsid w:val="00AB38FB"/>
    <w:rsid w:val="00AB5112"/>
    <w:rsid w:val="00AD7D31"/>
    <w:rsid w:val="00AE323E"/>
    <w:rsid w:val="00AF3F17"/>
    <w:rsid w:val="00AF57C7"/>
    <w:rsid w:val="00B00683"/>
    <w:rsid w:val="00B02C36"/>
    <w:rsid w:val="00B04D9B"/>
    <w:rsid w:val="00B14A29"/>
    <w:rsid w:val="00B26C6F"/>
    <w:rsid w:val="00B31639"/>
    <w:rsid w:val="00B330E9"/>
    <w:rsid w:val="00B51879"/>
    <w:rsid w:val="00B61B0C"/>
    <w:rsid w:val="00B74B6C"/>
    <w:rsid w:val="00B74D78"/>
    <w:rsid w:val="00B75B27"/>
    <w:rsid w:val="00B92064"/>
    <w:rsid w:val="00BB2324"/>
    <w:rsid w:val="00BC713A"/>
    <w:rsid w:val="00BC723C"/>
    <w:rsid w:val="00BD3B3A"/>
    <w:rsid w:val="00BE1BF0"/>
    <w:rsid w:val="00BE66D5"/>
    <w:rsid w:val="00C32E12"/>
    <w:rsid w:val="00C70276"/>
    <w:rsid w:val="00C73A43"/>
    <w:rsid w:val="00C90F79"/>
    <w:rsid w:val="00CA45EF"/>
    <w:rsid w:val="00CB07D5"/>
    <w:rsid w:val="00CC1B9C"/>
    <w:rsid w:val="00CC6793"/>
    <w:rsid w:val="00CF2DB8"/>
    <w:rsid w:val="00D23FDC"/>
    <w:rsid w:val="00D27B9D"/>
    <w:rsid w:val="00D46AD4"/>
    <w:rsid w:val="00D54194"/>
    <w:rsid w:val="00D632B5"/>
    <w:rsid w:val="00D87E3B"/>
    <w:rsid w:val="00DA16CB"/>
    <w:rsid w:val="00DA2668"/>
    <w:rsid w:val="00DA7086"/>
    <w:rsid w:val="00DA782E"/>
    <w:rsid w:val="00DB40B3"/>
    <w:rsid w:val="00DC06B7"/>
    <w:rsid w:val="00E0164C"/>
    <w:rsid w:val="00E12D1C"/>
    <w:rsid w:val="00E20759"/>
    <w:rsid w:val="00E20C29"/>
    <w:rsid w:val="00E44505"/>
    <w:rsid w:val="00E61F84"/>
    <w:rsid w:val="00E71027"/>
    <w:rsid w:val="00E974BF"/>
    <w:rsid w:val="00EC18B1"/>
    <w:rsid w:val="00EE3DF2"/>
    <w:rsid w:val="00EF10D2"/>
    <w:rsid w:val="00EF7B2D"/>
    <w:rsid w:val="00F056E5"/>
    <w:rsid w:val="00F14C5D"/>
    <w:rsid w:val="00F35F2D"/>
    <w:rsid w:val="00F422AE"/>
    <w:rsid w:val="00F50249"/>
    <w:rsid w:val="00F612F3"/>
    <w:rsid w:val="00F81F90"/>
    <w:rsid w:val="00F97697"/>
    <w:rsid w:val="00FA3800"/>
    <w:rsid w:val="00FC77F6"/>
    <w:rsid w:val="00FD228B"/>
    <w:rsid w:val="00FD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351B59"/>
  <w14:defaultImageDpi w14:val="32767"/>
  <w15:chartTrackingRefBased/>
  <w15:docId w15:val="{1242CB4C-C5AA-BE49-B29F-63D15CFB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1">
    <w:name w:val="Caption1"/>
    <w:basedOn w:val="Normal"/>
    <w:autoRedefine/>
    <w:qFormat/>
    <w:rsid w:val="00B31639"/>
    <w:pPr>
      <w:spacing w:after="240"/>
      <w:jc w:val="center"/>
    </w:pPr>
    <w:rPr>
      <w:rFonts w:ascii="Times" w:eastAsia="Times" w:hAnsi="Times" w:cs="Times New Roman"/>
      <w:szCs w:val="20"/>
    </w:rPr>
  </w:style>
  <w:style w:type="character" w:styleId="CommentReference">
    <w:name w:val="annotation reference"/>
    <w:basedOn w:val="DefaultParagraphFont"/>
    <w:uiPriority w:val="99"/>
    <w:semiHidden/>
    <w:unhideWhenUsed/>
    <w:rsid w:val="00B31639"/>
    <w:rPr>
      <w:sz w:val="16"/>
      <w:szCs w:val="16"/>
    </w:rPr>
  </w:style>
  <w:style w:type="paragraph" w:styleId="CommentText">
    <w:name w:val="annotation text"/>
    <w:basedOn w:val="Normal"/>
    <w:link w:val="CommentTextChar"/>
    <w:uiPriority w:val="99"/>
    <w:semiHidden/>
    <w:unhideWhenUsed/>
    <w:rsid w:val="00B31639"/>
    <w:pPr>
      <w:ind w:firstLine="720"/>
    </w:pPr>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B31639"/>
    <w:rPr>
      <w:rFonts w:ascii="Times" w:eastAsia="Times" w:hAnsi="Times" w:cs="Times New Roman"/>
      <w:sz w:val="20"/>
      <w:szCs w:val="20"/>
    </w:rPr>
  </w:style>
  <w:style w:type="paragraph" w:styleId="BalloonText">
    <w:name w:val="Balloon Text"/>
    <w:basedOn w:val="Normal"/>
    <w:link w:val="BalloonTextChar"/>
    <w:uiPriority w:val="99"/>
    <w:semiHidden/>
    <w:unhideWhenUsed/>
    <w:rsid w:val="00B316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1639"/>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664616"/>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664616"/>
    <w:rPr>
      <w:rFonts w:ascii="Calibri" w:hAnsi="Calibri" w:cs="Calibri"/>
    </w:rPr>
  </w:style>
  <w:style w:type="paragraph" w:customStyle="1" w:styleId="EndNoteBibliography">
    <w:name w:val="EndNote Bibliography"/>
    <w:basedOn w:val="Normal"/>
    <w:link w:val="EndNoteBibliographyChar"/>
    <w:rsid w:val="00664616"/>
    <w:rPr>
      <w:rFonts w:ascii="Calibri" w:hAnsi="Calibri" w:cs="Calibri"/>
    </w:rPr>
  </w:style>
  <w:style w:type="character" w:customStyle="1" w:styleId="EndNoteBibliographyChar">
    <w:name w:val="EndNote Bibliography Char"/>
    <w:basedOn w:val="DefaultParagraphFont"/>
    <w:link w:val="EndNoteBibliography"/>
    <w:rsid w:val="00664616"/>
    <w:rPr>
      <w:rFonts w:ascii="Calibri" w:hAnsi="Calibri" w:cs="Calibri"/>
    </w:rPr>
  </w:style>
  <w:style w:type="character" w:styleId="Hyperlink">
    <w:name w:val="Hyperlink"/>
    <w:basedOn w:val="DefaultParagraphFont"/>
    <w:uiPriority w:val="99"/>
    <w:unhideWhenUsed/>
    <w:rsid w:val="00664616"/>
    <w:rPr>
      <w:color w:val="0563C1" w:themeColor="hyperlink"/>
      <w:u w:val="single"/>
    </w:rPr>
  </w:style>
  <w:style w:type="character" w:styleId="UnresolvedMention">
    <w:name w:val="Unresolved Mention"/>
    <w:basedOn w:val="DefaultParagraphFont"/>
    <w:uiPriority w:val="99"/>
    <w:rsid w:val="00664616"/>
    <w:rPr>
      <w:color w:val="605E5C"/>
      <w:shd w:val="clear" w:color="auto" w:fill="E1DFDD"/>
    </w:rPr>
  </w:style>
  <w:style w:type="character" w:styleId="FollowedHyperlink">
    <w:name w:val="FollowedHyperlink"/>
    <w:basedOn w:val="DefaultParagraphFont"/>
    <w:uiPriority w:val="99"/>
    <w:semiHidden/>
    <w:unhideWhenUsed/>
    <w:rsid w:val="00664616"/>
    <w:rPr>
      <w:color w:val="954F72" w:themeColor="followedHyperlink"/>
      <w:u w:val="single"/>
    </w:rPr>
  </w:style>
  <w:style w:type="character" w:styleId="PlaceholderText">
    <w:name w:val="Placeholder Text"/>
    <w:basedOn w:val="DefaultParagraphFont"/>
    <w:uiPriority w:val="99"/>
    <w:semiHidden/>
    <w:rsid w:val="00DC06B7"/>
    <w:rPr>
      <w:color w:val="808080"/>
    </w:rPr>
  </w:style>
  <w:style w:type="paragraph" w:styleId="Header">
    <w:name w:val="header"/>
    <w:basedOn w:val="Normal"/>
    <w:link w:val="HeaderChar"/>
    <w:unhideWhenUsed/>
    <w:rsid w:val="00027550"/>
    <w:pPr>
      <w:tabs>
        <w:tab w:val="center" w:pos="4680"/>
        <w:tab w:val="right" w:pos="9360"/>
      </w:tabs>
    </w:pPr>
  </w:style>
  <w:style w:type="character" w:customStyle="1" w:styleId="HeaderChar">
    <w:name w:val="Header Char"/>
    <w:basedOn w:val="DefaultParagraphFont"/>
    <w:link w:val="Header"/>
    <w:rsid w:val="00027550"/>
  </w:style>
  <w:style w:type="paragraph" w:styleId="Footer">
    <w:name w:val="footer"/>
    <w:basedOn w:val="Normal"/>
    <w:link w:val="FooterChar"/>
    <w:uiPriority w:val="99"/>
    <w:unhideWhenUsed/>
    <w:rsid w:val="00027550"/>
    <w:pPr>
      <w:tabs>
        <w:tab w:val="center" w:pos="4680"/>
        <w:tab w:val="right" w:pos="9360"/>
      </w:tabs>
    </w:pPr>
  </w:style>
  <w:style w:type="character" w:customStyle="1" w:styleId="FooterChar">
    <w:name w:val="Footer Char"/>
    <w:basedOn w:val="DefaultParagraphFont"/>
    <w:link w:val="Footer"/>
    <w:uiPriority w:val="99"/>
    <w:rsid w:val="0002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ysics.nist.gov/PhysRefData/ASD/ionEnergy.html" TargetMode="External"/><Relationship Id="rId3" Type="http://schemas.openxmlformats.org/officeDocument/2006/relationships/webSettings" Target="webSettings.xml"/><Relationship Id="rId7" Type="http://schemas.openxmlformats.org/officeDocument/2006/relationships/hyperlink" Target="https://www.ionicviper.org/class-activity/molecular-orbitals-square-planar-tetrahydrid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onicviper.org/class-activity/generating-lgos-salc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3</cp:revision>
  <cp:lastPrinted>2020-05-19T22:09:00Z</cp:lastPrinted>
  <dcterms:created xsi:type="dcterms:W3CDTF">2020-05-19T22:09:00Z</dcterms:created>
  <dcterms:modified xsi:type="dcterms:W3CDTF">2020-05-19T22:09:00Z</dcterms:modified>
</cp:coreProperties>
</file>