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BD" w:rsidRDefault="002A5635" w:rsidP="009A21A9">
      <w:pPr>
        <w:rPr>
          <w:sz w:val="28"/>
          <w:szCs w:val="28"/>
        </w:rPr>
      </w:pPr>
      <w:r w:rsidRPr="009A21A9">
        <w:rPr>
          <w:sz w:val="28"/>
          <w:szCs w:val="28"/>
        </w:rPr>
        <w:t xml:space="preserve">Utilizing the in-class game </w:t>
      </w:r>
      <w:proofErr w:type="spellStart"/>
      <w:r w:rsidRPr="009A21A9">
        <w:rPr>
          <w:sz w:val="28"/>
          <w:szCs w:val="28"/>
        </w:rPr>
        <w:t>Jablinko</w:t>
      </w:r>
      <w:proofErr w:type="spellEnd"/>
    </w:p>
    <w:p w:rsidR="000351B7" w:rsidRPr="000351B7" w:rsidRDefault="00EB101F" w:rsidP="009A21A9">
      <w:r>
        <w:t>Authors: Alycia Palmer and Rebecca Ricciardo</w:t>
      </w:r>
    </w:p>
    <w:p w:rsidR="002A5635" w:rsidRPr="000351B7" w:rsidRDefault="000351B7" w:rsidP="009A21A9">
      <w:pPr>
        <w:rPr>
          <w:b/>
        </w:rPr>
      </w:pPr>
      <w:proofErr w:type="spellStart"/>
      <w:r>
        <w:rPr>
          <w:b/>
        </w:rPr>
        <w:t>Jablinko</w:t>
      </w:r>
      <w:proofErr w:type="spellEnd"/>
      <w:r>
        <w:rPr>
          <w:b/>
        </w:rPr>
        <w:t xml:space="preserve"> Guidelines</w:t>
      </w:r>
    </w:p>
    <w:p w:rsidR="000351B7" w:rsidRDefault="000351B7" w:rsidP="00815D09">
      <w:pPr>
        <w:jc w:val="both"/>
      </w:pPr>
      <w:r>
        <w:t xml:space="preserve">The in-class game </w:t>
      </w:r>
      <w:proofErr w:type="spellStart"/>
      <w:r>
        <w:t>Jablinko</w:t>
      </w:r>
      <w:proofErr w:type="spellEnd"/>
      <w:r>
        <w:t xml:space="preserve"> was designed to make learning excited state transitions fun. To play, a student chooses an excited state by placing a game chip at the top of the board, then the chip can “</w:t>
      </w:r>
      <w:proofErr w:type="spellStart"/>
      <w:r>
        <w:t>vibrationally</w:t>
      </w:r>
      <w:proofErr w:type="spellEnd"/>
      <w:r>
        <w:t xml:space="preserve"> cool” by bouncing through the pegs, and finally “transition” to a lower energy state in the bottom row.</w:t>
      </w:r>
      <w:r w:rsidR="00815D09">
        <w:t xml:space="preserve"> The students then compete to be the firs</w:t>
      </w:r>
      <w:r w:rsidR="00EB101F">
        <w:t>t to name the transition (e.g. S</w:t>
      </w:r>
      <w:r w:rsidR="00815D09">
        <w:rPr>
          <w:vertAlign w:val="subscript"/>
        </w:rPr>
        <w:t>1</w:t>
      </w:r>
      <w:r w:rsidR="00815D09">
        <w:sym w:font="Wingdings" w:char="F0E0"/>
      </w:r>
      <w:r w:rsidR="00EB101F">
        <w:t>T</w:t>
      </w:r>
      <w:r w:rsidR="00EB101F">
        <w:rPr>
          <w:vertAlign w:val="subscript"/>
        </w:rPr>
        <w:t>1</w:t>
      </w:r>
      <w:r w:rsidR="00815D09">
        <w:t xml:space="preserve"> is called </w:t>
      </w:r>
      <w:r w:rsidR="00EB101F">
        <w:t>intersystem crossing</w:t>
      </w:r>
      <w:r w:rsidR="00815D09">
        <w:t>).</w:t>
      </w:r>
      <w:r w:rsidR="00486F77">
        <w:t xml:space="preserve"> </w:t>
      </w:r>
    </w:p>
    <w:p w:rsidR="00486F77" w:rsidRPr="00815D09" w:rsidRDefault="00486F77" w:rsidP="00815D09">
      <w:pPr>
        <w:jc w:val="both"/>
      </w:pPr>
      <w:proofErr w:type="spellStart"/>
      <w:r>
        <w:t>Jablinko</w:t>
      </w:r>
      <w:proofErr w:type="spellEnd"/>
      <w:r>
        <w:t xml:space="preserve"> is intended to be used following an in-class discussion on photochemistry, using the lecture slides provided with these facilitator notes.</w:t>
      </w:r>
    </w:p>
    <w:p w:rsidR="009A21A9" w:rsidRPr="000351B7" w:rsidRDefault="009A21A9" w:rsidP="009A21A9">
      <w:pPr>
        <w:rPr>
          <w:b/>
        </w:rPr>
      </w:pPr>
      <w:r w:rsidRPr="000351B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492FDA3" wp14:editId="5619299C">
            <wp:simplePos x="0" y="0"/>
            <wp:positionH relativeFrom="margin">
              <wp:posOffset>3273136</wp:posOffset>
            </wp:positionH>
            <wp:positionV relativeFrom="page">
              <wp:posOffset>1797628</wp:posOffset>
            </wp:positionV>
            <wp:extent cx="3551555" cy="1789430"/>
            <wp:effectExtent l="23813" t="14287" r="15557" b="15558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blinko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9" t="26302" r="13125" b="22165"/>
                    <a:stretch/>
                  </pic:blipFill>
                  <pic:spPr bwMode="auto">
                    <a:xfrm rot="5400000">
                      <a:off x="0" y="0"/>
                      <a:ext cx="3551555" cy="17894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1B7">
        <w:rPr>
          <w:b/>
        </w:rPr>
        <w:t>Learning Goals</w:t>
      </w:r>
    </w:p>
    <w:p w:rsidR="00220F57" w:rsidRDefault="00220F57" w:rsidP="009A21A9">
      <w:pPr>
        <w:pStyle w:val="ListParagraph"/>
        <w:numPr>
          <w:ilvl w:val="0"/>
          <w:numId w:val="3"/>
        </w:numPr>
      </w:pPr>
      <w:r>
        <w:t xml:space="preserve">Explain excited state processes through the use of a </w:t>
      </w:r>
      <w:proofErr w:type="spellStart"/>
      <w:r>
        <w:t>Jablonski</w:t>
      </w:r>
      <w:proofErr w:type="spellEnd"/>
      <w:r>
        <w:t xml:space="preserve"> diagram</w:t>
      </w:r>
    </w:p>
    <w:p w:rsidR="009A21A9" w:rsidRDefault="00220F57" w:rsidP="009A21A9">
      <w:pPr>
        <w:pStyle w:val="ListParagraph"/>
        <w:numPr>
          <w:ilvl w:val="0"/>
          <w:numId w:val="3"/>
        </w:numPr>
      </w:pPr>
      <w:r>
        <w:t>Describe how transitions occur between electronic states</w:t>
      </w:r>
    </w:p>
    <w:p w:rsidR="00220F57" w:rsidRDefault="00220F57" w:rsidP="009A21A9">
      <w:pPr>
        <w:pStyle w:val="ListParagraph"/>
        <w:numPr>
          <w:ilvl w:val="0"/>
          <w:numId w:val="3"/>
        </w:numPr>
      </w:pPr>
      <w:r>
        <w:t>Learn how</w:t>
      </w:r>
      <w:r w:rsidR="00815D09">
        <w:t xml:space="preserve"> to</w:t>
      </w:r>
      <w:r>
        <w:t xml:space="preserve"> draw a transition </w:t>
      </w:r>
      <w:r w:rsidR="00815D09">
        <w:t xml:space="preserve">provided </w:t>
      </w:r>
      <w:r>
        <w:t xml:space="preserve">from the game on a blank </w:t>
      </w:r>
      <w:proofErr w:type="spellStart"/>
      <w:r>
        <w:t>Jablonski</w:t>
      </w:r>
      <w:proofErr w:type="spellEnd"/>
      <w:r>
        <w:t xml:space="preserve"> diagram</w:t>
      </w:r>
    </w:p>
    <w:p w:rsidR="002A5635" w:rsidRPr="000351B7" w:rsidRDefault="000351B7" w:rsidP="002A5635">
      <w:pPr>
        <w:rPr>
          <w:b/>
        </w:rPr>
      </w:pPr>
      <w:r>
        <w:rPr>
          <w:b/>
        </w:rPr>
        <w:t>Useful M</w:t>
      </w:r>
      <w:r w:rsidR="002A5635" w:rsidRPr="000351B7">
        <w:rPr>
          <w:b/>
        </w:rPr>
        <w:t>aterials</w:t>
      </w:r>
    </w:p>
    <w:p w:rsidR="002A5635" w:rsidRDefault="002A5635" w:rsidP="002A5635">
      <w:pPr>
        <w:pStyle w:val="ListParagraph"/>
        <w:numPr>
          <w:ilvl w:val="0"/>
          <w:numId w:val="1"/>
        </w:numPr>
      </w:pPr>
      <w:r>
        <w:t>Instructor’s version of</w:t>
      </w:r>
      <w:r w:rsidR="009A21A9">
        <w:t xml:space="preserve"> “Photochemistry”</w:t>
      </w:r>
      <w:r>
        <w:t xml:space="preserve"> </w:t>
      </w:r>
      <w:r w:rsidR="009A21A9">
        <w:t>power point slides</w:t>
      </w:r>
    </w:p>
    <w:p w:rsidR="009A21A9" w:rsidRDefault="009A21A9" w:rsidP="002A5635">
      <w:pPr>
        <w:pStyle w:val="ListParagraph"/>
        <w:numPr>
          <w:ilvl w:val="0"/>
          <w:numId w:val="1"/>
        </w:numPr>
      </w:pPr>
      <w:r>
        <w:t>Students’ version of “Photochemistry” slides to use for note-taking</w:t>
      </w:r>
    </w:p>
    <w:p w:rsidR="009A21A9" w:rsidRDefault="009A21A9" w:rsidP="002A5635">
      <w:pPr>
        <w:pStyle w:val="ListParagraph"/>
        <w:numPr>
          <w:ilvl w:val="0"/>
          <w:numId w:val="1"/>
        </w:numPr>
      </w:pPr>
      <w:proofErr w:type="spellStart"/>
      <w:r>
        <w:t>Jablinko</w:t>
      </w:r>
      <w:proofErr w:type="spellEnd"/>
      <w:r>
        <w:t xml:space="preserve"> board (one version is pictured to the right)</w:t>
      </w:r>
      <w:r w:rsidR="00EB101F">
        <w:t xml:space="preserve"> with five wells in the bottom. We found that the game works well with two wells labeled T</w:t>
      </w:r>
      <w:r w:rsidR="00EB101F">
        <w:rPr>
          <w:vertAlign w:val="subscript"/>
        </w:rPr>
        <w:t>1</w:t>
      </w:r>
      <w:r w:rsidR="00EB101F">
        <w:t>, two labeled S</w:t>
      </w:r>
      <w:r w:rsidR="00EB101F">
        <w:rPr>
          <w:vertAlign w:val="subscript"/>
        </w:rPr>
        <w:t>0</w:t>
      </w:r>
      <w:r w:rsidR="00EB101F">
        <w:t>, and one labeled S</w:t>
      </w:r>
      <w:r w:rsidR="00EB101F">
        <w:rPr>
          <w:vertAlign w:val="subscript"/>
        </w:rPr>
        <w:t>1</w:t>
      </w:r>
      <w:r w:rsidR="00EB101F">
        <w:t>.</w:t>
      </w:r>
      <w:r w:rsidR="007F5415">
        <w:t xml:space="preserve"> See below for additional details about the construction of the board.</w:t>
      </w:r>
    </w:p>
    <w:p w:rsidR="009A21A9" w:rsidRDefault="009A21A9" w:rsidP="002A5635">
      <w:pPr>
        <w:pStyle w:val="ListParagraph"/>
        <w:numPr>
          <w:ilvl w:val="0"/>
          <w:numId w:val="1"/>
        </w:numPr>
      </w:pPr>
      <w:r>
        <w:t xml:space="preserve">Four </w:t>
      </w:r>
      <w:proofErr w:type="spellStart"/>
      <w:r>
        <w:t>Jablinko</w:t>
      </w:r>
      <w:proofErr w:type="spellEnd"/>
      <w:r>
        <w:t xml:space="preserve"> chips (the caps of poster tubes work nicely)</w:t>
      </w:r>
      <w:r w:rsidR="00EB101F">
        <w:t>. We found that labeling the caps S</w:t>
      </w:r>
      <w:r w:rsidR="00EB101F">
        <w:rPr>
          <w:vertAlign w:val="subscript"/>
        </w:rPr>
        <w:t>1</w:t>
      </w:r>
      <w:r w:rsidR="00EB101F">
        <w:t>, S</w:t>
      </w:r>
      <w:r w:rsidR="00EB101F">
        <w:rPr>
          <w:vertAlign w:val="subscript"/>
        </w:rPr>
        <w:t>2</w:t>
      </w:r>
      <w:r w:rsidR="00EB101F">
        <w:t>, T</w:t>
      </w:r>
      <w:r w:rsidR="00EB101F">
        <w:rPr>
          <w:vertAlign w:val="subscript"/>
        </w:rPr>
        <w:t>1</w:t>
      </w:r>
      <w:r w:rsidR="00EB101F">
        <w:t>, and T</w:t>
      </w:r>
      <w:r w:rsidR="00EB101F">
        <w:rPr>
          <w:vertAlign w:val="subscript"/>
        </w:rPr>
        <w:t>2</w:t>
      </w:r>
      <w:r w:rsidR="00EB101F">
        <w:t xml:space="preserve"> gives all significant transition permutations.</w:t>
      </w:r>
    </w:p>
    <w:p w:rsidR="009A21A9" w:rsidRDefault="000351B7" w:rsidP="009A21A9">
      <w:pPr>
        <w:rPr>
          <w:b/>
        </w:rPr>
      </w:pPr>
      <w:r>
        <w:rPr>
          <w:b/>
        </w:rPr>
        <w:t>Names of States</w:t>
      </w:r>
    </w:p>
    <w:p w:rsidR="000351B7" w:rsidRDefault="000351B7" w:rsidP="009A21A9">
      <w:r>
        <w:t>S</w:t>
      </w:r>
      <w:r>
        <w:rPr>
          <w:vertAlign w:val="subscript"/>
        </w:rPr>
        <w:t>0</w:t>
      </w:r>
      <w:r>
        <w:t xml:space="preserve"> = ground state; S</w:t>
      </w:r>
      <w:r>
        <w:rPr>
          <w:vertAlign w:val="subscript"/>
        </w:rPr>
        <w:t>1</w:t>
      </w:r>
      <w:r>
        <w:t xml:space="preserve"> (</w:t>
      </w:r>
      <w:r w:rsidR="00EB101F">
        <w:t xml:space="preserve">pronounced S </w:t>
      </w:r>
      <w:r w:rsidR="00815D09">
        <w:t xml:space="preserve">1) = </w:t>
      </w:r>
      <w:r w:rsidR="006D1179">
        <w:t xml:space="preserve">singlet </w:t>
      </w:r>
      <w:r>
        <w:t>excited state</w:t>
      </w:r>
      <w:r w:rsidR="00815D09">
        <w:t xml:space="preserve"> 1</w:t>
      </w:r>
      <w:r>
        <w:t xml:space="preserve">; </w:t>
      </w:r>
      <w:r w:rsidR="00815D09">
        <w:t>S</w:t>
      </w:r>
      <w:r w:rsidR="00815D09">
        <w:rPr>
          <w:vertAlign w:val="subscript"/>
        </w:rPr>
        <w:t>2</w:t>
      </w:r>
      <w:r w:rsidR="00815D09">
        <w:t xml:space="preserve"> = </w:t>
      </w:r>
      <w:r w:rsidR="006D1179">
        <w:t xml:space="preserve">singlet </w:t>
      </w:r>
      <w:r w:rsidR="00815D09">
        <w:t>excited state 2</w:t>
      </w:r>
    </w:p>
    <w:p w:rsidR="00815D09" w:rsidRPr="00815D09" w:rsidRDefault="00815D09" w:rsidP="009A21A9">
      <w:r>
        <w:t>T</w:t>
      </w:r>
      <w:r>
        <w:rPr>
          <w:vertAlign w:val="subscript"/>
        </w:rPr>
        <w:t>1</w:t>
      </w:r>
      <w:r w:rsidR="00EB101F">
        <w:t xml:space="preserve"> (pronounced T </w:t>
      </w:r>
      <w:r>
        <w:t>1)</w:t>
      </w:r>
      <w:r w:rsidR="006D1179">
        <w:t xml:space="preserve"> </w:t>
      </w:r>
      <w:r>
        <w:t>= triplet excited state 1; T</w:t>
      </w:r>
      <w:r>
        <w:rPr>
          <w:vertAlign w:val="subscript"/>
        </w:rPr>
        <w:t>2</w:t>
      </w:r>
      <w:r>
        <w:t xml:space="preserve"> = triplet excited state 2</w:t>
      </w:r>
    </w:p>
    <w:p w:rsidR="000351B7" w:rsidRDefault="000351B7" w:rsidP="009A21A9">
      <w:pPr>
        <w:rPr>
          <w:b/>
        </w:rPr>
      </w:pPr>
      <w:r>
        <w:rPr>
          <w:b/>
        </w:rPr>
        <w:t>Types of Transitions</w:t>
      </w:r>
    </w:p>
    <w:p w:rsidR="000351B7" w:rsidRDefault="000351B7" w:rsidP="009A21A9">
      <w:r>
        <w:t>S</w:t>
      </w:r>
      <w:r>
        <w:rPr>
          <w:vertAlign w:val="subscript"/>
        </w:rPr>
        <w:t>1</w:t>
      </w:r>
      <w:r>
        <w:sym w:font="Wingdings" w:char="F0E0"/>
      </w:r>
      <w:r>
        <w:t>S</w:t>
      </w:r>
      <w:r>
        <w:rPr>
          <w:vertAlign w:val="subscript"/>
        </w:rPr>
        <w:t>0</w:t>
      </w:r>
      <w:r>
        <w:t xml:space="preserve"> is </w:t>
      </w:r>
      <w:r w:rsidR="00815D09">
        <w:t xml:space="preserve">internal conversion (IC) </w:t>
      </w:r>
      <w:r w:rsidR="00815D09">
        <w:rPr>
          <w:u w:val="single"/>
        </w:rPr>
        <w:t>or</w:t>
      </w:r>
      <w:r w:rsidR="00815D09">
        <w:t xml:space="preserve"> </w:t>
      </w:r>
      <w:r>
        <w:t>fluorescence</w:t>
      </w:r>
    </w:p>
    <w:p w:rsidR="00815D09" w:rsidRDefault="00815D09" w:rsidP="009A21A9">
      <w:r>
        <w:t>S</w:t>
      </w:r>
      <w:r>
        <w:rPr>
          <w:vertAlign w:val="subscript"/>
        </w:rPr>
        <w:t>2</w:t>
      </w:r>
      <w:r>
        <w:sym w:font="Wingdings" w:char="F0E0"/>
      </w:r>
      <w:r>
        <w:t>S</w:t>
      </w:r>
      <w:r>
        <w:rPr>
          <w:vertAlign w:val="subscript"/>
        </w:rPr>
        <w:t>1</w:t>
      </w:r>
      <w:r>
        <w:t xml:space="preserve"> is internal conversion (IC)</w:t>
      </w:r>
    </w:p>
    <w:p w:rsidR="00815D09" w:rsidRDefault="00815D09" w:rsidP="009A21A9">
      <w:r>
        <w:t>S</w:t>
      </w:r>
      <w:r>
        <w:rPr>
          <w:vertAlign w:val="subscript"/>
        </w:rPr>
        <w:t>1</w:t>
      </w:r>
      <w:r>
        <w:sym w:font="Wingdings" w:char="F0E0"/>
      </w:r>
      <w:r>
        <w:t>T</w:t>
      </w:r>
      <w:r>
        <w:rPr>
          <w:vertAlign w:val="subscript"/>
        </w:rPr>
        <w:t>1</w:t>
      </w:r>
      <w:r>
        <w:t xml:space="preserve"> is intersystem crossing (ISC)</w:t>
      </w:r>
    </w:p>
    <w:p w:rsidR="00815D09" w:rsidRDefault="00815D09" w:rsidP="009A21A9">
      <w:r>
        <w:t>T</w:t>
      </w:r>
      <w:r>
        <w:rPr>
          <w:vertAlign w:val="subscript"/>
        </w:rPr>
        <w:t>2</w:t>
      </w:r>
      <w:r>
        <w:sym w:font="Wingdings" w:char="F0E0"/>
      </w:r>
      <w:r>
        <w:t>T</w:t>
      </w:r>
      <w:r>
        <w:rPr>
          <w:vertAlign w:val="subscript"/>
        </w:rPr>
        <w:t>1</w:t>
      </w:r>
      <w:r>
        <w:t xml:space="preserve"> is internal conversion (IC)</w:t>
      </w:r>
    </w:p>
    <w:p w:rsidR="00815D09" w:rsidRDefault="00815D09" w:rsidP="009A21A9">
      <w:r>
        <w:t>T</w:t>
      </w:r>
      <w:r>
        <w:rPr>
          <w:vertAlign w:val="subscript"/>
        </w:rPr>
        <w:t>1</w:t>
      </w:r>
      <w:r>
        <w:sym w:font="Wingdings" w:char="F0E0"/>
      </w:r>
      <w:r>
        <w:t>S</w:t>
      </w:r>
      <w:r>
        <w:rPr>
          <w:vertAlign w:val="subscript"/>
        </w:rPr>
        <w:t>0</w:t>
      </w:r>
      <w:r>
        <w:t xml:space="preserve"> is intersystem crossing (ISC) </w:t>
      </w:r>
      <w:r>
        <w:rPr>
          <w:u w:val="single"/>
        </w:rPr>
        <w:t>or</w:t>
      </w:r>
      <w:r>
        <w:t xml:space="preserve"> phosphorescence</w:t>
      </w:r>
    </w:p>
    <w:p w:rsidR="002471F2" w:rsidRDefault="002471F2" w:rsidP="009A21A9">
      <w:r>
        <w:lastRenderedPageBreak/>
        <w:t>T</w:t>
      </w:r>
      <w:r>
        <w:rPr>
          <w:vertAlign w:val="subscript"/>
        </w:rPr>
        <w:t>2</w:t>
      </w:r>
      <w:r>
        <w:sym w:font="Wingdings" w:char="F0E0"/>
      </w:r>
      <w:r>
        <w:t>S</w:t>
      </w:r>
      <w:r>
        <w:rPr>
          <w:vertAlign w:val="subscript"/>
        </w:rPr>
        <w:t>0</w:t>
      </w:r>
      <w:r>
        <w:t xml:space="preserve"> this is tricky! It’s really</w:t>
      </w:r>
      <w:r w:rsidR="00EB101F">
        <w:t xml:space="preserve"> broken into two steeps,</w:t>
      </w:r>
      <w:r>
        <w:t xml:space="preserve"> T</w:t>
      </w:r>
      <w:r>
        <w:rPr>
          <w:vertAlign w:val="subscript"/>
        </w:rPr>
        <w:t>2</w:t>
      </w:r>
      <w:r>
        <w:sym w:font="Wingdings" w:char="F0E0"/>
      </w:r>
      <w:r>
        <w:t>T</w:t>
      </w:r>
      <w:r>
        <w:rPr>
          <w:vertAlign w:val="subscript"/>
        </w:rPr>
        <w:t>1</w:t>
      </w:r>
      <w:r>
        <w:t xml:space="preserve"> followed by T</w:t>
      </w:r>
      <w:r>
        <w:rPr>
          <w:vertAlign w:val="subscript"/>
        </w:rPr>
        <w:t>1</w:t>
      </w:r>
      <w:r>
        <w:sym w:font="Wingdings" w:char="F0E0"/>
      </w:r>
      <w:r>
        <w:t>S</w:t>
      </w:r>
      <w:r>
        <w:rPr>
          <w:vertAlign w:val="subscript"/>
        </w:rPr>
        <w:t>0</w:t>
      </w:r>
      <w:r>
        <w:t>. Since internal conversion happens very quickly and phosphorescence is much slower, it is unlikely that a molecule transitions from T</w:t>
      </w:r>
      <w:r>
        <w:rPr>
          <w:vertAlign w:val="subscript"/>
        </w:rPr>
        <w:t>2</w:t>
      </w:r>
      <w:r>
        <w:t xml:space="preserve"> directly back to the ground state without proceeding through T</w:t>
      </w:r>
      <w:r>
        <w:rPr>
          <w:vertAlign w:val="subscript"/>
        </w:rPr>
        <w:t>1</w:t>
      </w:r>
      <w:r w:rsidRPr="002471F2">
        <w:t>.</w:t>
      </w:r>
    </w:p>
    <w:p w:rsidR="00EB101F" w:rsidRDefault="00EB101F" w:rsidP="009A21A9">
      <w:r>
        <w:t>S</w:t>
      </w:r>
      <w:r>
        <w:rPr>
          <w:vertAlign w:val="subscript"/>
        </w:rPr>
        <w:t>1</w:t>
      </w:r>
      <w:r>
        <w:sym w:font="Wingdings" w:char="F0E0"/>
      </w:r>
      <w:r>
        <w:t>S</w:t>
      </w:r>
      <w:r>
        <w:rPr>
          <w:vertAlign w:val="subscript"/>
        </w:rPr>
        <w:t>1</w:t>
      </w:r>
      <w:r>
        <w:t xml:space="preserve"> Students are quick to answer “nothing” to this result. Although this is not a transition between two states, this transition is termed vibrational cooling.</w:t>
      </w:r>
    </w:p>
    <w:p w:rsidR="007F5415" w:rsidRDefault="007F5415" w:rsidP="009A21A9"/>
    <w:p w:rsidR="007F5415" w:rsidRDefault="007F5415" w:rsidP="009A21A9">
      <w:pPr>
        <w:rPr>
          <w:b/>
        </w:rPr>
      </w:pPr>
      <w:r>
        <w:rPr>
          <w:b/>
        </w:rPr>
        <w:t>Construction of the Board</w:t>
      </w:r>
    </w:p>
    <w:p w:rsidR="007F5415" w:rsidRPr="007F5415" w:rsidRDefault="00AF2E70" w:rsidP="009A21A9">
      <w:r>
        <w:t xml:space="preserve">A </w:t>
      </w:r>
      <w:r>
        <w:softHyphen/>
      </w:r>
      <w:r>
        <w:softHyphen/>
      </w:r>
      <w:r>
        <w:softHyphen/>
        <w:t xml:space="preserve">2’ × 4’, </w:t>
      </w:r>
      <w:r w:rsidR="007C77F0">
        <w:t>1/8</w:t>
      </w:r>
      <w:r>
        <w:t>” thick,</w:t>
      </w:r>
      <w:r w:rsidR="007C77F0">
        <w:t xml:space="preserve"> holes 3/16” width, </w:t>
      </w:r>
      <w:r>
        <w:t xml:space="preserve">standard </w:t>
      </w:r>
      <w:r w:rsidR="007C77F0">
        <w:t xml:space="preserve">white </w:t>
      </w:r>
      <w:r w:rsidR="007F5415">
        <w:t>pegboard was purchased from a home improvement store</w:t>
      </w:r>
      <w:r w:rsidR="007C77F0">
        <w:t xml:space="preserve"> for under $20</w:t>
      </w:r>
      <w:r w:rsidR="007F5415">
        <w:t xml:space="preserve">. </w:t>
      </w:r>
      <w:r w:rsidR="00C81586">
        <w:t xml:space="preserve">The board was used as purchased, thus not cutting was required. The holes are 1” apart in all directions. 1-1/4” </w:t>
      </w:r>
      <w:r w:rsidR="007C77F0">
        <w:t xml:space="preserve">length, 3/16” width </w:t>
      </w:r>
      <w:r w:rsidR="00C81586">
        <w:t xml:space="preserve">dowel pegs were purchased </w:t>
      </w:r>
      <w:r w:rsidR="007C77F0">
        <w:t xml:space="preserve">for less than $2 </w:t>
      </w:r>
      <w:r w:rsidR="00C81586">
        <w:t>and used</w:t>
      </w:r>
      <w:r w:rsidR="007C77F0">
        <w:t xml:space="preserve"> on the board</w:t>
      </w:r>
      <w:r w:rsidR="00C81586">
        <w:t xml:space="preserve"> to guide the </w:t>
      </w:r>
      <w:proofErr w:type="spellStart"/>
      <w:r w:rsidR="00EF7582" w:rsidRPr="00EF7582">
        <w:rPr>
          <w:highlight w:val="yellow"/>
        </w:rPr>
        <w:t>Jablinko</w:t>
      </w:r>
      <w:proofErr w:type="spellEnd"/>
      <w:r w:rsidR="00C81586">
        <w:t xml:space="preserve"> chip. </w:t>
      </w:r>
      <w:r w:rsidR="007F5415">
        <w:t>Pegs were inserted leaving three empty holes between sets of pegs, and two empty rows between filled rows</w:t>
      </w:r>
      <w:r w:rsidR="007C77F0">
        <w:t xml:space="preserve"> in a staggered fashion (see photo)</w:t>
      </w:r>
      <w:r w:rsidR="007F5415">
        <w:t>. Well</w:t>
      </w:r>
      <w:r w:rsidR="007C77F0">
        <w:t xml:space="preserve">s </w:t>
      </w:r>
      <w:r w:rsidR="007F5415">
        <w:t>were created at the bottom</w:t>
      </w:r>
      <w:r w:rsidR="007C77F0">
        <w:t xml:space="preserve"> using peg placement: columns </w:t>
      </w:r>
      <w:r w:rsidR="007F5415">
        <w:t xml:space="preserve">5 pegs high </w:t>
      </w:r>
      <w:r w:rsidR="007C77F0">
        <w:t>with a 5-peg-</w:t>
      </w:r>
      <w:r w:rsidR="007F5415">
        <w:t>wide</w:t>
      </w:r>
      <w:r w:rsidR="007C77F0">
        <w:t xml:space="preserve"> gap between</w:t>
      </w:r>
      <w:r w:rsidR="007F5415">
        <w:t xml:space="preserve">. </w:t>
      </w:r>
      <w:r w:rsidR="00C81586">
        <w:t>These can be arranged to suit your chip size</w:t>
      </w:r>
      <w:r w:rsidR="007C77F0">
        <w:t xml:space="preserve"> and it is reco</w:t>
      </w:r>
      <w:r w:rsidR="00EF7582">
        <w:t xml:space="preserve">mmended that you identify your </w:t>
      </w:r>
      <w:proofErr w:type="spellStart"/>
      <w:r w:rsidR="00EF7582" w:rsidRPr="00EF7582">
        <w:rPr>
          <w:highlight w:val="yellow"/>
        </w:rPr>
        <w:t>Jab</w:t>
      </w:r>
      <w:r w:rsidR="007C77F0" w:rsidRPr="00EF7582">
        <w:rPr>
          <w:highlight w:val="yellow"/>
        </w:rPr>
        <w:t>linko</w:t>
      </w:r>
      <w:proofErr w:type="spellEnd"/>
      <w:r w:rsidR="007C77F0">
        <w:t xml:space="preserve"> chip before placing pegs onto board</w:t>
      </w:r>
      <w:r w:rsidR="00C81586">
        <w:t xml:space="preserve">. </w:t>
      </w:r>
      <w:proofErr w:type="spellStart"/>
      <w:r w:rsidR="00EF7582" w:rsidRPr="00EF7582">
        <w:rPr>
          <w:highlight w:val="yellow"/>
        </w:rPr>
        <w:t>Jab</w:t>
      </w:r>
      <w:r w:rsidR="007C77F0" w:rsidRPr="00EF7582">
        <w:rPr>
          <w:highlight w:val="yellow"/>
        </w:rPr>
        <w:t>linko</w:t>
      </w:r>
      <w:bookmarkStart w:id="0" w:name="_GoBack"/>
      <w:bookmarkEnd w:id="0"/>
      <w:proofErr w:type="spellEnd"/>
      <w:r w:rsidR="007C77F0">
        <w:t xml:space="preserve"> chips were crafted from the plastic covers used on cardboard poster tubes. Cardstock was used to label the board and paper</w:t>
      </w:r>
      <w:r w:rsidR="007F5415">
        <w:t xml:space="preserve"> inserts were created to fit in the</w:t>
      </w:r>
      <w:r w:rsidR="00315420">
        <w:t xml:space="preserve"> caps of the poster tubes</w:t>
      </w:r>
      <w:r w:rsidR="007C77F0">
        <w:t>.</w:t>
      </w:r>
      <w:r w:rsidR="00C81586">
        <w:t xml:space="preserve"> Additional</w:t>
      </w:r>
      <w:r w:rsidR="00315420">
        <w:t xml:space="preserve"> pegs were inserted</w:t>
      </w:r>
      <w:r w:rsidR="007C77F0">
        <w:t xml:space="preserve"> where needed</w:t>
      </w:r>
      <w:r w:rsidR="00315420">
        <w:t xml:space="preserve"> around the </w:t>
      </w:r>
      <w:r w:rsidR="007C77F0">
        <w:t>edges of the board</w:t>
      </w:r>
      <w:r w:rsidR="00315420">
        <w:t xml:space="preserve"> to keep the </w:t>
      </w:r>
      <w:r w:rsidR="007C77F0">
        <w:t>chip</w:t>
      </w:r>
      <w:r w:rsidR="00315420">
        <w:t xml:space="preserve"> from falling off </w:t>
      </w:r>
      <w:r w:rsidR="007C77F0">
        <w:t xml:space="preserve">of </w:t>
      </w:r>
      <w:r w:rsidR="00315420">
        <w:t>the board.</w:t>
      </w:r>
      <w:r w:rsidR="00C81586">
        <w:t xml:space="preserve"> </w:t>
      </w:r>
      <w:r w:rsidR="007C77F0">
        <w:t>This entire board was crafted in less than 2 hours.</w:t>
      </w:r>
    </w:p>
    <w:p w:rsidR="00EB101F" w:rsidRPr="00EB101F" w:rsidRDefault="00EB101F" w:rsidP="009A21A9"/>
    <w:p w:rsidR="00142914" w:rsidRDefault="00142914" w:rsidP="00142914">
      <w:pPr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/>
          <w:color w:val="808080" w:themeColor="background1" w:themeShade="80"/>
        </w:rPr>
        <w:t xml:space="preserve">Created by Alycia M. Palmer, The Ohio State University (palmer.475@osu.edu) and posted on </w:t>
      </w:r>
      <w:proofErr w:type="spellStart"/>
      <w:r>
        <w:rPr>
          <w:rFonts w:ascii="Times New Roman" w:hAnsi="Times New Roman"/>
          <w:color w:val="808080" w:themeColor="background1" w:themeShade="80"/>
        </w:rPr>
        <w:t>VIPEr</w:t>
      </w:r>
      <w:proofErr w:type="spellEnd"/>
      <w:r>
        <w:rPr>
          <w:rFonts w:ascii="Times New Roman" w:hAnsi="Times New Roman"/>
          <w:color w:val="808080" w:themeColor="background1" w:themeShade="80"/>
        </w:rPr>
        <w:t xml:space="preserve"> (</w:t>
      </w:r>
      <w:hyperlink r:id="rId6" w:history="1">
        <w:r>
          <w:rPr>
            <w:rStyle w:val="Hyperlink"/>
            <w:rFonts w:ascii="Times New Roman" w:hAnsi="Times New Roman"/>
            <w:color w:val="808080" w:themeColor="background1" w:themeShade="80"/>
          </w:rPr>
          <w:t>www.ionicviper.org</w:t>
        </w:r>
      </w:hyperlink>
      <w:r>
        <w:rPr>
          <w:rFonts w:ascii="Times New Roman" w:hAnsi="Times New Roman"/>
          <w:color w:val="808080" w:themeColor="background1" w:themeShade="80"/>
        </w:rPr>
        <w:t xml:space="preserve">) on April 25, 2014.  Copyright Alycia M. Palmer 2014.  This work is licensed under the Creative Commons Attribution Non-commercial Share Alike License. To view a copy of this license visit </w:t>
      </w:r>
      <w:hyperlink r:id="rId7" w:history="1">
        <w:r>
          <w:rPr>
            <w:rStyle w:val="Hyperlink"/>
            <w:rFonts w:ascii="Times New Roman" w:hAnsi="Times New Roman"/>
            <w:color w:val="808080" w:themeColor="background1" w:themeShade="80"/>
          </w:rPr>
          <w:t>http://creativecommons.org/about/license/</w:t>
        </w:r>
      </w:hyperlink>
      <w:r>
        <w:rPr>
          <w:rFonts w:ascii="Times New Roman" w:hAnsi="Times New Roman"/>
          <w:color w:val="808080" w:themeColor="background1" w:themeShade="80"/>
        </w:rPr>
        <w:t>.</w:t>
      </w:r>
    </w:p>
    <w:p w:rsidR="009A21A9" w:rsidRPr="002A5635" w:rsidRDefault="009A21A9" w:rsidP="009A21A9">
      <w:pPr>
        <w:ind w:left="360"/>
      </w:pPr>
    </w:p>
    <w:sectPr w:rsidR="009A21A9" w:rsidRPr="002A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0300A"/>
    <w:multiLevelType w:val="hybridMultilevel"/>
    <w:tmpl w:val="56F68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B6EA8"/>
    <w:multiLevelType w:val="hybridMultilevel"/>
    <w:tmpl w:val="F8BC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3415B"/>
    <w:multiLevelType w:val="hybridMultilevel"/>
    <w:tmpl w:val="FA0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35"/>
    <w:rsid w:val="000351B7"/>
    <w:rsid w:val="00142914"/>
    <w:rsid w:val="00220F57"/>
    <w:rsid w:val="002471F2"/>
    <w:rsid w:val="002A5635"/>
    <w:rsid w:val="00310993"/>
    <w:rsid w:val="00315420"/>
    <w:rsid w:val="00486F77"/>
    <w:rsid w:val="006D1179"/>
    <w:rsid w:val="007C77F0"/>
    <w:rsid w:val="007F5415"/>
    <w:rsid w:val="00815D09"/>
    <w:rsid w:val="008F32BD"/>
    <w:rsid w:val="009A21A9"/>
    <w:rsid w:val="00AF2E70"/>
    <w:rsid w:val="00C81586"/>
    <w:rsid w:val="00EB101F"/>
    <w:rsid w:val="00EF7582"/>
    <w:rsid w:val="00F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2F4F98-E1C6-4817-AA0C-E63065D4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6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6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A5635"/>
    <w:pPr>
      <w:ind w:left="720"/>
      <w:contextualSpacing/>
    </w:pPr>
  </w:style>
  <w:style w:type="character" w:styleId="Hyperlink">
    <w:name w:val="Hyperlink"/>
    <w:semiHidden/>
    <w:unhideWhenUsed/>
    <w:rsid w:val="00142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about/licen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nicviper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</dc:creator>
  <cp:keywords/>
  <dc:description/>
  <cp:lastModifiedBy>Alycia</cp:lastModifiedBy>
  <cp:revision>3</cp:revision>
  <dcterms:created xsi:type="dcterms:W3CDTF">2014-05-07T01:04:00Z</dcterms:created>
  <dcterms:modified xsi:type="dcterms:W3CDTF">2014-06-19T03:33:00Z</dcterms:modified>
</cp:coreProperties>
</file>