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62D80" w14:textId="41C983F2" w:rsidR="00906E3A" w:rsidRDefault="00906E3A" w:rsidP="00906E3A">
      <w:pPr>
        <w:rPr>
          <w:b/>
          <w:bCs/>
        </w:rPr>
      </w:pPr>
      <w:r>
        <w:rPr>
          <w:b/>
          <w:bCs/>
        </w:rPr>
        <w:t>Learning Goals</w:t>
      </w:r>
    </w:p>
    <w:p w14:paraId="73DB27FC" w14:textId="77777777" w:rsidR="00906E3A" w:rsidRDefault="00906E3A" w:rsidP="00906E3A">
      <w:pPr>
        <w:rPr>
          <w:b/>
          <w:bCs/>
        </w:rPr>
      </w:pPr>
      <w:r w:rsidRPr="00906E3A">
        <w:rPr>
          <w:b/>
          <w:bCs/>
        </w:rPr>
        <w:t>Students should be able to:</w:t>
      </w:r>
    </w:p>
    <w:p w14:paraId="18042771" w14:textId="3898A390" w:rsidR="009A08DC" w:rsidRDefault="00906E3A" w:rsidP="00906E3A">
      <w:r w:rsidRPr="00906E3A">
        <w:t>•</w:t>
      </w:r>
      <w:r w:rsidR="009A08DC">
        <w:t xml:space="preserve"> Explain the </w:t>
      </w:r>
      <w:r w:rsidR="009A08DC" w:rsidRPr="009A08DC">
        <w:rPr>
          <w:rFonts w:ascii="Symbol" w:hAnsi="Symbol"/>
        </w:rPr>
        <w:t>t</w:t>
      </w:r>
      <w:r w:rsidR="009A08DC" w:rsidRPr="0013789F">
        <w:rPr>
          <w:vertAlign w:val="subscript"/>
        </w:rPr>
        <w:t>4</w:t>
      </w:r>
      <w:r w:rsidR="009A08DC">
        <w:t xml:space="preserve"> parameter and how it is used in coordination chemistry</w:t>
      </w:r>
    </w:p>
    <w:p w14:paraId="30513092" w14:textId="499651CD" w:rsidR="009A08DC" w:rsidRDefault="00906E3A" w:rsidP="00906E3A">
      <w:r w:rsidRPr="00906E3A">
        <w:t>•</w:t>
      </w:r>
      <w:r w:rsidR="009A08DC">
        <w:t xml:space="preserve"> Rationalize observations in experimental data (IR spectroscopy, X-ray crystallography, magnetic measurements,</w:t>
      </w:r>
      <w:r w:rsidR="0046107F">
        <w:t xml:space="preserve"> cyclic voltammetry)</w:t>
      </w:r>
      <w:r w:rsidR="009A08DC">
        <w:t xml:space="preserve"> </w:t>
      </w:r>
    </w:p>
    <w:p w14:paraId="62A25F53" w14:textId="05E3F8D2" w:rsidR="00906E3A" w:rsidRPr="00906E3A" w:rsidRDefault="009A08DC" w:rsidP="00906E3A">
      <w:r w:rsidRPr="00906E3A">
        <w:t>•</w:t>
      </w:r>
      <w:r>
        <w:t xml:space="preserve"> Define redox non-innocence</w:t>
      </w:r>
      <w:r w:rsidR="0046107F">
        <w:t xml:space="preserve"> and show its prevalence in </w:t>
      </w:r>
      <w:r w:rsidR="00B41071">
        <w:t>applications</w:t>
      </w:r>
      <w:r w:rsidR="0046107F">
        <w:t xml:space="preserve"> in chemistry</w:t>
      </w:r>
      <w:r>
        <w:t xml:space="preserve"> </w:t>
      </w:r>
    </w:p>
    <w:p w14:paraId="68730B73" w14:textId="266E2FA0" w:rsidR="00906E3A" w:rsidRPr="00906E3A" w:rsidRDefault="00906E3A" w:rsidP="00906E3A">
      <w:r w:rsidRPr="00906E3A">
        <w:t>•</w:t>
      </w:r>
      <w:r w:rsidR="009A08DC">
        <w:t xml:space="preserve"> Use CBC methods to determine the EN, LBN, VN, and </w:t>
      </w:r>
      <w:proofErr w:type="spellStart"/>
      <w:r w:rsidR="009A08DC">
        <w:t>d</w:t>
      </w:r>
      <w:r w:rsidR="009A08DC" w:rsidRPr="0013789F">
        <w:rPr>
          <w:vertAlign w:val="superscript"/>
        </w:rPr>
        <w:t>n</w:t>
      </w:r>
      <w:proofErr w:type="spellEnd"/>
      <w:r w:rsidR="009A08DC">
        <w:t xml:space="preserve"> </w:t>
      </w:r>
    </w:p>
    <w:p w14:paraId="163D798F" w14:textId="6C25DDE5" w:rsidR="00906E3A" w:rsidRPr="00906E3A" w:rsidRDefault="00906E3A" w:rsidP="00906E3A">
      <w:r w:rsidRPr="00906E3A">
        <w:t>•</w:t>
      </w:r>
      <w:r w:rsidR="009A08DC">
        <w:t xml:space="preserve"> </w:t>
      </w:r>
      <w:r w:rsidRPr="00906E3A">
        <w:t>Apply concepts of green chemistry principles to article</w:t>
      </w:r>
    </w:p>
    <w:p w14:paraId="6AD7C04A" w14:textId="77777777" w:rsidR="00906E3A" w:rsidRDefault="00906E3A" w:rsidP="00906E3A">
      <w:pPr>
        <w:rPr>
          <w:b/>
          <w:bCs/>
        </w:rPr>
      </w:pPr>
    </w:p>
    <w:p w14:paraId="715DBF9E" w14:textId="77777777" w:rsidR="001E6B2E" w:rsidRPr="001E6B2E" w:rsidRDefault="001E6B2E" w:rsidP="001E6B2E">
      <w:pPr>
        <w:jc w:val="center"/>
        <w:rPr>
          <w:b/>
          <w:bCs/>
        </w:rPr>
      </w:pPr>
      <w:r w:rsidRPr="001E6B2E">
        <w:rPr>
          <w:b/>
          <w:bCs/>
        </w:rPr>
        <w:t>Synthesis and electronic properties of transition metal complexes containing sulfonamidoquinoline ligands</w:t>
      </w:r>
    </w:p>
    <w:p w14:paraId="5F5E7529" w14:textId="77777777" w:rsidR="00906E3A" w:rsidRDefault="00906E3A" w:rsidP="001E6B2E">
      <w:pPr>
        <w:jc w:val="center"/>
      </w:pPr>
    </w:p>
    <w:p w14:paraId="2E993FAF" w14:textId="63B73829" w:rsidR="00310740" w:rsidRDefault="001E6B2E">
      <w:proofErr w:type="spellStart"/>
      <w:r>
        <w:t>Gole</w:t>
      </w:r>
      <w:proofErr w:type="spellEnd"/>
      <w:r w:rsidR="00310740">
        <w:t xml:space="preserve">, </w:t>
      </w:r>
      <w:r>
        <w:t>M</w:t>
      </w:r>
      <w:r w:rsidR="00310740">
        <w:t xml:space="preserve">. </w:t>
      </w:r>
      <w:r>
        <w:t>T</w:t>
      </w:r>
      <w:r w:rsidR="00310740">
        <w:t xml:space="preserve">.; </w:t>
      </w:r>
      <w:proofErr w:type="spellStart"/>
      <w:r>
        <w:t>Pauls</w:t>
      </w:r>
      <w:proofErr w:type="spellEnd"/>
      <w:r w:rsidR="00310740">
        <w:t xml:space="preserve">, </w:t>
      </w:r>
      <w:r>
        <w:t>P</w:t>
      </w:r>
      <w:r w:rsidR="00310740">
        <w:t xml:space="preserve">.; </w:t>
      </w:r>
      <w:proofErr w:type="spellStart"/>
      <w:r>
        <w:t>Hartlaub</w:t>
      </w:r>
      <w:proofErr w:type="spellEnd"/>
      <w:r w:rsidR="00310740">
        <w:t xml:space="preserve">, </w:t>
      </w:r>
      <w:r>
        <w:t>S</w:t>
      </w:r>
      <w:r w:rsidR="00310740">
        <w:t xml:space="preserve">.; </w:t>
      </w:r>
      <w:proofErr w:type="spellStart"/>
      <w:r>
        <w:t>Nataro</w:t>
      </w:r>
      <w:proofErr w:type="spellEnd"/>
      <w:r w:rsidR="00310740">
        <w:t xml:space="preserve">, </w:t>
      </w:r>
      <w:r>
        <w:t>C</w:t>
      </w:r>
      <w:r w:rsidR="00310740">
        <w:t>.;</w:t>
      </w:r>
      <w:r>
        <w:t xml:space="preserve"> Rossiter</w:t>
      </w:r>
      <w:r w:rsidR="00310740">
        <w:t xml:space="preserve">, </w:t>
      </w:r>
      <w:r>
        <w:t>L</w:t>
      </w:r>
      <w:r w:rsidR="00310740">
        <w:t>. M.</w:t>
      </w:r>
      <w:r>
        <w:t>; O’Connor, A. R.; Chan, B. C.</w:t>
      </w:r>
      <w:r w:rsidR="00310740">
        <w:t xml:space="preserve"> </w:t>
      </w:r>
      <w:r>
        <w:rPr>
          <w:i/>
          <w:iCs/>
        </w:rPr>
        <w:t>Polyhedron</w:t>
      </w:r>
      <w:r w:rsidR="00310740">
        <w:t xml:space="preserve"> </w:t>
      </w:r>
      <w:r>
        <w:rPr>
          <w:b/>
          <w:bCs/>
        </w:rPr>
        <w:t>2021</w:t>
      </w:r>
      <w:r w:rsidR="00310740">
        <w:t xml:space="preserve">, </w:t>
      </w:r>
      <w:r>
        <w:rPr>
          <w:i/>
          <w:iCs/>
        </w:rPr>
        <w:t>205</w:t>
      </w:r>
      <w:r w:rsidR="00310740">
        <w:t xml:space="preserve">, </w:t>
      </w:r>
      <w:r>
        <w:t>115</w:t>
      </w:r>
      <w:r w:rsidR="00433ED3">
        <w:t>269</w:t>
      </w:r>
      <w:r w:rsidR="00310740">
        <w:t>.</w:t>
      </w:r>
    </w:p>
    <w:p w14:paraId="4D4DCFB3" w14:textId="3D25D766" w:rsidR="00310740" w:rsidRDefault="00310740"/>
    <w:p w14:paraId="6EBC8FF4" w14:textId="1B4BA10B" w:rsidR="006D0E1F" w:rsidRDefault="006D0E1F" w:rsidP="006D0E1F">
      <w:pPr>
        <w:spacing w:before="240" w:after="240"/>
        <w:jc w:val="both"/>
      </w:pPr>
      <w:r>
        <w:t xml:space="preserve">This Learning Object is dedicated to Prof. Chan as part of the </w:t>
      </w:r>
      <w:proofErr w:type="spellStart"/>
      <w:r>
        <w:t>VIPEr</w:t>
      </w:r>
      <w:proofErr w:type="spellEnd"/>
      <w:r>
        <w:t xml:space="preserve"> LGB</w:t>
      </w:r>
      <w:r w:rsidR="0013789F">
        <w:t>Q</w:t>
      </w:r>
      <w:r>
        <w:t xml:space="preserve">TIAN+ LO collection created in celebration of Pride Month (June) 2022. A profile of Prof. Chan from the </w:t>
      </w:r>
      <w:r w:rsidRPr="00BE5075">
        <w:rPr>
          <w:i/>
        </w:rPr>
        <w:t>Chemical &amp; Engineering News</w:t>
      </w:r>
      <w:r>
        <w:t xml:space="preserve"> Out and Proud article can be found at </w:t>
      </w:r>
    </w:p>
    <w:p w14:paraId="40B124D8" w14:textId="16331C94" w:rsidR="006D0E1F" w:rsidRDefault="00003636" w:rsidP="006D0E1F">
      <w:pPr>
        <w:spacing w:before="240" w:after="240"/>
        <w:jc w:val="both"/>
      </w:pPr>
      <w:hyperlink r:id="rId7" w:history="1">
        <w:r w:rsidR="006D0E1F" w:rsidRPr="00D760AD">
          <w:rPr>
            <w:rStyle w:val="Hyperlink"/>
          </w:rPr>
          <w:t>https://cen.acs.org/careers/diversity/LGBTQ-diversity-Trailblazers-2022/100/i12</w:t>
        </w:r>
      </w:hyperlink>
      <w:r w:rsidR="006D0E1F">
        <w:t>.</w:t>
      </w:r>
      <w:r w:rsidR="006D0E1F" w:rsidRPr="00BF39F2">
        <w:tab/>
      </w:r>
    </w:p>
    <w:p w14:paraId="50A40DC5" w14:textId="77777777" w:rsidR="006D0E1F" w:rsidRDefault="006D0E1F"/>
    <w:p w14:paraId="6FC547EE" w14:textId="65C4F97D" w:rsidR="00310740" w:rsidRDefault="00B43289">
      <w:r>
        <w:t xml:space="preserve">Read the article written by </w:t>
      </w:r>
      <w:r w:rsidR="00D01D2C">
        <w:t xml:space="preserve">Dr. </w:t>
      </w:r>
      <w:r w:rsidR="00433ED3">
        <w:t>Chan</w:t>
      </w:r>
      <w:r>
        <w:t xml:space="preserve"> and coworkers</w:t>
      </w:r>
      <w:r w:rsidR="00433ED3">
        <w:t xml:space="preserve"> </w:t>
      </w:r>
      <w:r w:rsidR="00433ED3">
        <w:rPr>
          <w:i/>
          <w:iCs/>
        </w:rPr>
        <w:t>Polyhedron</w:t>
      </w:r>
      <w:r w:rsidR="00433ED3">
        <w:t xml:space="preserve"> </w:t>
      </w:r>
      <w:r w:rsidR="00433ED3">
        <w:rPr>
          <w:b/>
          <w:bCs/>
        </w:rPr>
        <w:t>2021</w:t>
      </w:r>
      <w:r w:rsidR="00433ED3">
        <w:t xml:space="preserve">, </w:t>
      </w:r>
      <w:r w:rsidR="00433ED3">
        <w:rPr>
          <w:i/>
          <w:iCs/>
        </w:rPr>
        <w:t>205</w:t>
      </w:r>
      <w:r w:rsidR="00433ED3">
        <w:t>, 115269</w:t>
      </w:r>
      <w:r>
        <w:t>.</w:t>
      </w:r>
      <w:r w:rsidR="00583095">
        <w:t xml:space="preserve"> You may need to use outside resources to answer these questions. Please cite those resources near the answer to the question.</w:t>
      </w:r>
    </w:p>
    <w:p w14:paraId="17305746" w14:textId="5A5AFC0F" w:rsidR="00310740" w:rsidRDefault="00310740"/>
    <w:p w14:paraId="15747D9E" w14:textId="77777777" w:rsidR="00CE57DF" w:rsidRDefault="00CE57DF"/>
    <w:p w14:paraId="53B95EBE" w14:textId="3A2D18E9" w:rsidR="00A61964" w:rsidRDefault="00F458A7" w:rsidP="00A61964">
      <w:pPr>
        <w:pStyle w:val="ListParagraph"/>
        <w:numPr>
          <w:ilvl w:val="0"/>
          <w:numId w:val="1"/>
        </w:numPr>
      </w:pPr>
      <w:r>
        <w:t>Why is studying the structure and properties of sulfonamidoquinoline ligands and their metal complexes of importance</w:t>
      </w:r>
      <w:r w:rsidR="00A61964">
        <w:t>?</w:t>
      </w:r>
    </w:p>
    <w:p w14:paraId="570528A9" w14:textId="45E274D7" w:rsidR="00A61964" w:rsidRDefault="00EF05BE" w:rsidP="00A61964">
      <w:pPr>
        <w:pStyle w:val="ListParagraph"/>
        <w:numPr>
          <w:ilvl w:val="0"/>
          <w:numId w:val="1"/>
        </w:numPr>
      </w:pPr>
      <w:r>
        <w:t>Draw out the monoanionic version of the sulfonamidoquinoline bidentate ligand. Circle the two binding sites on the drawing.</w:t>
      </w:r>
    </w:p>
    <w:p w14:paraId="1C2B10FD" w14:textId="5405D66A" w:rsidR="00A61964" w:rsidRDefault="00EF05BE" w:rsidP="00A61964">
      <w:pPr>
        <w:pStyle w:val="ListParagraph"/>
        <w:numPr>
          <w:ilvl w:val="0"/>
          <w:numId w:val="1"/>
        </w:numPr>
      </w:pPr>
      <w:r>
        <w:t>What properties do metal complexes that contain sulfonamidoquinoline ligands possess and what applications exists for these complexes?</w:t>
      </w:r>
    </w:p>
    <w:p w14:paraId="5AD924B3" w14:textId="71DC420C" w:rsidR="00A61964" w:rsidRDefault="00F458A7" w:rsidP="00A61964">
      <w:pPr>
        <w:pStyle w:val="ListParagraph"/>
        <w:numPr>
          <w:ilvl w:val="0"/>
          <w:numId w:val="1"/>
        </w:numPr>
      </w:pPr>
      <w:r>
        <w:t>What is meant by redox active ligand? Describe how redox active ligands have been used</w:t>
      </w:r>
      <w:r w:rsidR="009A08DC">
        <w:t xml:space="preserve"> in applications</w:t>
      </w:r>
      <w:r>
        <w:t xml:space="preserve">. </w:t>
      </w:r>
    </w:p>
    <w:p w14:paraId="1963B3AA" w14:textId="04F14193" w:rsidR="00EE3A08" w:rsidRDefault="007C42FA" w:rsidP="00F458A7">
      <w:pPr>
        <w:pStyle w:val="ListParagraph"/>
        <w:numPr>
          <w:ilvl w:val="0"/>
          <w:numId w:val="1"/>
        </w:numPr>
      </w:pPr>
      <w:r>
        <w:t xml:space="preserve">Looking at the green chemistry principles what aspects of this work do you find support the principles outlined at this </w:t>
      </w:r>
      <w:hyperlink r:id="rId8" w:anchor=":~:text=One%20of%20the%20key%20principles,is%20the%20use%20of%20enzymes." w:history="1">
        <w:r w:rsidRPr="007C42FA">
          <w:rPr>
            <w:rStyle w:val="Hyperlink"/>
          </w:rPr>
          <w:t>website</w:t>
        </w:r>
      </w:hyperlink>
      <w:r>
        <w:t>?</w:t>
      </w:r>
      <w:r w:rsidR="00F458A7">
        <w:t xml:space="preserve"> </w:t>
      </w:r>
    </w:p>
    <w:p w14:paraId="7E5EB6D4" w14:textId="7C902A1A" w:rsidR="00651959" w:rsidRDefault="00651959" w:rsidP="00EE3A08">
      <w:pPr>
        <w:pStyle w:val="ListParagraph"/>
        <w:numPr>
          <w:ilvl w:val="0"/>
          <w:numId w:val="1"/>
        </w:numPr>
      </w:pPr>
      <w:r>
        <w:t>How did the authors use IR spectroscopy as a tool to confirm that the ligand coordinated to each metal center?</w:t>
      </w:r>
    </w:p>
    <w:p w14:paraId="41AC2BFE" w14:textId="15DB0E9D" w:rsidR="00651959" w:rsidRDefault="00651959" w:rsidP="00EE3A08">
      <w:pPr>
        <w:pStyle w:val="ListParagraph"/>
        <w:numPr>
          <w:ilvl w:val="0"/>
          <w:numId w:val="1"/>
        </w:numPr>
      </w:pPr>
      <w:r>
        <w:lastRenderedPageBreak/>
        <w:t xml:space="preserve">Using covalent bond classification </w:t>
      </w:r>
      <w:r w:rsidR="00F45886">
        <w:t>(</w:t>
      </w:r>
      <w:r>
        <w:t>CBC</w:t>
      </w:r>
      <w:r w:rsidR="00F45886">
        <w:t>)</w:t>
      </w:r>
      <w:r>
        <w:t xml:space="preserve"> </w:t>
      </w:r>
      <w:r w:rsidR="00446D1A">
        <w:t xml:space="preserve">assign each ligand as L, X, or Z and then </w:t>
      </w:r>
      <w:r>
        <w:t>determine the EN, VN,</w:t>
      </w:r>
      <w:r w:rsidR="00446D1A">
        <w:t xml:space="preserve"> LBN,</w:t>
      </w:r>
      <w:r>
        <w:t xml:space="preserve"> </w:t>
      </w:r>
      <w:r w:rsidR="00446D1A">
        <w:t xml:space="preserve">and </w:t>
      </w:r>
      <w:proofErr w:type="spellStart"/>
      <w:r w:rsidR="00446D1A">
        <w:t>d</w:t>
      </w:r>
      <w:r w:rsidR="00446D1A" w:rsidRPr="00E43666">
        <w:rPr>
          <w:vertAlign w:val="superscript"/>
        </w:rPr>
        <w:t>n</w:t>
      </w:r>
      <w:proofErr w:type="spellEnd"/>
      <w:r w:rsidR="00446D1A">
        <w:t xml:space="preserve"> for</w:t>
      </w:r>
      <w:r w:rsidR="00E43666">
        <w:t xml:space="preserve"> complexes 1-NO</w:t>
      </w:r>
      <w:r w:rsidR="00E43666" w:rsidRPr="00E43666">
        <w:rPr>
          <w:vertAlign w:val="subscript"/>
        </w:rPr>
        <w:t>2</w:t>
      </w:r>
      <w:r w:rsidR="00E43666">
        <w:t xml:space="preserve">, </w:t>
      </w:r>
      <w:r w:rsidR="00E43666" w:rsidRPr="00F45886">
        <w:rPr>
          <w:b/>
          <w:bCs/>
        </w:rPr>
        <w:t>2</w:t>
      </w:r>
      <w:r w:rsidR="00E43666">
        <w:t xml:space="preserve">, </w:t>
      </w:r>
      <w:r w:rsidR="00E43666" w:rsidRPr="00F45886">
        <w:rPr>
          <w:b/>
          <w:bCs/>
        </w:rPr>
        <w:t>3</w:t>
      </w:r>
      <w:r w:rsidR="00E43666">
        <w:t xml:space="preserve">, and </w:t>
      </w:r>
      <w:r w:rsidR="00E43666" w:rsidRPr="00F45886">
        <w:rPr>
          <w:b/>
          <w:bCs/>
        </w:rPr>
        <w:t>4</w:t>
      </w:r>
      <w:r w:rsidR="00E43666">
        <w:t xml:space="preserve">. </w:t>
      </w:r>
      <w:r w:rsidR="00F45886">
        <w:t>Show your work for credit.</w:t>
      </w:r>
    </w:p>
    <w:p w14:paraId="3AF988FE" w14:textId="181525FA" w:rsidR="00EE3A08" w:rsidRDefault="00EE3A08" w:rsidP="00EE3A08">
      <w:pPr>
        <w:pStyle w:val="ListParagraph"/>
        <w:numPr>
          <w:ilvl w:val="0"/>
          <w:numId w:val="1"/>
        </w:numPr>
      </w:pPr>
      <w:r>
        <w:t xml:space="preserve">What does the t4 parameter measure and </w:t>
      </w:r>
      <w:r w:rsidR="00651959">
        <w:t xml:space="preserve">thus </w:t>
      </w:r>
      <w:r>
        <w:t>allow researchers to compare?</w:t>
      </w:r>
    </w:p>
    <w:p w14:paraId="41647C6B" w14:textId="00CE9A4E" w:rsidR="00EE3A08" w:rsidRDefault="00D83B80" w:rsidP="00EE3A08">
      <w:pPr>
        <w:pStyle w:val="ListParagraph"/>
        <w:numPr>
          <w:ilvl w:val="0"/>
          <w:numId w:val="1"/>
        </w:numPr>
      </w:pPr>
      <w:r>
        <w:t xml:space="preserve">Looking at the bond distances listed in Table 1 for </w:t>
      </w:r>
      <w:r w:rsidRPr="00F45886">
        <w:rPr>
          <w:b/>
          <w:bCs/>
        </w:rPr>
        <w:t>1-NO</w:t>
      </w:r>
      <w:r w:rsidRPr="00F45886">
        <w:rPr>
          <w:b/>
          <w:bCs/>
          <w:vertAlign w:val="subscript"/>
        </w:rPr>
        <w:t>2</w:t>
      </w:r>
      <w:r>
        <w:t xml:space="preserve">, </w:t>
      </w:r>
      <w:r w:rsidR="003C6BAC">
        <w:rPr>
          <w:b/>
          <w:bCs/>
        </w:rPr>
        <w:t>2</w:t>
      </w:r>
      <w:r w:rsidR="00F45886" w:rsidRPr="00F45886">
        <w:t>,</w:t>
      </w:r>
      <w:r>
        <w:t xml:space="preserve"> and </w:t>
      </w:r>
      <w:r w:rsidRPr="00F45886">
        <w:rPr>
          <w:b/>
          <w:bCs/>
        </w:rPr>
        <w:t>4</w:t>
      </w:r>
      <w:r>
        <w:t xml:space="preserve"> </w:t>
      </w:r>
      <w:r w:rsidR="003E2E5A">
        <w:t>rationalize the observation of the M-pyridine N bond distance are longer than the M-sulfonamide N bond distances.</w:t>
      </w:r>
    </w:p>
    <w:p w14:paraId="6F63F693" w14:textId="2454ADA9" w:rsidR="003E2E5A" w:rsidRDefault="003E2E5A" w:rsidP="00EE3A08">
      <w:pPr>
        <w:pStyle w:val="ListParagraph"/>
        <w:numPr>
          <w:ilvl w:val="0"/>
          <w:numId w:val="1"/>
        </w:numPr>
      </w:pPr>
      <w:r>
        <w:t xml:space="preserve">Propose a reason why in the nickel complex </w:t>
      </w:r>
      <w:r w:rsidRPr="00F45886">
        <w:rPr>
          <w:b/>
          <w:bCs/>
        </w:rPr>
        <w:t>3</w:t>
      </w:r>
      <w:r>
        <w:t xml:space="preserve"> the pyridine N to nickel bond distances are shorter vs the nickel to sulfonamide N bond distances.</w:t>
      </w:r>
    </w:p>
    <w:p w14:paraId="5F96E171" w14:textId="3DED6108" w:rsidR="003E2E5A" w:rsidRDefault="000550D0" w:rsidP="00EE3A08">
      <w:pPr>
        <w:pStyle w:val="ListParagraph"/>
        <w:numPr>
          <w:ilvl w:val="0"/>
          <w:numId w:val="1"/>
        </w:numPr>
      </w:pPr>
      <w:r>
        <w:t xml:space="preserve">Show how the experimentally determined </w:t>
      </w:r>
      <w:r w:rsidRPr="000550D0">
        <w:rPr>
          <w:rFonts w:ascii="Symbol" w:hAnsi="Symbol"/>
        </w:rPr>
        <w:t>m</w:t>
      </w:r>
      <w:r w:rsidRPr="004A67D1">
        <w:rPr>
          <w:vertAlign w:val="subscript"/>
        </w:rPr>
        <w:t>eff</w:t>
      </w:r>
      <w:r>
        <w:t xml:space="preserve"> of 3.04 BM for complex supports a </w:t>
      </w:r>
      <w:r w:rsidR="004A67D1">
        <w:t>high spin d</w:t>
      </w:r>
      <w:r w:rsidR="004A67D1" w:rsidRPr="00F45886">
        <w:rPr>
          <w:vertAlign w:val="superscript"/>
        </w:rPr>
        <w:t>7</w:t>
      </w:r>
      <w:r w:rsidR="004A67D1">
        <w:t xml:space="preserve"> Co</w:t>
      </w:r>
      <w:r w:rsidR="004A67D1" w:rsidRPr="00F45886">
        <w:rPr>
          <w:vertAlign w:val="superscript"/>
        </w:rPr>
        <w:t>+2</w:t>
      </w:r>
      <w:r w:rsidR="004A67D1">
        <w:t xml:space="preserve"> center vs a low spin d</w:t>
      </w:r>
      <w:r w:rsidR="004A67D1" w:rsidRPr="00F45886">
        <w:rPr>
          <w:vertAlign w:val="superscript"/>
        </w:rPr>
        <w:t>7</w:t>
      </w:r>
      <w:r w:rsidR="004A67D1">
        <w:t xml:space="preserve"> Co</w:t>
      </w:r>
      <w:r w:rsidR="004A67D1" w:rsidRPr="00F45886">
        <w:rPr>
          <w:vertAlign w:val="superscript"/>
        </w:rPr>
        <w:t>+2</w:t>
      </w:r>
      <w:r w:rsidR="004A67D1">
        <w:t xml:space="preserve"> center.</w:t>
      </w:r>
      <w:r w:rsidR="0013789F" w:rsidRPr="0013789F">
        <w:t xml:space="preserve"> </w:t>
      </w:r>
      <w:r w:rsidR="0013789F">
        <w:t>(</w:t>
      </w:r>
      <w:r w:rsidR="0013789F">
        <w:t>Hint** Start by thinking about the different geometries predicted for ML</w:t>
      </w:r>
      <w:r w:rsidR="0013789F" w:rsidRPr="00F45886">
        <w:rPr>
          <w:vertAlign w:val="subscript"/>
        </w:rPr>
        <w:t>4</w:t>
      </w:r>
      <w:r w:rsidR="0013789F">
        <w:t xml:space="preserve"> complexes</w:t>
      </w:r>
      <w:r w:rsidR="0013789F">
        <w:t>)</w:t>
      </w:r>
    </w:p>
    <w:p w14:paraId="7F219D3D" w14:textId="31F0A731" w:rsidR="004A67D1" w:rsidRDefault="004A67D1" w:rsidP="00EE3A08">
      <w:pPr>
        <w:pStyle w:val="ListParagraph"/>
        <w:numPr>
          <w:ilvl w:val="0"/>
          <w:numId w:val="1"/>
        </w:numPr>
      </w:pPr>
      <w:r>
        <w:t>Two different methods were used to determine the magnetic moments of the copper complexes. What were those two methods? Compare and contrast them.</w:t>
      </w:r>
    </w:p>
    <w:p w14:paraId="2D6A3464" w14:textId="41F40CE2" w:rsidR="000550D0" w:rsidRDefault="004A67D1" w:rsidP="00EE3A08">
      <w:pPr>
        <w:pStyle w:val="ListParagraph"/>
        <w:numPr>
          <w:ilvl w:val="0"/>
          <w:numId w:val="1"/>
        </w:numPr>
      </w:pPr>
      <w:r>
        <w:t xml:space="preserve">What was discovered by the authors when they determined the </w:t>
      </w:r>
      <w:r w:rsidRPr="004A67D1">
        <w:rPr>
          <w:rFonts w:ascii="Symbol" w:hAnsi="Symbol"/>
        </w:rPr>
        <w:t>m</w:t>
      </w:r>
      <w:r w:rsidRPr="004A67D1">
        <w:rPr>
          <w:vertAlign w:val="subscript"/>
        </w:rPr>
        <w:t>eff</w:t>
      </w:r>
      <w:r>
        <w:t xml:space="preserve"> value for </w:t>
      </w:r>
      <w:r w:rsidRPr="00F45886">
        <w:rPr>
          <w:b/>
          <w:bCs/>
        </w:rPr>
        <w:t>1-NO</w:t>
      </w:r>
      <w:r w:rsidRPr="00F45886">
        <w:rPr>
          <w:b/>
          <w:bCs/>
          <w:vertAlign w:val="subscript"/>
        </w:rPr>
        <w:t>2</w:t>
      </w:r>
      <w:r>
        <w:t xml:space="preserve"> in the solid state vs solution phase and then compared it to </w:t>
      </w:r>
      <w:r w:rsidRPr="004A67D1">
        <w:rPr>
          <w:rFonts w:ascii="Symbol" w:hAnsi="Symbol"/>
        </w:rPr>
        <w:t>m</w:t>
      </w:r>
      <w:r w:rsidRPr="004A67D1">
        <w:rPr>
          <w:vertAlign w:val="subscript"/>
        </w:rPr>
        <w:t>s</w:t>
      </w:r>
      <w:r>
        <w:t xml:space="preserve"> for Cu</w:t>
      </w:r>
      <w:r w:rsidRPr="004A67D1">
        <w:rPr>
          <w:vertAlign w:val="superscript"/>
        </w:rPr>
        <w:t>+2</w:t>
      </w:r>
      <w:r>
        <w:t>?</w:t>
      </w:r>
    </w:p>
    <w:p w14:paraId="4A9EFEF6" w14:textId="1E995862" w:rsidR="007C42FA" w:rsidRDefault="007C42FA" w:rsidP="00EE3A08">
      <w:pPr>
        <w:pStyle w:val="ListParagraph"/>
        <w:numPr>
          <w:ilvl w:val="0"/>
          <w:numId w:val="1"/>
        </w:numPr>
      </w:pPr>
      <w:r>
        <w:t>What experimental findings were collected by the authors to support that the sulfonamidoquinoline ligand with a nitro group could be redox non-innocent?</w:t>
      </w:r>
    </w:p>
    <w:p w14:paraId="7BE07094" w14:textId="12872F98" w:rsidR="009A08DC" w:rsidRDefault="009A08DC" w:rsidP="00EE3A08">
      <w:pPr>
        <w:pStyle w:val="ListParagraph"/>
        <w:numPr>
          <w:ilvl w:val="0"/>
          <w:numId w:val="1"/>
        </w:numPr>
      </w:pPr>
      <w:r>
        <w:t xml:space="preserve">Summarize in your own words the key finding in this paper and how this could advance chemistry in coordination chemistry. </w:t>
      </w:r>
    </w:p>
    <w:p w14:paraId="4A5D957B" w14:textId="52DF1CBB" w:rsidR="00F458A7" w:rsidRDefault="00F458A7" w:rsidP="00F458A7"/>
    <w:p w14:paraId="36BA1F51" w14:textId="77777777" w:rsidR="002C3686" w:rsidRDefault="002C3686" w:rsidP="002C3686">
      <w:pPr>
        <w:ind w:left="360"/>
      </w:pPr>
      <w:r>
        <w:t xml:space="preserve">Self-Reflection: </w:t>
      </w:r>
    </w:p>
    <w:p w14:paraId="1D5049A2" w14:textId="77777777" w:rsidR="002C3686" w:rsidRDefault="002C3686" w:rsidP="002C3686">
      <w:pPr>
        <w:ind w:left="360"/>
      </w:pPr>
      <w:r>
        <w:t xml:space="preserve">What areas of this assignment were you able to answer without help from your notes? </w:t>
      </w:r>
    </w:p>
    <w:p w14:paraId="2C259236" w14:textId="77777777" w:rsidR="002C3686" w:rsidRDefault="002C3686" w:rsidP="002C3686">
      <w:pPr>
        <w:ind w:left="360"/>
      </w:pPr>
    </w:p>
    <w:p w14:paraId="3866EA99" w14:textId="77777777" w:rsidR="002C3686" w:rsidRDefault="002C3686" w:rsidP="002C3686">
      <w:pPr>
        <w:ind w:left="360"/>
      </w:pPr>
      <w:r>
        <w:t xml:space="preserve">What concepts highlighted in this assignment do you need to review? </w:t>
      </w:r>
    </w:p>
    <w:p w14:paraId="545E0A33" w14:textId="77777777" w:rsidR="002C3686" w:rsidRDefault="002C3686" w:rsidP="00F458A7"/>
    <w:p w14:paraId="1AFA8E10" w14:textId="77777777" w:rsidR="00B41071" w:rsidRDefault="00B41071" w:rsidP="00B41071">
      <w:pPr>
        <w:ind w:left="360"/>
      </w:pPr>
      <w:r>
        <w:t>How did you feel about this assignment? (</w:t>
      </w:r>
      <w:proofErr w:type="gramStart"/>
      <w:r>
        <w:t>what</w:t>
      </w:r>
      <w:proofErr w:type="gramEnd"/>
      <w:r>
        <w:t xml:space="preserve"> was challenging, what was easy)</w:t>
      </w:r>
    </w:p>
    <w:p w14:paraId="6EADF422" w14:textId="77777777" w:rsidR="004A67D1" w:rsidRDefault="004A67D1" w:rsidP="00F458A7"/>
    <w:sectPr w:rsidR="004A67D1" w:rsidSect="00FB7C0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52FF0" w14:textId="77777777" w:rsidR="00003636" w:rsidRDefault="00003636" w:rsidP="00806BFF">
      <w:r>
        <w:separator/>
      </w:r>
    </w:p>
  </w:endnote>
  <w:endnote w:type="continuationSeparator" w:id="0">
    <w:p w14:paraId="5327E91B" w14:textId="77777777" w:rsidR="00003636" w:rsidRDefault="00003636" w:rsidP="0080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B9063" w14:textId="77777777" w:rsidR="00003636" w:rsidRDefault="00003636" w:rsidP="00806BFF">
      <w:r>
        <w:separator/>
      </w:r>
    </w:p>
  </w:footnote>
  <w:footnote w:type="continuationSeparator" w:id="0">
    <w:p w14:paraId="749DC888" w14:textId="77777777" w:rsidR="00003636" w:rsidRDefault="00003636" w:rsidP="00806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530B4" w14:textId="714B4540" w:rsidR="00D01D2C" w:rsidRPr="00421345" w:rsidRDefault="00D01D2C" w:rsidP="00D01D2C">
    <w:pPr>
      <w:jc w:val="both"/>
      <w:rPr>
        <w:rFonts w:eastAsia="Times New Roman" w:cstheme="minorHAnsi"/>
        <w:sz w:val="20"/>
        <w:szCs w:val="20"/>
      </w:rPr>
    </w:pPr>
    <w:r w:rsidRPr="00421345">
      <w:rPr>
        <w:rFonts w:eastAsia="Times New Roman" w:cstheme="minorHAnsi"/>
        <w:color w:val="3B3B3B"/>
        <w:sz w:val="20"/>
        <w:szCs w:val="20"/>
        <w:shd w:val="clear" w:color="auto" w:fill="FFFFFF"/>
      </w:rPr>
      <w:t xml:space="preserve">Created by Abby R. O’Connor, The College of New Jersey, oconnora@tcnj.edu and posted on </w:t>
    </w:r>
    <w:proofErr w:type="spellStart"/>
    <w:r w:rsidRPr="00421345">
      <w:rPr>
        <w:rFonts w:eastAsia="Times New Roman" w:cstheme="minorHAnsi"/>
        <w:color w:val="3B3B3B"/>
        <w:sz w:val="20"/>
        <w:szCs w:val="20"/>
        <w:shd w:val="clear" w:color="auto" w:fill="FFFFFF"/>
      </w:rPr>
      <w:t>VIPEr</w:t>
    </w:r>
    <w:proofErr w:type="spellEnd"/>
    <w:r w:rsidRPr="00421345">
      <w:rPr>
        <w:rFonts w:eastAsia="Times New Roman" w:cstheme="minorHAnsi"/>
        <w:color w:val="3B3B3B"/>
        <w:sz w:val="20"/>
        <w:szCs w:val="20"/>
        <w:shd w:val="clear" w:color="auto" w:fill="FFFFFF"/>
      </w:rPr>
      <w:t> </w:t>
    </w:r>
    <w:hyperlink r:id="rId1" w:history="1">
      <w:r w:rsidRPr="00421345">
        <w:rPr>
          <w:rFonts w:eastAsia="Times New Roman" w:cstheme="minorHAnsi"/>
          <w:color w:val="217E2C"/>
          <w:sz w:val="20"/>
          <w:szCs w:val="20"/>
          <w:u w:val="single"/>
          <w:shd w:val="clear" w:color="auto" w:fill="FFFFFF"/>
        </w:rPr>
        <w:t>(www.ionicviper.org)</w:t>
      </w:r>
    </w:hyperlink>
    <w:r w:rsidRPr="00421345">
      <w:rPr>
        <w:rFonts w:eastAsia="Times New Roman" w:cstheme="minorHAnsi"/>
        <w:color w:val="3B3B3B"/>
        <w:sz w:val="20"/>
        <w:szCs w:val="20"/>
        <w:shd w:val="clear" w:color="auto" w:fill="FFFFFF"/>
      </w:rPr>
      <w:t> on [0</w:t>
    </w:r>
    <w:r w:rsidR="001E6B2E">
      <w:rPr>
        <w:rFonts w:eastAsia="Times New Roman" w:cstheme="minorHAnsi"/>
        <w:color w:val="3B3B3B"/>
        <w:sz w:val="20"/>
        <w:szCs w:val="20"/>
        <w:shd w:val="clear" w:color="auto" w:fill="FFFFFF"/>
      </w:rPr>
      <w:t>6</w:t>
    </w:r>
    <w:r w:rsidRPr="00421345">
      <w:rPr>
        <w:rFonts w:eastAsia="Times New Roman" w:cstheme="minorHAnsi"/>
        <w:color w:val="3B3B3B"/>
        <w:sz w:val="20"/>
        <w:szCs w:val="20"/>
        <w:shd w:val="clear" w:color="auto" w:fill="FFFFFF"/>
      </w:rPr>
      <w:t>/202</w:t>
    </w:r>
    <w:r w:rsidR="001E6B2E">
      <w:rPr>
        <w:rFonts w:eastAsia="Times New Roman" w:cstheme="minorHAnsi"/>
        <w:color w:val="3B3B3B"/>
        <w:sz w:val="20"/>
        <w:szCs w:val="20"/>
        <w:shd w:val="clear" w:color="auto" w:fill="FFFFFF"/>
      </w:rPr>
      <w:t>2</w:t>
    </w:r>
    <w:r w:rsidRPr="00421345">
      <w:rPr>
        <w:rFonts w:eastAsia="Times New Roman" w:cstheme="minorHAnsi"/>
        <w:color w:val="3B3B3B"/>
        <w:sz w:val="20"/>
        <w:szCs w:val="20"/>
        <w:shd w:val="clear" w:color="auto" w:fill="FFFFFF"/>
      </w:rPr>
      <w:t>], Copyright Abby O’Connor 202</w:t>
    </w:r>
    <w:r w:rsidR="001E6B2E">
      <w:rPr>
        <w:rFonts w:eastAsia="Times New Roman" w:cstheme="minorHAnsi"/>
        <w:color w:val="3B3B3B"/>
        <w:sz w:val="20"/>
        <w:szCs w:val="20"/>
        <w:shd w:val="clear" w:color="auto" w:fill="FFFFFF"/>
      </w:rPr>
      <w:t>2</w:t>
    </w:r>
    <w:r w:rsidRPr="00421345">
      <w:rPr>
        <w:rFonts w:eastAsia="Times New Roman" w:cstheme="minorHAnsi"/>
        <w:color w:val="3B3B3B"/>
        <w:sz w:val="20"/>
        <w:szCs w:val="20"/>
        <w:shd w:val="clear" w:color="auto" w:fill="FFFFFF"/>
      </w:rPr>
      <w:t xml:space="preserve">. </w:t>
    </w:r>
    <w:r w:rsidR="00421345" w:rsidRPr="00421345">
      <w:rPr>
        <w:rFonts w:cstheme="minorHAnsi"/>
        <w:color w:val="3B3B3B"/>
        <w:sz w:val="20"/>
        <w:szCs w:val="20"/>
        <w:shd w:val="clear" w:color="auto" w:fill="FFFFFF"/>
      </w:rPr>
      <w:t>This work is licensed under the Creative Commons Attribution-</w:t>
    </w:r>
    <w:proofErr w:type="spellStart"/>
    <w:r w:rsidR="00421345" w:rsidRPr="00421345">
      <w:rPr>
        <w:rFonts w:cstheme="minorHAnsi"/>
        <w:color w:val="3B3B3B"/>
        <w:sz w:val="20"/>
        <w:szCs w:val="20"/>
        <w:shd w:val="clear" w:color="auto" w:fill="FFFFFF"/>
      </w:rPr>
      <w:t>NonCommercial</w:t>
    </w:r>
    <w:proofErr w:type="spellEnd"/>
    <w:r w:rsidR="00421345" w:rsidRPr="00421345">
      <w:rPr>
        <w:rFonts w:cstheme="minorHAnsi"/>
        <w:color w:val="3B3B3B"/>
        <w:sz w:val="20"/>
        <w:szCs w:val="20"/>
        <w:shd w:val="clear" w:color="auto" w:fill="FFFFFF"/>
      </w:rPr>
      <w:t xml:space="preserve"> 4.0 International (CC By-NC 4.0) License. </w:t>
    </w:r>
    <w:r w:rsidRPr="00421345">
      <w:rPr>
        <w:rFonts w:eastAsia="Times New Roman" w:cstheme="minorHAnsi"/>
        <w:color w:val="3B3B3B"/>
        <w:sz w:val="20"/>
        <w:szCs w:val="20"/>
        <w:shd w:val="clear" w:color="auto" w:fill="FFFFFF"/>
      </w:rPr>
      <w:t>To view a copy of this license: visit </w:t>
    </w:r>
    <w:hyperlink r:id="rId2" w:history="1">
      <w:r w:rsidRPr="00421345">
        <w:rPr>
          <w:rFonts w:eastAsia="Times New Roman" w:cstheme="minorHAnsi"/>
          <w:color w:val="217E2C"/>
          <w:sz w:val="20"/>
          <w:szCs w:val="20"/>
          <w:u w:val="single"/>
          <w:shd w:val="clear" w:color="auto" w:fill="FFFFFF"/>
        </w:rPr>
        <w:t>http://creativecommons.org/about/license/</w:t>
      </w:r>
    </w:hyperlink>
  </w:p>
  <w:p w14:paraId="220C6B3A" w14:textId="77777777" w:rsidR="00D01D2C" w:rsidRDefault="00D01D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B5FAA"/>
    <w:multiLevelType w:val="hybridMultilevel"/>
    <w:tmpl w:val="BC6AD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40"/>
    <w:rsid w:val="00003636"/>
    <w:rsid w:val="000550D0"/>
    <w:rsid w:val="000A7B4B"/>
    <w:rsid w:val="0013789F"/>
    <w:rsid w:val="0018131E"/>
    <w:rsid w:val="001A0319"/>
    <w:rsid w:val="001E6B2E"/>
    <w:rsid w:val="00200683"/>
    <w:rsid w:val="00223F28"/>
    <w:rsid w:val="00236F62"/>
    <w:rsid w:val="002634B4"/>
    <w:rsid w:val="00294225"/>
    <w:rsid w:val="002B489A"/>
    <w:rsid w:val="002C3686"/>
    <w:rsid w:val="00310740"/>
    <w:rsid w:val="00386D0F"/>
    <w:rsid w:val="003B22E0"/>
    <w:rsid w:val="003C6BAC"/>
    <w:rsid w:val="003E21DC"/>
    <w:rsid w:val="003E2E5A"/>
    <w:rsid w:val="00410ED2"/>
    <w:rsid w:val="00421345"/>
    <w:rsid w:val="00433ED3"/>
    <w:rsid w:val="00446D1A"/>
    <w:rsid w:val="0046107F"/>
    <w:rsid w:val="004A67D1"/>
    <w:rsid w:val="004D6B89"/>
    <w:rsid w:val="00561DB9"/>
    <w:rsid w:val="00583095"/>
    <w:rsid w:val="0059171E"/>
    <w:rsid w:val="00651959"/>
    <w:rsid w:val="0065765D"/>
    <w:rsid w:val="00663E85"/>
    <w:rsid w:val="006D0E1F"/>
    <w:rsid w:val="006F20A0"/>
    <w:rsid w:val="0076134A"/>
    <w:rsid w:val="00775E7E"/>
    <w:rsid w:val="00786062"/>
    <w:rsid w:val="007A2107"/>
    <w:rsid w:val="007B113A"/>
    <w:rsid w:val="007C42FA"/>
    <w:rsid w:val="007C5B56"/>
    <w:rsid w:val="00806BFF"/>
    <w:rsid w:val="00844E0C"/>
    <w:rsid w:val="008741CA"/>
    <w:rsid w:val="00906E3A"/>
    <w:rsid w:val="00936DB6"/>
    <w:rsid w:val="00975A9C"/>
    <w:rsid w:val="00987533"/>
    <w:rsid w:val="009A08DC"/>
    <w:rsid w:val="00A27C82"/>
    <w:rsid w:val="00A61964"/>
    <w:rsid w:val="00AB4C3E"/>
    <w:rsid w:val="00AE0BE9"/>
    <w:rsid w:val="00B077A2"/>
    <w:rsid w:val="00B30BE5"/>
    <w:rsid w:val="00B41071"/>
    <w:rsid w:val="00B43289"/>
    <w:rsid w:val="00B75AD8"/>
    <w:rsid w:val="00B9157B"/>
    <w:rsid w:val="00BA6FDB"/>
    <w:rsid w:val="00BD127A"/>
    <w:rsid w:val="00C073FB"/>
    <w:rsid w:val="00C80B4C"/>
    <w:rsid w:val="00CE5244"/>
    <w:rsid w:val="00CE57DF"/>
    <w:rsid w:val="00D01D2C"/>
    <w:rsid w:val="00D10F78"/>
    <w:rsid w:val="00D627A8"/>
    <w:rsid w:val="00D83B80"/>
    <w:rsid w:val="00DB3D27"/>
    <w:rsid w:val="00DE0A0D"/>
    <w:rsid w:val="00E43666"/>
    <w:rsid w:val="00EE3A08"/>
    <w:rsid w:val="00EF05BE"/>
    <w:rsid w:val="00F45886"/>
    <w:rsid w:val="00F458A7"/>
    <w:rsid w:val="00FB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72011F"/>
  <w14:defaultImageDpi w14:val="32767"/>
  <w15:chartTrackingRefBased/>
  <w15:docId w15:val="{F5DA0F2E-3ECB-A942-AACE-1D834453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740"/>
    <w:pPr>
      <w:ind w:left="720"/>
      <w:contextualSpacing/>
    </w:pPr>
  </w:style>
  <w:style w:type="table" w:styleId="TableGrid">
    <w:name w:val="Table Grid"/>
    <w:basedOn w:val="TableNormal"/>
    <w:uiPriority w:val="39"/>
    <w:rsid w:val="00DE0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6B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BFF"/>
  </w:style>
  <w:style w:type="paragraph" w:styleId="Footer">
    <w:name w:val="footer"/>
    <w:basedOn w:val="Normal"/>
    <w:link w:val="FooterChar"/>
    <w:uiPriority w:val="99"/>
    <w:unhideWhenUsed/>
    <w:rsid w:val="00806B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BFF"/>
  </w:style>
  <w:style w:type="character" w:styleId="Hyperlink">
    <w:name w:val="Hyperlink"/>
    <w:basedOn w:val="DefaultParagraphFont"/>
    <w:uiPriority w:val="99"/>
    <w:unhideWhenUsed/>
    <w:rsid w:val="00D01D2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6D0E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42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s.org/content/acs/en/greenchemistry/principles/12-principles-of-green-chemistr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en.acs.org/careers/diversity/LGBTQ-diversity-Trailblazers-2022/100/i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about/license/" TargetMode="External"/><Relationship Id="rId1" Type="http://schemas.openxmlformats.org/officeDocument/2006/relationships/hyperlink" Target="http://www.ionicvip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O'Connor</dc:creator>
  <cp:keywords/>
  <dc:description/>
  <cp:lastModifiedBy>Abby OConnor</cp:lastModifiedBy>
  <cp:revision>2</cp:revision>
  <dcterms:created xsi:type="dcterms:W3CDTF">2022-08-17T15:55:00Z</dcterms:created>
  <dcterms:modified xsi:type="dcterms:W3CDTF">2022-08-17T15:55:00Z</dcterms:modified>
</cp:coreProperties>
</file>