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07613" w14:textId="1E12A562" w:rsidR="00E175EA" w:rsidRPr="00ED6772" w:rsidRDefault="009F767B" w:rsidP="001C7795">
      <w:pPr>
        <w:jc w:val="center"/>
        <w:rPr>
          <w:b/>
          <w:sz w:val="28"/>
          <w:szCs w:val="28"/>
        </w:rPr>
      </w:pPr>
      <w:r>
        <w:rPr>
          <w:b/>
          <w:sz w:val="28"/>
          <w:szCs w:val="28"/>
        </w:rPr>
        <w:t xml:space="preserve">Water </w:t>
      </w:r>
      <w:r w:rsidR="0093140A">
        <w:rPr>
          <w:b/>
          <w:sz w:val="28"/>
          <w:szCs w:val="28"/>
        </w:rPr>
        <w:t>reclamation</w:t>
      </w:r>
      <w:r>
        <w:rPr>
          <w:b/>
          <w:sz w:val="28"/>
          <w:szCs w:val="28"/>
        </w:rPr>
        <w:t xml:space="preserve"> on the ISS</w:t>
      </w:r>
      <w:r w:rsidR="00841117">
        <w:rPr>
          <w:b/>
          <w:sz w:val="28"/>
          <w:szCs w:val="28"/>
        </w:rPr>
        <w:t xml:space="preserve">: </w:t>
      </w:r>
      <w:r>
        <w:rPr>
          <w:b/>
          <w:sz w:val="28"/>
          <w:szCs w:val="28"/>
        </w:rPr>
        <w:t>“Houston, we have a problem.”</w:t>
      </w:r>
    </w:p>
    <w:p w14:paraId="08EE9132" w14:textId="77777777" w:rsidR="001C7795" w:rsidRDefault="001C7795" w:rsidP="001C7795">
      <w:pPr>
        <w:jc w:val="center"/>
        <w:rPr>
          <w:b/>
        </w:rPr>
      </w:pPr>
    </w:p>
    <w:p w14:paraId="4344D9EB" w14:textId="7A26CE5D" w:rsidR="001879B6" w:rsidRPr="0086745A" w:rsidRDefault="009F767B" w:rsidP="001879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It costs approximately $</w:t>
      </w:r>
      <w:r w:rsidR="002C088E">
        <w:rPr>
          <w:b/>
        </w:rPr>
        <w:t>10,000</w:t>
      </w:r>
      <w:r>
        <w:rPr>
          <w:b/>
        </w:rPr>
        <w:t xml:space="preserve"> per </w:t>
      </w:r>
      <w:r w:rsidR="002C088E">
        <w:rPr>
          <w:b/>
        </w:rPr>
        <w:t>pound</w:t>
      </w:r>
      <w:r>
        <w:rPr>
          <w:b/>
        </w:rPr>
        <w:t xml:space="preserve"> to ship supplies to the international space station in orbit around the earth. </w:t>
      </w:r>
      <w:r w:rsidR="00CE0BE2">
        <w:rPr>
          <w:b/>
        </w:rPr>
        <w:t xml:space="preserve">One way to minimize costs and provide additional life support options for the astronauts is to recycle wastewater back to drinkable water. </w:t>
      </w:r>
      <w:r>
        <w:rPr>
          <w:b/>
        </w:rPr>
        <w:t>Russia developed a dehumi</w:t>
      </w:r>
      <w:r w:rsidR="002C088E">
        <w:rPr>
          <w:b/>
        </w:rPr>
        <w:t>difier type device that reclaimed</w:t>
      </w:r>
      <w:r>
        <w:rPr>
          <w:b/>
        </w:rPr>
        <w:t xml:space="preserve"> moisture from the air from sweat and breathing, and this </w:t>
      </w:r>
      <w:r w:rsidR="002C088E">
        <w:rPr>
          <w:b/>
        </w:rPr>
        <w:t>was used on the Mir space station in the 1990s</w:t>
      </w:r>
      <w:r>
        <w:rPr>
          <w:b/>
        </w:rPr>
        <w:t xml:space="preserve">. Scientists and Engineers at NASA developed a water reclamation device that improves overall water efficiency on the ISS by reclaiming water from urine. </w:t>
      </w:r>
      <w:r w:rsidR="002C088E">
        <w:rPr>
          <w:b/>
        </w:rPr>
        <w:t xml:space="preserve">This unit was installed in 2009. </w:t>
      </w:r>
      <w:r>
        <w:rPr>
          <w:b/>
        </w:rPr>
        <w:t xml:space="preserve">However, the device is not working up to specifications and it is your job to figure out what is going wrong and make recommendations to improve it. </w:t>
      </w:r>
    </w:p>
    <w:p w14:paraId="4368F366" w14:textId="77777777" w:rsidR="001800DF" w:rsidRDefault="001800DF" w:rsidP="001C7795">
      <w:pPr>
        <w:jc w:val="center"/>
        <w:rPr>
          <w:b/>
        </w:rPr>
      </w:pPr>
    </w:p>
    <w:p w14:paraId="2C4E6087" w14:textId="77777777" w:rsidR="00B61639" w:rsidRDefault="001C7795" w:rsidP="00B61639">
      <w:pPr>
        <w:jc w:val="both"/>
      </w:pPr>
      <w:r w:rsidRPr="001C7795">
        <w:rPr>
          <w:b/>
        </w:rPr>
        <w:t>Learning Objectives</w:t>
      </w:r>
      <w:r>
        <w:t>: Upon completion of this exercise, you should be able to:</w:t>
      </w:r>
    </w:p>
    <w:p w14:paraId="5F31CAB1" w14:textId="77777777" w:rsidR="009F767B" w:rsidRDefault="009F767B" w:rsidP="00596253">
      <w:pPr>
        <w:pStyle w:val="ListParagraph"/>
        <w:numPr>
          <w:ilvl w:val="0"/>
          <w:numId w:val="5"/>
        </w:numPr>
        <w:jc w:val="both"/>
      </w:pPr>
      <w:r>
        <w:t>Read and interpret tabular data</w:t>
      </w:r>
    </w:p>
    <w:p w14:paraId="29316BE2" w14:textId="4703B219" w:rsidR="00596253" w:rsidRDefault="00075AF4" w:rsidP="00596253">
      <w:pPr>
        <w:pStyle w:val="ListParagraph"/>
        <w:numPr>
          <w:ilvl w:val="0"/>
          <w:numId w:val="5"/>
        </w:numPr>
        <w:jc w:val="both"/>
      </w:pPr>
      <w:r>
        <w:t>Determine</w:t>
      </w:r>
      <w:r w:rsidR="009F767B">
        <w:t xml:space="preserve"> which precipitates might form from a complex mixture of ions</w:t>
      </w:r>
    </w:p>
    <w:p w14:paraId="29E0F8C8" w14:textId="0EF92EA3" w:rsidR="003D7A96" w:rsidRPr="00596253" w:rsidRDefault="003D7A96" w:rsidP="00596253">
      <w:pPr>
        <w:pStyle w:val="ListParagraph"/>
        <w:numPr>
          <w:ilvl w:val="0"/>
          <w:numId w:val="5"/>
        </w:numPr>
        <w:jc w:val="both"/>
      </w:pPr>
      <w:r>
        <w:t>Calculate the maximum solubility of a species in solution</w:t>
      </w:r>
    </w:p>
    <w:p w14:paraId="2A32969F" w14:textId="77777777" w:rsidR="0049269B" w:rsidRDefault="00743CF2" w:rsidP="0049269B">
      <w:pPr>
        <w:pStyle w:val="ListParagraph"/>
        <w:numPr>
          <w:ilvl w:val="0"/>
          <w:numId w:val="5"/>
        </w:numPr>
        <w:jc w:val="both"/>
      </w:pPr>
      <w:r>
        <w:t>Determine the effect of acid/base chemistry on solubility</w:t>
      </w:r>
    </w:p>
    <w:p w14:paraId="438ABC88" w14:textId="77777777" w:rsidR="001C7795" w:rsidRDefault="001C7795" w:rsidP="00ED6772">
      <w:pPr>
        <w:ind w:left="450" w:hanging="450"/>
        <w:jc w:val="both"/>
      </w:pPr>
    </w:p>
    <w:p w14:paraId="3C6F7EB4" w14:textId="0C2EA589" w:rsidR="001C7795" w:rsidRDefault="001C7795" w:rsidP="00ED6772">
      <w:pPr>
        <w:jc w:val="both"/>
      </w:pPr>
      <w:r>
        <w:rPr>
          <w:b/>
        </w:rPr>
        <w:t>Terms</w:t>
      </w:r>
      <w:r w:rsidR="007F08C4">
        <w:rPr>
          <w:b/>
        </w:rPr>
        <w:t xml:space="preserve"> </w:t>
      </w:r>
      <w:r>
        <w:rPr>
          <w:b/>
        </w:rPr>
        <w:t xml:space="preserve">You Should Know:  </w:t>
      </w:r>
      <w:r w:rsidR="009F767B">
        <w:t>solubility, K</w:t>
      </w:r>
      <w:r w:rsidR="009F767B">
        <w:rPr>
          <w:vertAlign w:val="subscript"/>
        </w:rPr>
        <w:t>sp</w:t>
      </w:r>
      <w:r w:rsidR="009F767B">
        <w:t xml:space="preserve">, precipitation, </w:t>
      </w:r>
      <w:r w:rsidR="004A75E8">
        <w:t>K</w:t>
      </w:r>
      <w:r w:rsidR="004A75E8" w:rsidRPr="00566663">
        <w:rPr>
          <w:vertAlign w:val="subscript"/>
        </w:rPr>
        <w:t>a</w:t>
      </w:r>
      <w:r w:rsidR="004A75E8">
        <w:t xml:space="preserve">, </w:t>
      </w:r>
      <w:r w:rsidR="009F767B">
        <w:t>complexation reaction</w:t>
      </w:r>
      <w:r w:rsidR="00FC0061">
        <w:t>, fractional composition</w:t>
      </w:r>
      <w:r w:rsidR="007C73E2">
        <w:t>, activity, ionic strength</w:t>
      </w:r>
    </w:p>
    <w:p w14:paraId="1C5C9C4E" w14:textId="77777777" w:rsidR="001C7795" w:rsidRDefault="001C7795" w:rsidP="00ED6772">
      <w:pPr>
        <w:jc w:val="both"/>
      </w:pPr>
    </w:p>
    <w:p w14:paraId="27E518CE" w14:textId="204692F9" w:rsidR="008B5424" w:rsidRDefault="001C7795" w:rsidP="00ED6772">
      <w:pPr>
        <w:jc w:val="both"/>
      </w:pPr>
      <w:r w:rsidRPr="001800DF">
        <w:rPr>
          <w:b/>
        </w:rPr>
        <w:t>Background Reading</w:t>
      </w:r>
      <w:r>
        <w:t>:</w:t>
      </w:r>
      <w:r w:rsidR="001800DF">
        <w:t xml:space="preserve"> Atkins, Jones, &amp; Laverman, Chapter </w:t>
      </w:r>
      <w:r w:rsidR="00900201">
        <w:t>13</w:t>
      </w:r>
      <w:r w:rsidR="001800DF">
        <w:t xml:space="preserve">, Sections </w:t>
      </w:r>
      <w:r w:rsidR="00900201">
        <w:t>13.7, 13.8, 13.9, 13.10, 13.11, 13.13; Chapter 12</w:t>
      </w:r>
      <w:r w:rsidR="001800DF">
        <w:t xml:space="preserve">, Sections </w:t>
      </w:r>
      <w:r w:rsidR="00900201">
        <w:t>12.14, 12.16, 12.17</w:t>
      </w:r>
      <w:r w:rsidR="00ED6772">
        <w:t>.</w:t>
      </w:r>
      <w:r w:rsidR="00F20118">
        <w:t xml:space="preserve"> </w:t>
      </w:r>
    </w:p>
    <w:p w14:paraId="1AF560B8" w14:textId="77777777" w:rsidR="0011244C" w:rsidRDefault="0011244C"/>
    <w:p w14:paraId="528C2A11" w14:textId="77777777" w:rsidR="00A25880" w:rsidRDefault="00644645" w:rsidP="0011244C">
      <w:r w:rsidRPr="00644645">
        <w:rPr>
          <w:b/>
        </w:rPr>
        <w:t xml:space="preserve">After Completing this Exercise, Textbook Problems You Should be Able to </w:t>
      </w:r>
      <w:r w:rsidR="005D51AC">
        <w:rPr>
          <w:b/>
        </w:rPr>
        <w:t>Answer</w:t>
      </w:r>
      <w:r>
        <w:t>:</w:t>
      </w:r>
    </w:p>
    <w:p w14:paraId="6636A2FE" w14:textId="16A85D96" w:rsidR="00647B84" w:rsidRDefault="00804B86" w:rsidP="0011244C">
      <w:r>
        <w:t xml:space="preserve">12.81, 12.84, 12.91, 13.51, 13.53, 13.57, </w:t>
      </w:r>
      <w:r w:rsidR="00117A67">
        <w:t>13.63, 13.70, 13.73, 13.75, 13.82, 13.86</w:t>
      </w:r>
    </w:p>
    <w:p w14:paraId="5917DBCA" w14:textId="24126693" w:rsidR="00B6764A" w:rsidRDefault="00B6764A"/>
    <w:p w14:paraId="1E99A469" w14:textId="116AFE6C" w:rsidR="007E1661" w:rsidRDefault="007E1661">
      <w:r>
        <w:t xml:space="preserve">This is a two-day activity. On </w:t>
      </w:r>
      <w:r w:rsidR="00D12230">
        <w:t>the first day</w:t>
      </w:r>
      <w:r>
        <w:t xml:space="preserve">, you will work in groups to determine likely causes for failure of the device on the ISS. On </w:t>
      </w:r>
      <w:r w:rsidR="00D12230">
        <w:t>the second day</w:t>
      </w:r>
      <w:r>
        <w:t>, you will continue your work and make recommendations to NASA to improve the device.</w:t>
      </w:r>
    </w:p>
    <w:p w14:paraId="76CFCB0D" w14:textId="77777777" w:rsidR="004039A2" w:rsidRDefault="004039A2">
      <w:pPr>
        <w:rPr>
          <w:b/>
        </w:rPr>
      </w:pPr>
    </w:p>
    <w:p w14:paraId="1CAD9D9F" w14:textId="77777777" w:rsidR="004039A2" w:rsidRDefault="004039A2">
      <w:pPr>
        <w:rPr>
          <w:b/>
        </w:rPr>
      </w:pPr>
    </w:p>
    <w:p w14:paraId="242D431D" w14:textId="730A7F25" w:rsidR="007D63A9" w:rsidRDefault="007D63A9">
      <w:pPr>
        <w:rPr>
          <w:b/>
        </w:rPr>
      </w:pPr>
      <w:r>
        <w:rPr>
          <w:b/>
        </w:rPr>
        <w:br w:type="page"/>
      </w:r>
    </w:p>
    <w:p w14:paraId="0357B558" w14:textId="70F5E3B3" w:rsidR="00317D61" w:rsidRPr="00317D61" w:rsidRDefault="00317D61">
      <w:pPr>
        <w:rPr>
          <w:b/>
        </w:rPr>
      </w:pPr>
      <w:r w:rsidRPr="00317D61">
        <w:rPr>
          <w:b/>
        </w:rPr>
        <w:lastRenderedPageBreak/>
        <w:t>Background Information</w:t>
      </w:r>
    </w:p>
    <w:p w14:paraId="56D4A618" w14:textId="77777777" w:rsidR="00317D61" w:rsidRDefault="00317D61"/>
    <w:p w14:paraId="470D5072" w14:textId="222A3E58" w:rsidR="00566663" w:rsidRDefault="00566663" w:rsidP="005A7628">
      <w:pPr>
        <w:jc w:val="both"/>
      </w:pPr>
      <w:r>
        <w:t>Space exploration is expensive. It costs approximate</w:t>
      </w:r>
      <w:r w:rsidR="00851BA4">
        <w:t>ly $10,000</w:t>
      </w:r>
      <w:r w:rsidR="003B5B57">
        <w:t xml:space="preserve"> to send </w:t>
      </w:r>
      <w:r w:rsidR="003B5B57" w:rsidRPr="00851BA4">
        <w:rPr>
          <w:i/>
        </w:rPr>
        <w:t xml:space="preserve">one </w:t>
      </w:r>
      <w:r w:rsidR="00851BA4">
        <w:rPr>
          <w:i/>
        </w:rPr>
        <w:t>pound</w:t>
      </w:r>
      <w:r w:rsidR="003B5B57">
        <w:t xml:space="preserve"> of material into earth orbit. </w:t>
      </w:r>
      <w:r w:rsidR="00C10F4F">
        <w:t xml:space="preserve">Any method for reducing waste and recycling essential materials will result in significant cost savings. </w:t>
      </w:r>
      <w:r w:rsidR="003B5B57">
        <w:t>One of the long term goals of the international Space Station (ISS) is to develop and improve upon technologies to sustain life in a closed environment. As part of this eff</w:t>
      </w:r>
      <w:r w:rsidR="00C550F2">
        <w:t xml:space="preserve">ort, Russian scientists and engineers developed a water reclamation system that dehumidifies air on the ISS and returns potable water. </w:t>
      </w:r>
      <w:r w:rsidR="008763FD">
        <w:t xml:space="preserve">An average person loses </w:t>
      </w:r>
      <w:r w:rsidR="00C10F4F">
        <w:t>about 1800</w:t>
      </w:r>
      <w:r w:rsidR="00851BA4">
        <w:t xml:space="preserve"> </w:t>
      </w:r>
      <w:r w:rsidR="00C10F4F">
        <w:t>m</w:t>
      </w:r>
      <w:r w:rsidR="00851BA4">
        <w:t>L</w:t>
      </w:r>
      <w:r w:rsidR="008763FD">
        <w:t xml:space="preserve"> of water </w:t>
      </w:r>
      <w:r w:rsidR="00851BA4">
        <w:t xml:space="preserve">per day </w:t>
      </w:r>
      <w:r w:rsidR="008763FD">
        <w:t xml:space="preserve">from sweat and respiration. </w:t>
      </w:r>
      <w:r w:rsidR="00C550F2">
        <w:t xml:space="preserve">NASA sought to improve upon this system by reclaiming potable water from </w:t>
      </w:r>
      <w:r w:rsidR="00576652">
        <w:t xml:space="preserve">urine. This would lead to a substantial improvement in water recycling as the average person produces </w:t>
      </w:r>
      <w:r w:rsidR="00C10F4F">
        <w:t>about</w:t>
      </w:r>
      <w:r w:rsidR="00576652">
        <w:t xml:space="preserve"> 2 L of urine, which is</w:t>
      </w:r>
      <w:r w:rsidR="008763FD">
        <w:t xml:space="preserve"> 95% water,</w:t>
      </w:r>
      <w:r w:rsidR="00576652">
        <w:t xml:space="preserve"> per day.</w:t>
      </w:r>
    </w:p>
    <w:p w14:paraId="24863EF8" w14:textId="77777777" w:rsidR="00C550F2" w:rsidRDefault="00C550F2" w:rsidP="005A7628">
      <w:pPr>
        <w:jc w:val="both"/>
      </w:pPr>
    </w:p>
    <w:p w14:paraId="159EB09E" w14:textId="0DEA6774" w:rsidR="00763251" w:rsidRDefault="008763FD" w:rsidP="005A7628">
      <w:pPr>
        <w:jc w:val="both"/>
      </w:pPr>
      <w:r>
        <w:t>The s</w:t>
      </w:r>
      <w:r w:rsidR="00891F1B">
        <w:t xml:space="preserve">ystem was tested on earth and was designed to take human urine to pure drinking water by a series of chemical reactions to sterilize and oxidize organics, followed by low pressure centrifugal distillation to purify the water and leave behind </w:t>
      </w:r>
      <w:r w:rsidR="00743B78">
        <w:t>a concentrated brine solution</w:t>
      </w:r>
      <w:r w:rsidR="00891F1B">
        <w:t>.</w:t>
      </w:r>
      <w:r>
        <w:t xml:space="preserve"> The process, in simplified form, is </w:t>
      </w:r>
      <w:r w:rsidR="00DE059C">
        <w:t>outlined bel</w:t>
      </w:r>
      <w:r w:rsidR="00A045E9">
        <w:t>ow:</w:t>
      </w:r>
    </w:p>
    <w:p w14:paraId="67198D53" w14:textId="77777777" w:rsidR="00DE059C" w:rsidRDefault="00DE059C" w:rsidP="005A7628">
      <w:pPr>
        <w:jc w:val="both"/>
      </w:pPr>
    </w:p>
    <w:p w14:paraId="3B54EE6C" w14:textId="444B85D1" w:rsidR="00DE059C" w:rsidRDefault="00DE059C" w:rsidP="00DE059C">
      <w:pPr>
        <w:pStyle w:val="ListParagraph"/>
        <w:numPr>
          <w:ilvl w:val="0"/>
          <w:numId w:val="10"/>
        </w:numPr>
        <w:jc w:val="both"/>
      </w:pPr>
      <w:r>
        <w:t>Urine is collected</w:t>
      </w:r>
    </w:p>
    <w:p w14:paraId="21F50017" w14:textId="0F007785" w:rsidR="00DE059C" w:rsidRDefault="00DE059C" w:rsidP="00DE059C">
      <w:pPr>
        <w:pStyle w:val="ListParagraph"/>
        <w:numPr>
          <w:ilvl w:val="0"/>
          <w:numId w:val="10"/>
        </w:numPr>
        <w:jc w:val="both"/>
      </w:pPr>
      <w:r>
        <w:t xml:space="preserve">For every liter of urine, </w:t>
      </w:r>
      <w:r w:rsidR="007C5D2E">
        <w:t>20</w:t>
      </w:r>
      <w:r>
        <w:t xml:space="preserve"> mL of </w:t>
      </w:r>
      <w:r w:rsidR="006A3DD3">
        <w:t>1.0</w:t>
      </w:r>
      <w:r>
        <w:t xml:space="preserve"> M sulfuric acid is added</w:t>
      </w:r>
    </w:p>
    <w:p w14:paraId="4E8050D4" w14:textId="06454393" w:rsidR="00AA3EB8" w:rsidRDefault="00DE059C" w:rsidP="00AA3EB8">
      <w:pPr>
        <w:pStyle w:val="ListParagraph"/>
        <w:numPr>
          <w:ilvl w:val="0"/>
          <w:numId w:val="10"/>
        </w:numPr>
        <w:jc w:val="both"/>
      </w:pPr>
      <w:r>
        <w:t>The treated urine is distilled to remove water, leaving behind organics and salts</w:t>
      </w:r>
      <w:r w:rsidR="00252BD0">
        <w:t xml:space="preserve"> as a brine solution</w:t>
      </w:r>
    </w:p>
    <w:p w14:paraId="3C20DFE5" w14:textId="48413456" w:rsidR="00AA3EB8" w:rsidRDefault="00AA3EB8" w:rsidP="00AA3EB8">
      <w:pPr>
        <w:pStyle w:val="ListParagraph"/>
        <w:numPr>
          <w:ilvl w:val="0"/>
          <w:numId w:val="10"/>
        </w:numPr>
        <w:jc w:val="both"/>
      </w:pPr>
      <w:r>
        <w:t>The distilled water is further purified and returned to the drinking water supply</w:t>
      </w:r>
    </w:p>
    <w:p w14:paraId="19C3B632" w14:textId="673551C9" w:rsidR="00A025A0" w:rsidRDefault="00AA3EB8" w:rsidP="003338A8">
      <w:pPr>
        <w:pStyle w:val="ListParagraph"/>
        <w:numPr>
          <w:ilvl w:val="0"/>
          <w:numId w:val="10"/>
        </w:numPr>
        <w:jc w:val="both"/>
      </w:pPr>
      <w:r>
        <w:t xml:space="preserve">The brine is returned to earth in a </w:t>
      </w:r>
      <w:r w:rsidR="00743B78">
        <w:t>“</w:t>
      </w:r>
      <w:r>
        <w:t>sacrificial return vessel</w:t>
      </w:r>
      <w:r w:rsidR="00743B78">
        <w:t xml:space="preserve">,” </w:t>
      </w:r>
      <w:r>
        <w:t>i.e., it bur</w:t>
      </w:r>
      <w:r w:rsidR="00743B78">
        <w:t>ns up in the earth’s atmosphere</w:t>
      </w:r>
    </w:p>
    <w:p w14:paraId="028413DB" w14:textId="77777777" w:rsidR="00A045E9" w:rsidRDefault="00A045E9" w:rsidP="00A045E9">
      <w:pPr>
        <w:jc w:val="both"/>
      </w:pPr>
    </w:p>
    <w:p w14:paraId="6F3A03E0" w14:textId="1F94C3F4" w:rsidR="00A045E9" w:rsidRDefault="00A045E9" w:rsidP="00A045E9">
      <w:pPr>
        <w:jc w:val="both"/>
      </w:pPr>
      <w:r>
        <w:t xml:space="preserve">The system was designed (and tested) </w:t>
      </w:r>
      <w:r w:rsidR="00371DCE">
        <w:t>to allow for 85% of the water to be removed from the urine before the brine was discarded. However, after installation in the ISS, the system failed. Parts were returned to Earth for analysis, and it was found that a precipitate had clogged some of the drain ports, leading to electrical failures and leaking.</w:t>
      </w:r>
    </w:p>
    <w:p w14:paraId="292E1B31" w14:textId="77777777" w:rsidR="00371DCE" w:rsidRDefault="00371DCE" w:rsidP="00A045E9">
      <w:pPr>
        <w:jc w:val="both"/>
      </w:pPr>
    </w:p>
    <w:p w14:paraId="68D5FF70" w14:textId="1A8F4884" w:rsidR="00371DCE" w:rsidRDefault="00371DCE" w:rsidP="00A045E9">
      <w:pPr>
        <w:jc w:val="both"/>
      </w:pPr>
      <w:r>
        <w:t>The next series of questions will help guide you to answer the question of what the precipitate is, and to propose one or more remediations that NASA can use to fix this problem.</w:t>
      </w:r>
      <w:r w:rsidR="00762BB4">
        <w:t xml:space="preserve"> But first, a review of the important concepts you will need to solve the problems.</w:t>
      </w:r>
    </w:p>
    <w:p w14:paraId="017FAFFE" w14:textId="77777777" w:rsidR="00762BB4" w:rsidRDefault="00762BB4" w:rsidP="00A045E9">
      <w:pPr>
        <w:jc w:val="both"/>
      </w:pPr>
    </w:p>
    <w:p w14:paraId="2316E65A" w14:textId="50AF2DE1" w:rsidR="00196C9F" w:rsidRPr="00987188" w:rsidRDefault="00196C9F" w:rsidP="00A045E9">
      <w:pPr>
        <w:jc w:val="both"/>
        <w:rPr>
          <w:b/>
        </w:rPr>
      </w:pPr>
      <w:r w:rsidRPr="00987188">
        <w:rPr>
          <w:b/>
        </w:rPr>
        <w:t>i) polyprotic acids</w:t>
      </w:r>
    </w:p>
    <w:p w14:paraId="408FD001" w14:textId="7F3E985E" w:rsidR="00196C9F" w:rsidRDefault="00196C9F" w:rsidP="00A045E9">
      <w:pPr>
        <w:jc w:val="both"/>
      </w:pPr>
      <w:r>
        <w:t>unlike monoprotic acids, like HNO</w:t>
      </w:r>
      <w:r>
        <w:rPr>
          <w:vertAlign w:val="subscript"/>
        </w:rPr>
        <w:t>3</w:t>
      </w:r>
      <w:r>
        <w:t xml:space="preserve"> or </w:t>
      </w:r>
      <w:r w:rsidR="00100E86">
        <w:t>acetic acid (CH</w:t>
      </w:r>
      <w:r w:rsidR="00100E86">
        <w:rPr>
          <w:vertAlign w:val="subscript"/>
        </w:rPr>
        <w:t>3</w:t>
      </w:r>
      <w:r w:rsidR="00100E86">
        <w:t>CO</w:t>
      </w:r>
      <w:r w:rsidR="00100E86">
        <w:rPr>
          <w:vertAlign w:val="subscript"/>
        </w:rPr>
        <w:t>2</w:t>
      </w:r>
      <w:r w:rsidR="00100E86">
        <w:t>H), polyprotic acids have more than one ionizable proton. As such, determining the pH of such an acid can be complicated. Lets look in some detail at the pH of a carbonic acid solution.</w:t>
      </w:r>
    </w:p>
    <w:p w14:paraId="6011E2B5" w14:textId="77777777" w:rsidR="00100E86" w:rsidRDefault="00100E86" w:rsidP="00A045E9">
      <w:pPr>
        <w:jc w:val="both"/>
      </w:pPr>
    </w:p>
    <w:p w14:paraId="673099AC" w14:textId="05B4FDBE" w:rsidR="00100E86" w:rsidRDefault="00100E86" w:rsidP="00A045E9">
      <w:pPr>
        <w:jc w:val="both"/>
      </w:pPr>
      <w:r>
        <w:lastRenderedPageBreak/>
        <w:t>Carbonic acid, H</w:t>
      </w:r>
      <w:r>
        <w:rPr>
          <w:vertAlign w:val="subscript"/>
        </w:rPr>
        <w:t>2</w:t>
      </w:r>
      <w:r>
        <w:t>CO</w:t>
      </w:r>
      <w:r>
        <w:rPr>
          <w:vertAlign w:val="subscript"/>
        </w:rPr>
        <w:t>3</w:t>
      </w:r>
      <w:r>
        <w:t>, has two ionizable protons, and two K</w:t>
      </w:r>
      <w:r>
        <w:rPr>
          <w:vertAlign w:val="subscript"/>
        </w:rPr>
        <w:t>a</w:t>
      </w:r>
      <w:r>
        <w:t xml:space="preserve"> values, shown below:</w:t>
      </w:r>
    </w:p>
    <w:p w14:paraId="0485DBDF" w14:textId="7717B877" w:rsidR="00100E86" w:rsidRDefault="00100E86" w:rsidP="00A045E9">
      <w:pPr>
        <w:jc w:val="both"/>
      </w:pPr>
      <w:r>
        <w:t>H</w:t>
      </w:r>
      <w:r>
        <w:rPr>
          <w:vertAlign w:val="subscript"/>
        </w:rPr>
        <w:t>2</w:t>
      </w:r>
      <w:r>
        <w:t>CO</w:t>
      </w:r>
      <w:r>
        <w:rPr>
          <w:vertAlign w:val="subscript"/>
        </w:rPr>
        <w:t>3</w:t>
      </w:r>
      <w:r>
        <w:t xml:space="preserve"> (</w:t>
      </w:r>
      <w:r>
        <w:rPr>
          <w:i/>
        </w:rPr>
        <w:t>aq</w:t>
      </w:r>
      <w:r>
        <w:t>) + H</w:t>
      </w:r>
      <w:r>
        <w:rPr>
          <w:vertAlign w:val="subscript"/>
        </w:rPr>
        <w:t>2</w:t>
      </w:r>
      <w:r>
        <w:t>O (</w:t>
      </w:r>
      <w:r>
        <w:rPr>
          <w:i/>
        </w:rPr>
        <w:t>l</w:t>
      </w:r>
      <w:r>
        <w:t>) = HCO</w:t>
      </w:r>
      <w:r>
        <w:rPr>
          <w:vertAlign w:val="subscript"/>
        </w:rPr>
        <w:t>3</w:t>
      </w:r>
      <w:r>
        <w:rPr>
          <w:vertAlign w:val="superscript"/>
        </w:rPr>
        <w:t>-</w:t>
      </w:r>
      <w:r>
        <w:t xml:space="preserve"> (</w:t>
      </w:r>
      <w:r>
        <w:rPr>
          <w:i/>
        </w:rPr>
        <w:t>aq</w:t>
      </w:r>
      <w:r>
        <w:t>) + H</w:t>
      </w:r>
      <w:r>
        <w:rPr>
          <w:vertAlign w:val="subscript"/>
        </w:rPr>
        <w:t>3</w:t>
      </w:r>
      <w:r>
        <w:t>O</w:t>
      </w:r>
      <w:r>
        <w:rPr>
          <w:vertAlign w:val="superscript"/>
        </w:rPr>
        <w:t>+</w:t>
      </w:r>
      <w:r>
        <w:t xml:space="preserve"> (</w:t>
      </w:r>
      <w:r>
        <w:rPr>
          <w:i/>
        </w:rPr>
        <w:t>aq</w:t>
      </w:r>
      <w:r>
        <w:t>); K</w:t>
      </w:r>
      <w:r>
        <w:rPr>
          <w:vertAlign w:val="subscript"/>
        </w:rPr>
        <w:t>a1</w:t>
      </w:r>
      <w:r>
        <w:t xml:space="preserve"> = 4.3·10</w:t>
      </w:r>
      <w:r>
        <w:rPr>
          <w:vertAlign w:val="superscript"/>
        </w:rPr>
        <w:t>-7</w:t>
      </w:r>
    </w:p>
    <w:p w14:paraId="193059AB" w14:textId="77777777" w:rsidR="00100E86" w:rsidRDefault="00100E86" w:rsidP="00A045E9">
      <w:pPr>
        <w:jc w:val="both"/>
      </w:pPr>
    </w:p>
    <w:p w14:paraId="6EECC285" w14:textId="640CAE08" w:rsidR="00100E86" w:rsidRPr="00100E86" w:rsidRDefault="00100E86" w:rsidP="00A045E9">
      <w:pPr>
        <w:jc w:val="both"/>
      </w:pPr>
      <w:r>
        <w:t>HCO</w:t>
      </w:r>
      <w:r>
        <w:rPr>
          <w:vertAlign w:val="subscript"/>
        </w:rPr>
        <w:t xml:space="preserve">3 </w:t>
      </w:r>
      <w:r>
        <w:t>(</w:t>
      </w:r>
      <w:r>
        <w:rPr>
          <w:i/>
        </w:rPr>
        <w:t>aq</w:t>
      </w:r>
      <w:r>
        <w:t>) + H</w:t>
      </w:r>
      <w:r>
        <w:rPr>
          <w:vertAlign w:val="subscript"/>
        </w:rPr>
        <w:t>2</w:t>
      </w:r>
      <w:r>
        <w:t>O (</w:t>
      </w:r>
      <w:r>
        <w:rPr>
          <w:i/>
        </w:rPr>
        <w:t>l</w:t>
      </w:r>
      <w:r>
        <w:t>) = CO</w:t>
      </w:r>
      <w:r>
        <w:rPr>
          <w:vertAlign w:val="subscript"/>
        </w:rPr>
        <w:t>3</w:t>
      </w:r>
      <w:r>
        <w:rPr>
          <w:vertAlign w:val="superscript"/>
        </w:rPr>
        <w:t>2-</w:t>
      </w:r>
      <w:r>
        <w:t xml:space="preserve"> (</w:t>
      </w:r>
      <w:r>
        <w:rPr>
          <w:i/>
        </w:rPr>
        <w:t>aq</w:t>
      </w:r>
      <w:r>
        <w:t>) + H</w:t>
      </w:r>
      <w:r>
        <w:rPr>
          <w:vertAlign w:val="subscript"/>
        </w:rPr>
        <w:t>3</w:t>
      </w:r>
      <w:r>
        <w:t>O</w:t>
      </w:r>
      <w:r>
        <w:rPr>
          <w:vertAlign w:val="superscript"/>
        </w:rPr>
        <w:t>+</w:t>
      </w:r>
      <w:r>
        <w:t xml:space="preserve"> (</w:t>
      </w:r>
      <w:r>
        <w:rPr>
          <w:i/>
        </w:rPr>
        <w:t>aq</w:t>
      </w:r>
      <w:r>
        <w:t>); K</w:t>
      </w:r>
      <w:r>
        <w:rPr>
          <w:vertAlign w:val="subscript"/>
        </w:rPr>
        <w:t>a2</w:t>
      </w:r>
      <w:r>
        <w:t xml:space="preserve"> = 5.6·10</w:t>
      </w:r>
      <w:r>
        <w:rPr>
          <w:vertAlign w:val="superscript"/>
        </w:rPr>
        <w:t>-11</w:t>
      </w:r>
    </w:p>
    <w:p w14:paraId="05DDAE00" w14:textId="77777777" w:rsidR="00762BB4" w:rsidRDefault="00762BB4" w:rsidP="00A045E9">
      <w:pPr>
        <w:jc w:val="both"/>
      </w:pPr>
    </w:p>
    <w:p w14:paraId="7128D282" w14:textId="4BE2432E" w:rsidR="00100E86" w:rsidRDefault="00100E86" w:rsidP="00A045E9">
      <w:pPr>
        <w:jc w:val="both"/>
      </w:pPr>
      <w:r>
        <w:t>What if we wanted to determine the relative ratios (the speciation) of H</w:t>
      </w:r>
      <w:r>
        <w:rPr>
          <w:vertAlign w:val="subscript"/>
        </w:rPr>
        <w:t>2</w:t>
      </w:r>
      <w:r>
        <w:t>CO</w:t>
      </w:r>
      <w:r>
        <w:rPr>
          <w:vertAlign w:val="subscript"/>
        </w:rPr>
        <w:t>3</w:t>
      </w:r>
      <w:r>
        <w:t>, HCO</w:t>
      </w:r>
      <w:r>
        <w:rPr>
          <w:vertAlign w:val="subscript"/>
        </w:rPr>
        <w:t>3</w:t>
      </w:r>
      <w:r>
        <w:rPr>
          <w:vertAlign w:val="superscript"/>
        </w:rPr>
        <w:t>-</w:t>
      </w:r>
      <w:r>
        <w:t>, and CO</w:t>
      </w:r>
      <w:r>
        <w:rPr>
          <w:vertAlign w:val="subscript"/>
        </w:rPr>
        <w:t>3</w:t>
      </w:r>
      <w:r>
        <w:rPr>
          <w:vertAlign w:val="superscript"/>
        </w:rPr>
        <w:t>2-</w:t>
      </w:r>
      <w:r>
        <w:t xml:space="preserve"> in a solution at a given pH? If we write the expression for K</w:t>
      </w:r>
      <w:r>
        <w:rPr>
          <w:vertAlign w:val="subscript"/>
        </w:rPr>
        <w:t>a1</w:t>
      </w:r>
      <w:r>
        <w:t>, we find:</w:t>
      </w:r>
    </w:p>
    <w:p w14:paraId="26BAF764" w14:textId="77777777" w:rsidR="00100E86" w:rsidRDefault="00100E86" w:rsidP="00A045E9">
      <w:pPr>
        <w:jc w:val="both"/>
      </w:pPr>
    </w:p>
    <w:p w14:paraId="4A94AFEC" w14:textId="7895AD22" w:rsidR="00100E86" w:rsidRDefault="00100E86" w:rsidP="00A045E9">
      <w:pPr>
        <w:jc w:val="both"/>
      </w:pPr>
      <w:r>
        <w:t>K</w:t>
      </w:r>
      <w:r>
        <w:rPr>
          <w:vertAlign w:val="subscript"/>
        </w:rPr>
        <w:t>a1</w:t>
      </w:r>
      <w:r>
        <w:t xml:space="preserve"> = [H</w:t>
      </w:r>
      <w:r>
        <w:rPr>
          <w:vertAlign w:val="subscript"/>
        </w:rPr>
        <w:t>3</w:t>
      </w:r>
      <w:r>
        <w:t>O</w:t>
      </w:r>
      <w:r>
        <w:rPr>
          <w:vertAlign w:val="superscript"/>
        </w:rPr>
        <w:t>+</w:t>
      </w:r>
      <w:r>
        <w:t>][HCO</w:t>
      </w:r>
      <w:r>
        <w:rPr>
          <w:vertAlign w:val="subscript"/>
        </w:rPr>
        <w:t>3</w:t>
      </w:r>
      <w:r>
        <w:rPr>
          <w:vertAlign w:val="superscript"/>
        </w:rPr>
        <w:t>-</w:t>
      </w:r>
      <w:r>
        <w:t>]/[H</w:t>
      </w:r>
      <w:r>
        <w:rPr>
          <w:vertAlign w:val="subscript"/>
        </w:rPr>
        <w:t>2</w:t>
      </w:r>
      <w:r>
        <w:t>CO</w:t>
      </w:r>
      <w:r>
        <w:rPr>
          <w:vertAlign w:val="subscript"/>
        </w:rPr>
        <w:t>3</w:t>
      </w:r>
      <w:r>
        <w:t>]</w:t>
      </w:r>
    </w:p>
    <w:p w14:paraId="27E78994" w14:textId="3D7E330B" w:rsidR="00100E86" w:rsidRDefault="00100E86" w:rsidP="00A045E9">
      <w:pPr>
        <w:jc w:val="both"/>
      </w:pPr>
      <w:r>
        <w:t>And</w:t>
      </w:r>
    </w:p>
    <w:p w14:paraId="211FDE4D" w14:textId="1B6C6578" w:rsidR="00100E86" w:rsidRDefault="00100E86" w:rsidP="00A045E9">
      <w:pPr>
        <w:jc w:val="both"/>
      </w:pPr>
      <w:r>
        <w:t>pK</w:t>
      </w:r>
      <w:r>
        <w:rPr>
          <w:vertAlign w:val="subscript"/>
        </w:rPr>
        <w:t>a1</w:t>
      </w:r>
      <w:r w:rsidR="006C127E">
        <w:t xml:space="preserve"> = pH -</w:t>
      </w:r>
      <w:r>
        <w:t xml:space="preserve"> log[HCO</w:t>
      </w:r>
      <w:r>
        <w:rPr>
          <w:vertAlign w:val="subscript"/>
        </w:rPr>
        <w:t>3</w:t>
      </w:r>
      <w:r>
        <w:rPr>
          <w:vertAlign w:val="superscript"/>
        </w:rPr>
        <w:t>-</w:t>
      </w:r>
      <w:r>
        <w:t>]/H</w:t>
      </w:r>
      <w:r>
        <w:rPr>
          <w:vertAlign w:val="subscript"/>
        </w:rPr>
        <w:t>2</w:t>
      </w:r>
      <w:r>
        <w:t>CO</w:t>
      </w:r>
      <w:r>
        <w:rPr>
          <w:vertAlign w:val="subscript"/>
        </w:rPr>
        <w:t>3</w:t>
      </w:r>
      <w:r>
        <w:t>]</w:t>
      </w:r>
    </w:p>
    <w:p w14:paraId="11E6B061" w14:textId="77777777" w:rsidR="00100E86" w:rsidRDefault="00100E86" w:rsidP="00A045E9">
      <w:pPr>
        <w:jc w:val="both"/>
      </w:pPr>
    </w:p>
    <w:p w14:paraId="5A0946F0" w14:textId="625870BD" w:rsidR="00100E86" w:rsidRDefault="00100E86" w:rsidP="00A045E9">
      <w:pPr>
        <w:jc w:val="both"/>
      </w:pPr>
      <w:r>
        <w:t>the pK</w:t>
      </w:r>
      <w:r>
        <w:rPr>
          <w:vertAlign w:val="subscript"/>
        </w:rPr>
        <w:t>a1</w:t>
      </w:r>
      <w:r>
        <w:t xml:space="preserve"> for carbonic acid is 6.37. what would happen at a pH below 6.37, say, 5.37?</w:t>
      </w:r>
    </w:p>
    <w:p w14:paraId="4238085D" w14:textId="77777777" w:rsidR="00100E86" w:rsidRDefault="00100E86" w:rsidP="00A045E9">
      <w:pPr>
        <w:jc w:val="both"/>
      </w:pPr>
    </w:p>
    <w:p w14:paraId="4090C4D3" w14:textId="6EA18FC6" w:rsidR="00100E86" w:rsidRDefault="00100E86" w:rsidP="00A045E9">
      <w:pPr>
        <w:jc w:val="both"/>
      </w:pPr>
      <w:r>
        <w:t xml:space="preserve">6.37 </w:t>
      </w:r>
      <w:r w:rsidR="006C127E">
        <w:t>= 5.37 -</w:t>
      </w:r>
      <w:r>
        <w:t xml:space="preserve"> log[HCO</w:t>
      </w:r>
      <w:r>
        <w:rPr>
          <w:vertAlign w:val="subscript"/>
        </w:rPr>
        <w:t>3</w:t>
      </w:r>
      <w:r>
        <w:rPr>
          <w:vertAlign w:val="superscript"/>
        </w:rPr>
        <w:t>-</w:t>
      </w:r>
      <w:r>
        <w:t>]/H</w:t>
      </w:r>
      <w:r>
        <w:rPr>
          <w:vertAlign w:val="subscript"/>
        </w:rPr>
        <w:t>2</w:t>
      </w:r>
      <w:r>
        <w:t>CO</w:t>
      </w:r>
      <w:r>
        <w:rPr>
          <w:vertAlign w:val="subscript"/>
        </w:rPr>
        <w:t>3</w:t>
      </w:r>
      <w:r>
        <w:t>]</w:t>
      </w:r>
    </w:p>
    <w:p w14:paraId="372C14FE" w14:textId="47159FBB" w:rsidR="00100E86" w:rsidRDefault="00100E86" w:rsidP="00A045E9">
      <w:pPr>
        <w:jc w:val="both"/>
      </w:pPr>
      <w:r>
        <w:t>log[HCO</w:t>
      </w:r>
      <w:r>
        <w:rPr>
          <w:vertAlign w:val="subscript"/>
        </w:rPr>
        <w:t>3</w:t>
      </w:r>
      <w:r>
        <w:rPr>
          <w:vertAlign w:val="superscript"/>
        </w:rPr>
        <w:t>-</w:t>
      </w:r>
      <w:r>
        <w:t>]/H</w:t>
      </w:r>
      <w:r>
        <w:rPr>
          <w:vertAlign w:val="subscript"/>
        </w:rPr>
        <w:t>2</w:t>
      </w:r>
      <w:r>
        <w:t>CO</w:t>
      </w:r>
      <w:r>
        <w:rPr>
          <w:vertAlign w:val="subscript"/>
        </w:rPr>
        <w:t>3</w:t>
      </w:r>
      <w:r>
        <w:t xml:space="preserve">] = </w:t>
      </w:r>
      <w:r w:rsidR="006C127E">
        <w:t>-</w:t>
      </w:r>
      <w:r>
        <w:t>1.00</w:t>
      </w:r>
    </w:p>
    <w:p w14:paraId="040364DC" w14:textId="679AD2C6" w:rsidR="00100E86" w:rsidRDefault="00100E86" w:rsidP="00A045E9">
      <w:pPr>
        <w:jc w:val="both"/>
      </w:pPr>
      <w:r>
        <w:t>[HCO</w:t>
      </w:r>
      <w:r>
        <w:rPr>
          <w:vertAlign w:val="subscript"/>
        </w:rPr>
        <w:t>3</w:t>
      </w:r>
      <w:r>
        <w:rPr>
          <w:vertAlign w:val="superscript"/>
        </w:rPr>
        <w:t>-</w:t>
      </w:r>
      <w:r>
        <w:t>]/H</w:t>
      </w:r>
      <w:r>
        <w:rPr>
          <w:vertAlign w:val="subscript"/>
        </w:rPr>
        <w:t>2</w:t>
      </w:r>
      <w:r>
        <w:t>CO</w:t>
      </w:r>
      <w:r>
        <w:rPr>
          <w:vertAlign w:val="subscript"/>
        </w:rPr>
        <w:t>3</w:t>
      </w:r>
      <w:r w:rsidR="006C127E">
        <w:t>] = 0.1</w:t>
      </w:r>
    </w:p>
    <w:p w14:paraId="72DEC790" w14:textId="77777777" w:rsidR="006C127E" w:rsidRDefault="006C127E" w:rsidP="00A045E9">
      <w:pPr>
        <w:jc w:val="both"/>
      </w:pPr>
    </w:p>
    <w:p w14:paraId="37DCCDD4" w14:textId="4FA2A077" w:rsidR="006C127E" w:rsidRDefault="006C127E" w:rsidP="00A045E9">
      <w:pPr>
        <w:jc w:val="both"/>
      </w:pPr>
      <w:r>
        <w:t>as the pH drops below the pK</w:t>
      </w:r>
      <w:r>
        <w:rPr>
          <w:vertAlign w:val="subscript"/>
        </w:rPr>
        <w:t>a</w:t>
      </w:r>
      <w:r>
        <w:t xml:space="preserve"> of the acid, the composition moves to favor the </w:t>
      </w:r>
      <w:r>
        <w:rPr>
          <w:i/>
        </w:rPr>
        <w:t>acidic species.</w:t>
      </w:r>
      <w:r>
        <w:t xml:space="preserve"> Notably, for every pH unit drop below the pK</w:t>
      </w:r>
      <w:r>
        <w:rPr>
          <w:vertAlign w:val="subscript"/>
        </w:rPr>
        <w:t>a</w:t>
      </w:r>
      <w:r>
        <w:t>, the relative concentrations of the acidic and basic forms change by 10-fold. Similarly, at a pH &gt; pK</w:t>
      </w:r>
      <w:r>
        <w:rPr>
          <w:vertAlign w:val="subscript"/>
        </w:rPr>
        <w:t>a2</w:t>
      </w:r>
      <w:r>
        <w:t xml:space="preserve"> (which is 10.25), the speciation will favor carbonate anion over bicarbonate.</w:t>
      </w:r>
    </w:p>
    <w:p w14:paraId="6A0FA24D" w14:textId="77777777" w:rsidR="00987188" w:rsidRDefault="00987188" w:rsidP="00A045E9">
      <w:pPr>
        <w:jc w:val="both"/>
      </w:pPr>
    </w:p>
    <w:p w14:paraId="74D25C9B" w14:textId="64956868" w:rsidR="00987188" w:rsidRPr="00987188" w:rsidRDefault="00987188" w:rsidP="00A045E9">
      <w:pPr>
        <w:jc w:val="both"/>
      </w:pPr>
      <w:r>
        <w:t>Note, when rearranged to pH = pK</w:t>
      </w:r>
      <w:r>
        <w:rPr>
          <w:vertAlign w:val="subscript"/>
        </w:rPr>
        <w:t>a</w:t>
      </w:r>
      <w:r>
        <w:t xml:space="preserve"> + log[conjugate base]/[conjugate acid], this equation is known as the Henderson-Hasselbalch equation which is used extensively in the study of biochemistry and  buffers.</w:t>
      </w:r>
    </w:p>
    <w:p w14:paraId="3328F564" w14:textId="77777777" w:rsidR="00987188" w:rsidRDefault="00987188" w:rsidP="00A045E9">
      <w:pPr>
        <w:jc w:val="both"/>
      </w:pPr>
    </w:p>
    <w:p w14:paraId="455AD55E" w14:textId="43E9F7BD" w:rsidR="00987188" w:rsidRDefault="00987188" w:rsidP="00A045E9">
      <w:pPr>
        <w:jc w:val="both"/>
      </w:pPr>
      <w:r>
        <w:t>Determining the pH of a polyprotic acid solution between the pK</w:t>
      </w:r>
      <w:r>
        <w:rPr>
          <w:vertAlign w:val="subscript"/>
        </w:rPr>
        <w:t>a</w:t>
      </w:r>
      <w:r>
        <w:t xml:space="preserve"> values involves either multiple simultaneous equations or simplifications. For this unit, you will only need to determine the speciation of an acidic species given a pH.</w:t>
      </w:r>
    </w:p>
    <w:p w14:paraId="01D1E2C8" w14:textId="77777777" w:rsidR="00987188" w:rsidRDefault="00987188" w:rsidP="00A045E9">
      <w:pPr>
        <w:jc w:val="both"/>
      </w:pPr>
    </w:p>
    <w:p w14:paraId="6BF5D351" w14:textId="6B7FF6DD" w:rsidR="00987188" w:rsidRPr="00987188" w:rsidRDefault="00987188" w:rsidP="00A045E9">
      <w:pPr>
        <w:jc w:val="both"/>
        <w:rPr>
          <w:b/>
        </w:rPr>
      </w:pPr>
      <w:r w:rsidRPr="00987188">
        <w:rPr>
          <w:b/>
        </w:rPr>
        <w:t>ii) solubility product constant, K</w:t>
      </w:r>
      <w:r w:rsidRPr="00987188">
        <w:rPr>
          <w:b/>
          <w:vertAlign w:val="subscript"/>
        </w:rPr>
        <w:t>sp</w:t>
      </w:r>
    </w:p>
    <w:p w14:paraId="72886EC9" w14:textId="5BDA5FEE" w:rsidR="00987188" w:rsidRPr="00987188" w:rsidRDefault="00987188" w:rsidP="00A045E9">
      <w:pPr>
        <w:jc w:val="both"/>
      </w:pPr>
      <w:r>
        <w:t>given a table of solubility product constants, you can predict whether or not a precipitate will form. For example, the K</w:t>
      </w:r>
      <w:r>
        <w:rPr>
          <w:vertAlign w:val="subscript"/>
        </w:rPr>
        <w:t>sp</w:t>
      </w:r>
      <w:r>
        <w:t xml:space="preserve"> for BaF</w:t>
      </w:r>
      <w:r>
        <w:rPr>
          <w:vertAlign w:val="subscript"/>
        </w:rPr>
        <w:t>2</w:t>
      </w:r>
      <w:r>
        <w:t xml:space="preserve"> is 1.7·10</w:t>
      </w:r>
      <w:r>
        <w:rPr>
          <w:vertAlign w:val="superscript"/>
        </w:rPr>
        <w:t>-6</w:t>
      </w:r>
      <w:r>
        <w:t>. If the [Ba</w:t>
      </w:r>
      <w:r>
        <w:rPr>
          <w:vertAlign w:val="superscript"/>
        </w:rPr>
        <w:t>2+</w:t>
      </w:r>
      <w:r>
        <w:t>] = 0.050 M and [F</w:t>
      </w:r>
      <w:r>
        <w:rPr>
          <w:vertAlign w:val="superscript"/>
        </w:rPr>
        <w:t>-</w:t>
      </w:r>
      <w:r>
        <w:t>] = 0.20 M, we expect a precipitate to form because [Ba</w:t>
      </w:r>
      <w:r>
        <w:rPr>
          <w:vertAlign w:val="superscript"/>
        </w:rPr>
        <w:t>2+</w:t>
      </w:r>
      <w:r>
        <w:t>][F</w:t>
      </w:r>
      <w:r>
        <w:rPr>
          <w:vertAlign w:val="superscript"/>
        </w:rPr>
        <w:t>-</w:t>
      </w:r>
      <w:r>
        <w:t>]</w:t>
      </w:r>
      <w:r>
        <w:rPr>
          <w:vertAlign w:val="superscript"/>
        </w:rPr>
        <w:t>2</w:t>
      </w:r>
      <w:r>
        <w:t xml:space="preserve"> = (0.050)(0.20)</w:t>
      </w:r>
      <w:r>
        <w:rPr>
          <w:vertAlign w:val="superscript"/>
        </w:rPr>
        <w:t>2</w:t>
      </w:r>
      <w:r>
        <w:t xml:space="preserve"> = 2·10</w:t>
      </w:r>
      <w:r>
        <w:rPr>
          <w:vertAlign w:val="superscript"/>
        </w:rPr>
        <w:t>-3</w:t>
      </w:r>
      <w:r>
        <w:t xml:space="preserve"> which is &gt; K</w:t>
      </w:r>
      <w:r>
        <w:rPr>
          <w:vertAlign w:val="subscript"/>
        </w:rPr>
        <w:t>sp</w:t>
      </w:r>
      <w:r>
        <w:t>.</w:t>
      </w:r>
    </w:p>
    <w:p w14:paraId="0EB90FE3" w14:textId="77777777" w:rsidR="00C10F4F" w:rsidRDefault="00C10F4F" w:rsidP="00A045E9">
      <w:pPr>
        <w:jc w:val="both"/>
      </w:pPr>
    </w:p>
    <w:p w14:paraId="6CA32FA9" w14:textId="639F1C5A" w:rsidR="00252BD0" w:rsidRDefault="00252BD0">
      <w:r>
        <w:br w:type="page"/>
      </w:r>
    </w:p>
    <w:p w14:paraId="51314560" w14:textId="62F9F1E8" w:rsidR="00C10F4F" w:rsidRDefault="00252BD0" w:rsidP="00A045E9">
      <w:pPr>
        <w:jc w:val="both"/>
      </w:pPr>
      <w:r>
        <w:lastRenderedPageBreak/>
        <w:t xml:space="preserve">The following table contains </w:t>
      </w:r>
      <w:r w:rsidR="009A7E8E">
        <w:t>both actual</w:t>
      </w:r>
      <w:r>
        <w:t xml:space="preserve"> and estimated values for various species present in urine.</w:t>
      </w:r>
    </w:p>
    <w:p w14:paraId="038F73CD" w14:textId="77777777" w:rsidR="00743B78" w:rsidRDefault="00743B78" w:rsidP="00A045E9">
      <w:pPr>
        <w:jc w:val="both"/>
      </w:pPr>
    </w:p>
    <w:p w14:paraId="5F512B9D" w14:textId="77777777" w:rsidR="00252BD0" w:rsidRDefault="00252BD0" w:rsidP="00252BD0">
      <w:pPr>
        <w:jc w:val="center"/>
        <w:rPr>
          <w:b/>
        </w:rPr>
      </w:pPr>
      <w:r w:rsidRPr="008B5424">
        <w:rPr>
          <w:b/>
          <w:bCs/>
        </w:rPr>
        <w:t xml:space="preserve">Table </w:t>
      </w:r>
      <w:r>
        <w:rPr>
          <w:b/>
          <w:bCs/>
        </w:rPr>
        <w:t>1</w:t>
      </w:r>
      <w:r w:rsidRPr="008B5424">
        <w:rPr>
          <w:b/>
          <w:bCs/>
        </w:rPr>
        <w:t xml:space="preserve">. </w:t>
      </w:r>
      <w:r>
        <w:rPr>
          <w:b/>
          <w:bCs/>
        </w:rPr>
        <w:t xml:space="preserve">major </w:t>
      </w:r>
      <w:r>
        <w:rPr>
          <w:b/>
        </w:rPr>
        <w:t>components of human urine</w:t>
      </w:r>
      <w:r w:rsidRPr="008B5424">
        <w:rPr>
          <w:b/>
        </w:rPr>
        <w:t>.</w:t>
      </w:r>
    </w:p>
    <w:tbl>
      <w:tblPr>
        <w:tblStyle w:val="TableGrid"/>
        <w:tblW w:w="0" w:type="auto"/>
        <w:jc w:val="center"/>
        <w:tblLook w:val="04A0" w:firstRow="1" w:lastRow="0" w:firstColumn="1" w:lastColumn="0" w:noHBand="0" w:noVBand="1"/>
      </w:tblPr>
      <w:tblGrid>
        <w:gridCol w:w="1939"/>
        <w:gridCol w:w="1774"/>
      </w:tblGrid>
      <w:tr w:rsidR="00F9490D" w14:paraId="3DB97F08" w14:textId="77777777" w:rsidTr="0069471B">
        <w:trPr>
          <w:jc w:val="center"/>
        </w:trPr>
        <w:tc>
          <w:tcPr>
            <w:tcW w:w="1939" w:type="dxa"/>
            <w:vAlign w:val="center"/>
          </w:tcPr>
          <w:p w14:paraId="4803015F" w14:textId="77777777" w:rsidR="00F9490D" w:rsidRPr="005C3F73" w:rsidRDefault="00F9490D" w:rsidP="0069471B">
            <w:pPr>
              <w:spacing w:before="120" w:after="120"/>
              <w:jc w:val="center"/>
              <w:rPr>
                <w:b/>
              </w:rPr>
            </w:pPr>
            <w:r>
              <w:rPr>
                <w:b/>
              </w:rPr>
              <w:t>component</w:t>
            </w:r>
          </w:p>
        </w:tc>
        <w:tc>
          <w:tcPr>
            <w:tcW w:w="1774" w:type="dxa"/>
            <w:vAlign w:val="center"/>
          </w:tcPr>
          <w:p w14:paraId="36588376" w14:textId="77777777" w:rsidR="00F9490D" w:rsidRPr="00441D65" w:rsidRDefault="00F9490D" w:rsidP="0069471B">
            <w:pPr>
              <w:spacing w:before="120" w:after="120"/>
              <w:jc w:val="center"/>
              <w:rPr>
                <w:b/>
              </w:rPr>
            </w:pPr>
            <w:r>
              <w:rPr>
                <w:b/>
              </w:rPr>
              <w:t>Concentration (mM) on Earth</w:t>
            </w:r>
          </w:p>
        </w:tc>
      </w:tr>
      <w:tr w:rsidR="00F9490D" w14:paraId="5C5ECD3E" w14:textId="77777777" w:rsidTr="0069471B">
        <w:trPr>
          <w:jc w:val="center"/>
        </w:trPr>
        <w:tc>
          <w:tcPr>
            <w:tcW w:w="1939" w:type="dxa"/>
            <w:vAlign w:val="center"/>
          </w:tcPr>
          <w:p w14:paraId="104B27F5" w14:textId="77777777" w:rsidR="00F9490D" w:rsidRPr="00EC4FC2" w:rsidRDefault="00F9490D" w:rsidP="0069471B">
            <w:pPr>
              <w:spacing w:before="60" w:after="60"/>
              <w:jc w:val="center"/>
              <w:rPr>
                <w:i/>
              </w:rPr>
            </w:pPr>
            <w:r>
              <w:rPr>
                <w:i/>
              </w:rPr>
              <w:t>Urea</w:t>
            </w:r>
          </w:p>
        </w:tc>
        <w:tc>
          <w:tcPr>
            <w:tcW w:w="1774" w:type="dxa"/>
            <w:vAlign w:val="center"/>
          </w:tcPr>
          <w:p w14:paraId="2E489183" w14:textId="77777777" w:rsidR="00F9490D" w:rsidRPr="00C93B3D" w:rsidRDefault="00F9490D" w:rsidP="0069471B">
            <w:pPr>
              <w:spacing w:before="60" w:after="60"/>
              <w:jc w:val="center"/>
            </w:pPr>
            <w:r>
              <w:t>155</w:t>
            </w:r>
          </w:p>
        </w:tc>
      </w:tr>
      <w:tr w:rsidR="00F9490D" w14:paraId="5BF8C912" w14:textId="77777777" w:rsidTr="0069471B">
        <w:trPr>
          <w:jc w:val="center"/>
        </w:trPr>
        <w:tc>
          <w:tcPr>
            <w:tcW w:w="1939" w:type="dxa"/>
            <w:vAlign w:val="center"/>
          </w:tcPr>
          <w:p w14:paraId="3BF4A442" w14:textId="77777777" w:rsidR="00F9490D" w:rsidRPr="00BF36AB" w:rsidRDefault="00F9490D" w:rsidP="0069471B">
            <w:pPr>
              <w:spacing w:before="60" w:after="60"/>
              <w:jc w:val="center"/>
              <w:rPr>
                <w:i/>
              </w:rPr>
            </w:pPr>
            <w:r>
              <w:rPr>
                <w:i/>
              </w:rPr>
              <w:t>Na</w:t>
            </w:r>
            <w:r>
              <w:rPr>
                <w:i/>
                <w:vertAlign w:val="superscript"/>
              </w:rPr>
              <w:t>+</w:t>
            </w:r>
          </w:p>
        </w:tc>
        <w:tc>
          <w:tcPr>
            <w:tcW w:w="1774" w:type="dxa"/>
            <w:vAlign w:val="center"/>
          </w:tcPr>
          <w:p w14:paraId="334E3E8F" w14:textId="77777777" w:rsidR="00F9490D" w:rsidRPr="00C93B3D" w:rsidRDefault="00F9490D" w:rsidP="0069471B">
            <w:pPr>
              <w:spacing w:before="60" w:after="60"/>
              <w:jc w:val="center"/>
            </w:pPr>
            <w:r>
              <w:t>128</w:t>
            </w:r>
          </w:p>
        </w:tc>
      </w:tr>
      <w:tr w:rsidR="00F9490D" w14:paraId="4EB8ADB3" w14:textId="77777777" w:rsidTr="0069471B">
        <w:trPr>
          <w:jc w:val="center"/>
        </w:trPr>
        <w:tc>
          <w:tcPr>
            <w:tcW w:w="1939" w:type="dxa"/>
            <w:vAlign w:val="center"/>
          </w:tcPr>
          <w:p w14:paraId="72469892" w14:textId="77777777" w:rsidR="00F9490D" w:rsidRPr="00BF36AB" w:rsidRDefault="00F9490D" w:rsidP="0069471B">
            <w:pPr>
              <w:spacing w:before="60" w:after="60"/>
              <w:jc w:val="center"/>
              <w:rPr>
                <w:i/>
              </w:rPr>
            </w:pPr>
            <w:r>
              <w:rPr>
                <w:i/>
              </w:rPr>
              <w:t>K</w:t>
            </w:r>
            <w:r>
              <w:rPr>
                <w:i/>
                <w:vertAlign w:val="superscript"/>
              </w:rPr>
              <w:t>+</w:t>
            </w:r>
          </w:p>
        </w:tc>
        <w:tc>
          <w:tcPr>
            <w:tcW w:w="1774" w:type="dxa"/>
            <w:vAlign w:val="center"/>
          </w:tcPr>
          <w:p w14:paraId="1957FB7F" w14:textId="77777777" w:rsidR="00F9490D" w:rsidRPr="00C93B3D" w:rsidRDefault="00F9490D" w:rsidP="0069471B">
            <w:pPr>
              <w:spacing w:before="60" w:after="60"/>
              <w:jc w:val="center"/>
            </w:pPr>
            <w:r>
              <w:t>60</w:t>
            </w:r>
          </w:p>
        </w:tc>
      </w:tr>
      <w:tr w:rsidR="00F9490D" w14:paraId="70C467CA" w14:textId="77777777" w:rsidTr="0069471B">
        <w:trPr>
          <w:jc w:val="center"/>
        </w:trPr>
        <w:tc>
          <w:tcPr>
            <w:tcW w:w="1939" w:type="dxa"/>
            <w:vAlign w:val="center"/>
          </w:tcPr>
          <w:p w14:paraId="1DEC9D19" w14:textId="77777777" w:rsidR="00F9490D" w:rsidRPr="00BF36AB" w:rsidRDefault="00F9490D" w:rsidP="0069471B">
            <w:pPr>
              <w:spacing w:before="60" w:after="60"/>
              <w:jc w:val="center"/>
              <w:rPr>
                <w:i/>
                <w:vertAlign w:val="superscript"/>
              </w:rPr>
            </w:pPr>
            <w:r>
              <w:rPr>
                <w:i/>
              </w:rPr>
              <w:t>Mg</w:t>
            </w:r>
            <w:r>
              <w:rPr>
                <w:i/>
                <w:vertAlign w:val="superscript"/>
              </w:rPr>
              <w:t>2+</w:t>
            </w:r>
          </w:p>
        </w:tc>
        <w:tc>
          <w:tcPr>
            <w:tcW w:w="1774" w:type="dxa"/>
            <w:vAlign w:val="center"/>
          </w:tcPr>
          <w:p w14:paraId="19537F3B" w14:textId="77777777" w:rsidR="00F9490D" w:rsidRPr="00C93B3D" w:rsidRDefault="00F9490D" w:rsidP="0069471B">
            <w:pPr>
              <w:spacing w:before="60" w:after="60"/>
              <w:jc w:val="center"/>
            </w:pPr>
            <w:r>
              <w:t>7.5</w:t>
            </w:r>
          </w:p>
        </w:tc>
      </w:tr>
      <w:tr w:rsidR="00F9490D" w14:paraId="1BE87AAC" w14:textId="77777777" w:rsidTr="0069471B">
        <w:trPr>
          <w:jc w:val="center"/>
        </w:trPr>
        <w:tc>
          <w:tcPr>
            <w:tcW w:w="1939" w:type="dxa"/>
            <w:vAlign w:val="center"/>
          </w:tcPr>
          <w:p w14:paraId="39CEB754" w14:textId="77777777" w:rsidR="00F9490D" w:rsidRPr="00BF36AB" w:rsidRDefault="00F9490D" w:rsidP="0069471B">
            <w:pPr>
              <w:spacing w:before="60" w:after="60"/>
              <w:jc w:val="center"/>
              <w:rPr>
                <w:i/>
              </w:rPr>
            </w:pPr>
            <w:r>
              <w:rPr>
                <w:i/>
              </w:rPr>
              <w:t>Ca</w:t>
            </w:r>
            <w:r>
              <w:rPr>
                <w:i/>
                <w:vertAlign w:val="superscript"/>
              </w:rPr>
              <w:t>2+</w:t>
            </w:r>
          </w:p>
        </w:tc>
        <w:tc>
          <w:tcPr>
            <w:tcW w:w="1774" w:type="dxa"/>
            <w:vAlign w:val="center"/>
          </w:tcPr>
          <w:p w14:paraId="4A5BF099" w14:textId="77777777" w:rsidR="00F9490D" w:rsidRPr="00C93B3D" w:rsidRDefault="00F9490D" w:rsidP="0069471B">
            <w:pPr>
              <w:spacing w:before="60" w:after="60"/>
              <w:jc w:val="center"/>
            </w:pPr>
            <w:r>
              <w:t>2.5</w:t>
            </w:r>
          </w:p>
        </w:tc>
      </w:tr>
      <w:tr w:rsidR="00F9490D" w14:paraId="0FFA7EF3" w14:textId="77777777" w:rsidTr="0069471B">
        <w:trPr>
          <w:jc w:val="center"/>
        </w:trPr>
        <w:tc>
          <w:tcPr>
            <w:tcW w:w="1939" w:type="dxa"/>
            <w:vAlign w:val="center"/>
          </w:tcPr>
          <w:p w14:paraId="40B6DA92" w14:textId="77777777" w:rsidR="00F9490D" w:rsidRPr="000B32A9" w:rsidRDefault="00F9490D" w:rsidP="0069471B">
            <w:pPr>
              <w:spacing w:before="60" w:after="60"/>
              <w:jc w:val="center"/>
              <w:rPr>
                <w:i/>
                <w:vertAlign w:val="subscript"/>
              </w:rPr>
            </w:pPr>
            <w:r>
              <w:rPr>
                <w:i/>
              </w:rPr>
              <w:t>[PO</w:t>
            </w:r>
            <w:r>
              <w:rPr>
                <w:i/>
                <w:vertAlign w:val="subscript"/>
              </w:rPr>
              <w:t>4</w:t>
            </w:r>
            <w:r>
              <w:rPr>
                <w:i/>
                <w:vertAlign w:val="superscript"/>
              </w:rPr>
              <w:t>3-</w:t>
            </w:r>
            <w:r>
              <w:rPr>
                <w:i/>
              </w:rPr>
              <w:t>]</w:t>
            </w:r>
            <w:r>
              <w:rPr>
                <w:i/>
                <w:vertAlign w:val="subscript"/>
              </w:rPr>
              <w:t>tot</w:t>
            </w:r>
            <w:r>
              <w:rPr>
                <w:i/>
                <w:vertAlign w:val="superscript"/>
              </w:rPr>
              <w:t>†</w:t>
            </w:r>
          </w:p>
        </w:tc>
        <w:tc>
          <w:tcPr>
            <w:tcW w:w="1774" w:type="dxa"/>
            <w:vAlign w:val="center"/>
          </w:tcPr>
          <w:p w14:paraId="41EBF4D2" w14:textId="77777777" w:rsidR="00F9490D" w:rsidRPr="00C93B3D" w:rsidRDefault="00F9490D" w:rsidP="0069471B">
            <w:pPr>
              <w:spacing w:before="60" w:after="60"/>
              <w:jc w:val="center"/>
            </w:pPr>
            <w:r>
              <w:t>13.3</w:t>
            </w:r>
          </w:p>
        </w:tc>
      </w:tr>
      <w:tr w:rsidR="00F9490D" w14:paraId="1FD08A98" w14:textId="77777777" w:rsidTr="0069471B">
        <w:trPr>
          <w:jc w:val="center"/>
        </w:trPr>
        <w:tc>
          <w:tcPr>
            <w:tcW w:w="1939" w:type="dxa"/>
            <w:vAlign w:val="center"/>
          </w:tcPr>
          <w:p w14:paraId="17E4D97E" w14:textId="77777777" w:rsidR="00F9490D" w:rsidRPr="00BF36AB" w:rsidRDefault="00F9490D" w:rsidP="0069471B">
            <w:pPr>
              <w:spacing w:before="60" w:after="60"/>
              <w:jc w:val="center"/>
              <w:rPr>
                <w:i/>
              </w:rPr>
            </w:pPr>
            <w:r>
              <w:rPr>
                <w:i/>
              </w:rPr>
              <w:t>[SO</w:t>
            </w:r>
            <w:r>
              <w:rPr>
                <w:i/>
                <w:vertAlign w:val="subscript"/>
              </w:rPr>
              <w:t>4</w:t>
            </w:r>
            <w:r>
              <w:rPr>
                <w:i/>
                <w:vertAlign w:val="superscript"/>
              </w:rPr>
              <w:t>2-</w:t>
            </w:r>
            <w:r>
              <w:rPr>
                <w:i/>
              </w:rPr>
              <w:t>]</w:t>
            </w:r>
            <w:r>
              <w:rPr>
                <w:i/>
                <w:vertAlign w:val="subscript"/>
              </w:rPr>
              <w:t>tot</w:t>
            </w:r>
            <w:r>
              <w:rPr>
                <w:i/>
                <w:vertAlign w:val="superscript"/>
              </w:rPr>
              <w:t>†</w:t>
            </w:r>
          </w:p>
        </w:tc>
        <w:tc>
          <w:tcPr>
            <w:tcW w:w="1774" w:type="dxa"/>
            <w:vAlign w:val="center"/>
          </w:tcPr>
          <w:p w14:paraId="41786681" w14:textId="77777777" w:rsidR="00F9490D" w:rsidRPr="00C93B3D" w:rsidRDefault="00F9490D" w:rsidP="0069471B">
            <w:pPr>
              <w:spacing w:before="60" w:after="60"/>
              <w:jc w:val="center"/>
            </w:pPr>
            <w:r>
              <w:t>16.5</w:t>
            </w:r>
          </w:p>
        </w:tc>
      </w:tr>
      <w:tr w:rsidR="00F9490D" w14:paraId="101BE0C7" w14:textId="77777777" w:rsidTr="0069471B">
        <w:trPr>
          <w:jc w:val="center"/>
        </w:trPr>
        <w:tc>
          <w:tcPr>
            <w:tcW w:w="1939" w:type="dxa"/>
            <w:vAlign w:val="center"/>
          </w:tcPr>
          <w:p w14:paraId="1E61A4B7" w14:textId="77777777" w:rsidR="00F9490D" w:rsidRPr="00BF36AB" w:rsidRDefault="00F9490D" w:rsidP="0069471B">
            <w:pPr>
              <w:spacing w:before="60" w:after="60"/>
              <w:jc w:val="center"/>
              <w:rPr>
                <w:i/>
              </w:rPr>
            </w:pPr>
            <w:r>
              <w:rPr>
                <w:i/>
              </w:rPr>
              <w:t>Cl</w:t>
            </w:r>
            <w:r>
              <w:rPr>
                <w:i/>
                <w:vertAlign w:val="superscript"/>
              </w:rPr>
              <w:t>-</w:t>
            </w:r>
          </w:p>
        </w:tc>
        <w:tc>
          <w:tcPr>
            <w:tcW w:w="1774" w:type="dxa"/>
            <w:vAlign w:val="center"/>
          </w:tcPr>
          <w:p w14:paraId="22F8BC80" w14:textId="77777777" w:rsidR="00F9490D" w:rsidRPr="00C93B3D" w:rsidRDefault="00F9490D" w:rsidP="0069471B">
            <w:pPr>
              <w:spacing w:before="60" w:after="60"/>
              <w:jc w:val="center"/>
            </w:pPr>
            <w:r>
              <w:t>52.7</w:t>
            </w:r>
          </w:p>
        </w:tc>
      </w:tr>
      <w:tr w:rsidR="00F9490D" w14:paraId="31DA3CC8" w14:textId="77777777" w:rsidTr="0069471B">
        <w:trPr>
          <w:jc w:val="center"/>
        </w:trPr>
        <w:tc>
          <w:tcPr>
            <w:tcW w:w="1939" w:type="dxa"/>
            <w:vAlign w:val="center"/>
          </w:tcPr>
          <w:p w14:paraId="188ADE81" w14:textId="77777777" w:rsidR="00F9490D" w:rsidRPr="00BF36AB" w:rsidRDefault="00F9490D" w:rsidP="0069471B">
            <w:pPr>
              <w:spacing w:before="60" w:after="60"/>
              <w:jc w:val="center"/>
              <w:rPr>
                <w:i/>
              </w:rPr>
            </w:pPr>
            <w:r>
              <w:rPr>
                <w:i/>
              </w:rPr>
              <w:t>[CO</w:t>
            </w:r>
            <w:r w:rsidRPr="000B32A9">
              <w:rPr>
                <w:i/>
                <w:vertAlign w:val="subscript"/>
              </w:rPr>
              <w:t>3</w:t>
            </w:r>
            <w:r>
              <w:rPr>
                <w:i/>
                <w:vertAlign w:val="superscript"/>
              </w:rPr>
              <w:t>2-</w:t>
            </w:r>
            <w:r>
              <w:rPr>
                <w:i/>
              </w:rPr>
              <w:t>]</w:t>
            </w:r>
            <w:r>
              <w:rPr>
                <w:i/>
                <w:vertAlign w:val="subscript"/>
              </w:rPr>
              <w:t>tot</w:t>
            </w:r>
            <w:r>
              <w:rPr>
                <w:i/>
                <w:vertAlign w:val="superscript"/>
              </w:rPr>
              <w:t>†</w:t>
            </w:r>
          </w:p>
        </w:tc>
        <w:tc>
          <w:tcPr>
            <w:tcW w:w="1774" w:type="dxa"/>
            <w:vAlign w:val="center"/>
          </w:tcPr>
          <w:p w14:paraId="2286B4C9" w14:textId="77777777" w:rsidR="00F9490D" w:rsidRPr="00C93B3D" w:rsidRDefault="00F9490D" w:rsidP="0069471B">
            <w:pPr>
              <w:spacing w:before="60" w:after="60"/>
              <w:jc w:val="center"/>
            </w:pPr>
            <w:r>
              <w:t>25</w:t>
            </w:r>
          </w:p>
        </w:tc>
      </w:tr>
      <w:tr w:rsidR="00F9490D" w14:paraId="38CC4C07" w14:textId="77777777" w:rsidTr="0069471B">
        <w:trPr>
          <w:jc w:val="center"/>
        </w:trPr>
        <w:tc>
          <w:tcPr>
            <w:tcW w:w="1939" w:type="dxa"/>
            <w:vAlign w:val="center"/>
          </w:tcPr>
          <w:p w14:paraId="1C5A8CBD" w14:textId="77777777" w:rsidR="00F9490D" w:rsidRPr="00EC4FC2" w:rsidRDefault="00F9490D" w:rsidP="0069471B">
            <w:pPr>
              <w:spacing w:before="60" w:after="60"/>
              <w:jc w:val="center"/>
              <w:rPr>
                <w:i/>
              </w:rPr>
            </w:pPr>
            <w:r>
              <w:rPr>
                <w:i/>
              </w:rPr>
              <w:t>pH</w:t>
            </w:r>
          </w:p>
        </w:tc>
        <w:tc>
          <w:tcPr>
            <w:tcW w:w="1774" w:type="dxa"/>
            <w:vAlign w:val="center"/>
          </w:tcPr>
          <w:p w14:paraId="58D5FE75" w14:textId="77777777" w:rsidR="00F9490D" w:rsidRPr="00C93B3D" w:rsidRDefault="00F9490D" w:rsidP="0069471B">
            <w:pPr>
              <w:spacing w:before="60" w:after="60"/>
              <w:jc w:val="center"/>
            </w:pPr>
            <w:r>
              <w:t>7.40</w:t>
            </w:r>
          </w:p>
        </w:tc>
      </w:tr>
    </w:tbl>
    <w:p w14:paraId="108D6AEF" w14:textId="77777777" w:rsidR="00252BD0" w:rsidRPr="000B32A9" w:rsidRDefault="00252BD0" w:rsidP="00252BD0">
      <w:pPr>
        <w:ind w:left="720" w:hanging="720"/>
        <w:jc w:val="both"/>
      </w:pPr>
      <w:r>
        <w:tab/>
      </w:r>
      <w:r>
        <w:tab/>
      </w:r>
      <w:r>
        <w:rPr>
          <w:vertAlign w:val="superscript"/>
        </w:rPr>
        <w:t>†</w:t>
      </w:r>
      <w:r>
        <w:t>These values refer to total concentration of all protonation states</w:t>
      </w:r>
    </w:p>
    <w:p w14:paraId="0DFB394E" w14:textId="77777777" w:rsidR="00252BD0" w:rsidRDefault="00252BD0" w:rsidP="00A045E9">
      <w:pPr>
        <w:jc w:val="both"/>
      </w:pPr>
    </w:p>
    <w:p w14:paraId="38829257" w14:textId="77777777" w:rsidR="00DB4FD5" w:rsidRDefault="00DB4FD5" w:rsidP="00A045E9">
      <w:pPr>
        <w:jc w:val="both"/>
      </w:pPr>
      <w:r>
        <w:t>Exercise:</w:t>
      </w:r>
    </w:p>
    <w:p w14:paraId="79A08CF5" w14:textId="20BB20C0" w:rsidR="00DB4FD5" w:rsidRDefault="00DB4FD5" w:rsidP="00A045E9">
      <w:pPr>
        <w:jc w:val="both"/>
      </w:pPr>
      <w:r>
        <w:t>What are the likely precipitates that could form from this mixture?</w:t>
      </w:r>
      <w:r w:rsidR="00BE5B40">
        <w:t xml:space="preserve"> (Class discussion)</w:t>
      </w:r>
    </w:p>
    <w:p w14:paraId="6562F93C" w14:textId="28A8FE1D" w:rsidR="008775C1" w:rsidRDefault="00743B78" w:rsidP="00A045E9">
      <w:pPr>
        <w:jc w:val="both"/>
      </w:pPr>
      <w:r>
        <w:t>To verify, calculate the Q</w:t>
      </w:r>
      <w:r>
        <w:rPr>
          <w:vertAlign w:val="subscript"/>
        </w:rPr>
        <w:t>sp</w:t>
      </w:r>
      <w:r>
        <w:t xml:space="preserve"> for the various concentrations</w:t>
      </w:r>
      <w:r w:rsidR="00AD5E67">
        <w:t xml:space="preserve"> for </w:t>
      </w:r>
      <w:r w:rsidR="00F9490D">
        <w:t>a</w:t>
      </w:r>
      <w:r w:rsidR="00AD5E67">
        <w:t xml:space="preserve"> sample</w:t>
      </w:r>
      <w:r w:rsidR="008775C1">
        <w:t>; should a precipitate form?</w:t>
      </w:r>
    </w:p>
    <w:p w14:paraId="593C389E" w14:textId="2538077D" w:rsidR="00DB4FD5" w:rsidRDefault="00BE5B40" w:rsidP="00A045E9">
      <w:pPr>
        <w:jc w:val="both"/>
      </w:pPr>
      <w:r>
        <w:t>Do your calculated values agree with personal experience?</w:t>
      </w:r>
    </w:p>
    <w:p w14:paraId="6A266A2D" w14:textId="77777777" w:rsidR="00743B78" w:rsidRPr="00743B78" w:rsidRDefault="00743B78" w:rsidP="00A045E9">
      <w:pPr>
        <w:jc w:val="both"/>
      </w:pPr>
    </w:p>
    <w:p w14:paraId="53514115" w14:textId="77777777" w:rsidR="006A3748" w:rsidRDefault="006A3748" w:rsidP="00A045E9">
      <w:pPr>
        <w:jc w:val="both"/>
        <w:rPr>
          <w:i/>
        </w:rPr>
      </w:pPr>
    </w:p>
    <w:p w14:paraId="1A41E753" w14:textId="77777777" w:rsidR="009A7E8E" w:rsidRDefault="009A7E8E">
      <w:r>
        <w:br w:type="page"/>
      </w:r>
    </w:p>
    <w:p w14:paraId="35FBFFFE" w14:textId="29C23397" w:rsidR="006A3748" w:rsidRPr="00A51BAF" w:rsidRDefault="006A3748" w:rsidP="00A045E9">
      <w:pPr>
        <w:jc w:val="both"/>
      </w:pPr>
      <w:r>
        <w:lastRenderedPageBreak/>
        <w:t xml:space="preserve">In order to </w:t>
      </w:r>
      <w:r w:rsidR="00B974CC">
        <w:t xml:space="preserve">begin to </w:t>
      </w:r>
      <w:r>
        <w:t>understand what is going on, lets look at the speciation diagram for phosphate (found in section 12, Figure 12.22 of the text)</w:t>
      </w:r>
      <w:r w:rsidR="000C2B65">
        <w:t xml:space="preserve">. </w:t>
      </w:r>
      <w:r w:rsidR="00A51BAF">
        <w:t>A speciation diagram shows the varying concentration profile for the various protonation states for a polyprotic acid as a function of pH. For example, at pH 2.12, the first pK</w:t>
      </w:r>
      <w:r w:rsidR="00A51BAF">
        <w:rPr>
          <w:vertAlign w:val="subscript"/>
        </w:rPr>
        <w:t>a</w:t>
      </w:r>
      <w:r w:rsidR="00A51BAF">
        <w:t xml:space="preserve"> for phosphoric acid, we expect equal concentrations of H</w:t>
      </w:r>
      <w:r w:rsidR="00A51BAF">
        <w:rPr>
          <w:vertAlign w:val="subscript"/>
        </w:rPr>
        <w:t>3</w:t>
      </w:r>
      <w:r w:rsidR="00A51BAF">
        <w:t>PO</w:t>
      </w:r>
      <w:r w:rsidR="00A51BAF">
        <w:rPr>
          <w:vertAlign w:val="subscript"/>
        </w:rPr>
        <w:t>4</w:t>
      </w:r>
      <w:r w:rsidR="00A51BAF">
        <w:t xml:space="preserve"> and H</w:t>
      </w:r>
      <w:r w:rsidR="00A51BAF">
        <w:rPr>
          <w:vertAlign w:val="subscript"/>
        </w:rPr>
        <w:t>2</w:t>
      </w:r>
      <w:r w:rsidR="00A51BAF">
        <w:t>PO</w:t>
      </w:r>
      <w:r w:rsidR="00A51BAF">
        <w:rPr>
          <w:vertAlign w:val="subscript"/>
        </w:rPr>
        <w:t>4</w:t>
      </w:r>
      <w:r w:rsidR="00A51BAF">
        <w:rPr>
          <w:vertAlign w:val="superscript"/>
        </w:rPr>
        <w:t>-</w:t>
      </w:r>
      <w:r w:rsidR="00A51BAF">
        <w:t>.</w:t>
      </w:r>
    </w:p>
    <w:p w14:paraId="11E5980B" w14:textId="77777777" w:rsidR="00C10F4F" w:rsidRDefault="00C10F4F" w:rsidP="00A045E9">
      <w:pPr>
        <w:jc w:val="both"/>
      </w:pPr>
    </w:p>
    <w:p w14:paraId="012897D4" w14:textId="61483EBA" w:rsidR="000C2B65" w:rsidRDefault="000C2B65" w:rsidP="00A045E9">
      <w:pPr>
        <w:jc w:val="both"/>
      </w:pPr>
    </w:p>
    <w:p w14:paraId="272E6C3B" w14:textId="7EF50D55" w:rsidR="00D12230" w:rsidRDefault="00D12230" w:rsidP="00D12230">
      <w:pPr>
        <w:ind w:left="2160" w:right="2160"/>
        <w:jc w:val="both"/>
      </w:pPr>
      <w:r>
        <w:t>{{Figure 12.22 from Atkins, Jones, &amp; Laverman showing the speciation of phosphoric acid from pH 0-14}}</w:t>
      </w:r>
    </w:p>
    <w:p w14:paraId="3AFAD54C" w14:textId="77777777" w:rsidR="00D12230" w:rsidRDefault="00D12230" w:rsidP="00A045E9">
      <w:pPr>
        <w:jc w:val="both"/>
      </w:pPr>
    </w:p>
    <w:p w14:paraId="2B9B44E1" w14:textId="77777777" w:rsidR="00D12230" w:rsidRDefault="00D12230" w:rsidP="00A045E9">
      <w:pPr>
        <w:jc w:val="both"/>
      </w:pPr>
    </w:p>
    <w:p w14:paraId="62A8BD4D" w14:textId="1EB0F9E2" w:rsidR="00A51BAF" w:rsidRDefault="00A51BAF" w:rsidP="00A045E9">
      <w:pPr>
        <w:jc w:val="both"/>
      </w:pPr>
      <w:r>
        <w:t>exercise:</w:t>
      </w:r>
    </w:p>
    <w:p w14:paraId="7E730C6F" w14:textId="5EBDA4A5" w:rsidR="00A51BAF" w:rsidRDefault="00A51BAF" w:rsidP="00A045E9">
      <w:pPr>
        <w:jc w:val="both"/>
      </w:pPr>
      <w:r>
        <w:t>a) verify mathematically that the concentrations of H</w:t>
      </w:r>
      <w:r>
        <w:rPr>
          <w:vertAlign w:val="subscript"/>
        </w:rPr>
        <w:t>3</w:t>
      </w:r>
      <w:r>
        <w:t>PO</w:t>
      </w:r>
      <w:r>
        <w:rPr>
          <w:vertAlign w:val="subscript"/>
        </w:rPr>
        <w:t>4</w:t>
      </w:r>
      <w:r>
        <w:t xml:space="preserve"> and H</w:t>
      </w:r>
      <w:r>
        <w:rPr>
          <w:vertAlign w:val="subscript"/>
        </w:rPr>
        <w:t>2</w:t>
      </w:r>
      <w:r>
        <w:t>PO</w:t>
      </w:r>
      <w:r>
        <w:rPr>
          <w:vertAlign w:val="subscript"/>
        </w:rPr>
        <w:t>4</w:t>
      </w:r>
      <w:r>
        <w:rPr>
          <w:vertAlign w:val="superscript"/>
        </w:rPr>
        <w:t>-</w:t>
      </w:r>
      <w:r>
        <w:t xml:space="preserve"> are equal at pH 2.12. </w:t>
      </w:r>
    </w:p>
    <w:p w14:paraId="1E5C507F" w14:textId="4E6CEE37" w:rsidR="00A51BAF" w:rsidRDefault="00A51BAF" w:rsidP="00A045E9">
      <w:pPr>
        <w:jc w:val="both"/>
      </w:pPr>
      <w:r>
        <w:t>b) calculate the concentrations of H</w:t>
      </w:r>
      <w:r>
        <w:rPr>
          <w:vertAlign w:val="subscript"/>
        </w:rPr>
        <w:t>3</w:t>
      </w:r>
      <w:r>
        <w:t>PO</w:t>
      </w:r>
      <w:r>
        <w:rPr>
          <w:vertAlign w:val="subscript"/>
        </w:rPr>
        <w:t>4</w:t>
      </w:r>
      <w:r>
        <w:t xml:space="preserve"> and H</w:t>
      </w:r>
      <w:r>
        <w:rPr>
          <w:vertAlign w:val="subscript"/>
        </w:rPr>
        <w:t>2</w:t>
      </w:r>
      <w:r>
        <w:t>PO</w:t>
      </w:r>
      <w:r>
        <w:rPr>
          <w:vertAlign w:val="subscript"/>
        </w:rPr>
        <w:t>4</w:t>
      </w:r>
      <w:r>
        <w:rPr>
          <w:vertAlign w:val="superscript"/>
        </w:rPr>
        <w:t>-</w:t>
      </w:r>
      <w:r>
        <w:t xml:space="preserve"> in a solution at pH 3.12 if the original concentraton of phosphoric acid was 0.100 M.</w:t>
      </w:r>
    </w:p>
    <w:p w14:paraId="56728B5D" w14:textId="5A33A804" w:rsidR="00A51BAF" w:rsidRDefault="00A51BAF" w:rsidP="00A045E9">
      <w:pPr>
        <w:jc w:val="both"/>
      </w:pPr>
      <w:r>
        <w:t>c) does your answer make physical sense? Explain.</w:t>
      </w:r>
    </w:p>
    <w:p w14:paraId="1A9E5934" w14:textId="77777777" w:rsidR="00A51BAF" w:rsidRDefault="00A51BAF" w:rsidP="00A045E9">
      <w:pPr>
        <w:jc w:val="both"/>
      </w:pPr>
    </w:p>
    <w:p w14:paraId="01C476E5" w14:textId="77777777" w:rsidR="00E46A18" w:rsidRDefault="00E46A18" w:rsidP="00A045E9">
      <w:pPr>
        <w:jc w:val="both"/>
      </w:pPr>
    </w:p>
    <w:p w14:paraId="25BBCCAA" w14:textId="77777777" w:rsidR="009A7E8E" w:rsidRDefault="009A7E8E">
      <w:r>
        <w:br w:type="page"/>
      </w:r>
    </w:p>
    <w:p w14:paraId="6911DFF8" w14:textId="0FCF7B59" w:rsidR="00E46A18" w:rsidRPr="009A7E8E" w:rsidRDefault="009A7E8E" w:rsidP="009A7E8E">
      <w:pPr>
        <w:jc w:val="center"/>
        <w:rPr>
          <w:b/>
        </w:rPr>
      </w:pPr>
      <w:r w:rsidRPr="009A7E8E">
        <w:rPr>
          <w:b/>
        </w:rPr>
        <w:lastRenderedPageBreak/>
        <w:t>Table 2</w:t>
      </w:r>
      <w:r w:rsidR="00E46A18" w:rsidRPr="009A7E8E">
        <w:rPr>
          <w:b/>
        </w:rPr>
        <w:t>: K</w:t>
      </w:r>
      <w:r w:rsidR="00E46A18" w:rsidRPr="009A7E8E">
        <w:rPr>
          <w:b/>
          <w:vertAlign w:val="subscript"/>
        </w:rPr>
        <w:t>a</w:t>
      </w:r>
      <w:r w:rsidR="00E46A18" w:rsidRPr="009A7E8E">
        <w:rPr>
          <w:b/>
        </w:rPr>
        <w:t xml:space="preserve"> values</w:t>
      </w:r>
      <w:r w:rsidRPr="009A7E8E">
        <w:rPr>
          <w:b/>
        </w:rPr>
        <w:t xml:space="preserve"> for various acids</w:t>
      </w:r>
    </w:p>
    <w:tbl>
      <w:tblPr>
        <w:tblStyle w:val="TableGrid"/>
        <w:tblW w:w="0" w:type="auto"/>
        <w:jc w:val="center"/>
        <w:tblLook w:val="04A0" w:firstRow="1" w:lastRow="0" w:firstColumn="1" w:lastColumn="0" w:noHBand="0" w:noVBand="1"/>
      </w:tblPr>
      <w:tblGrid>
        <w:gridCol w:w="1939"/>
        <w:gridCol w:w="1774"/>
      </w:tblGrid>
      <w:tr w:rsidR="00E46A18" w14:paraId="0F27FF79" w14:textId="77777777" w:rsidTr="0069471B">
        <w:trPr>
          <w:jc w:val="center"/>
        </w:trPr>
        <w:tc>
          <w:tcPr>
            <w:tcW w:w="1939" w:type="dxa"/>
            <w:vAlign w:val="center"/>
          </w:tcPr>
          <w:p w14:paraId="15A155BC" w14:textId="77777777" w:rsidR="00E46A18" w:rsidRPr="00334698" w:rsidRDefault="00E46A18" w:rsidP="0069471B">
            <w:pPr>
              <w:spacing w:before="60" w:after="60"/>
              <w:jc w:val="center"/>
            </w:pPr>
            <w:r>
              <w:t>H</w:t>
            </w:r>
            <w:r w:rsidRPr="000B32A9">
              <w:rPr>
                <w:vertAlign w:val="subscript"/>
              </w:rPr>
              <w:t>2</w:t>
            </w:r>
            <w:r>
              <w:t>SO</w:t>
            </w:r>
            <w:r w:rsidRPr="000B32A9">
              <w:rPr>
                <w:vertAlign w:val="subscript"/>
              </w:rPr>
              <w:t>4</w:t>
            </w:r>
            <w:r>
              <w:t xml:space="preserve"> pK</w:t>
            </w:r>
            <w:r w:rsidRPr="000B32A9">
              <w:rPr>
                <w:vertAlign w:val="subscript"/>
              </w:rPr>
              <w:t>a1</w:t>
            </w:r>
          </w:p>
        </w:tc>
        <w:tc>
          <w:tcPr>
            <w:tcW w:w="1774" w:type="dxa"/>
            <w:vAlign w:val="center"/>
          </w:tcPr>
          <w:p w14:paraId="6962D23B" w14:textId="77777777" w:rsidR="00E46A18" w:rsidRPr="00334698" w:rsidRDefault="00E46A18" w:rsidP="0069471B">
            <w:pPr>
              <w:spacing w:before="60" w:after="60"/>
              <w:jc w:val="center"/>
            </w:pPr>
            <w:r>
              <w:t>~-3</w:t>
            </w:r>
          </w:p>
        </w:tc>
      </w:tr>
      <w:tr w:rsidR="00E46A18" w14:paraId="79A75F52" w14:textId="77777777" w:rsidTr="0069471B">
        <w:trPr>
          <w:jc w:val="center"/>
        </w:trPr>
        <w:tc>
          <w:tcPr>
            <w:tcW w:w="1939" w:type="dxa"/>
            <w:vAlign w:val="center"/>
          </w:tcPr>
          <w:p w14:paraId="0C8076DD" w14:textId="77777777" w:rsidR="00E46A18" w:rsidRPr="00334698" w:rsidRDefault="00E46A18" w:rsidP="0069471B">
            <w:pPr>
              <w:spacing w:before="60" w:after="60"/>
              <w:jc w:val="center"/>
            </w:pPr>
            <w:r>
              <w:t>H</w:t>
            </w:r>
            <w:r w:rsidRPr="000B32A9">
              <w:rPr>
                <w:vertAlign w:val="subscript"/>
              </w:rPr>
              <w:t>2</w:t>
            </w:r>
            <w:r>
              <w:t>SO</w:t>
            </w:r>
            <w:r w:rsidRPr="000B32A9">
              <w:rPr>
                <w:vertAlign w:val="subscript"/>
              </w:rPr>
              <w:t>4</w:t>
            </w:r>
            <w:r>
              <w:t xml:space="preserve"> pK</w:t>
            </w:r>
            <w:r w:rsidRPr="000B32A9">
              <w:rPr>
                <w:vertAlign w:val="subscript"/>
              </w:rPr>
              <w:t>a</w:t>
            </w:r>
            <w:r>
              <w:rPr>
                <w:vertAlign w:val="subscript"/>
              </w:rPr>
              <w:t>2</w:t>
            </w:r>
          </w:p>
        </w:tc>
        <w:tc>
          <w:tcPr>
            <w:tcW w:w="1774" w:type="dxa"/>
            <w:vAlign w:val="center"/>
          </w:tcPr>
          <w:p w14:paraId="375CAEB6" w14:textId="77777777" w:rsidR="00E46A18" w:rsidRPr="00334698" w:rsidRDefault="00E46A18" w:rsidP="0069471B">
            <w:pPr>
              <w:spacing w:before="60" w:after="60"/>
              <w:jc w:val="center"/>
            </w:pPr>
            <w:r>
              <w:t>1.92</w:t>
            </w:r>
          </w:p>
        </w:tc>
      </w:tr>
      <w:tr w:rsidR="00E46A18" w14:paraId="62CE5A9A" w14:textId="77777777" w:rsidTr="0069471B">
        <w:trPr>
          <w:jc w:val="center"/>
        </w:trPr>
        <w:tc>
          <w:tcPr>
            <w:tcW w:w="1939" w:type="dxa"/>
            <w:vAlign w:val="center"/>
          </w:tcPr>
          <w:p w14:paraId="2500B983" w14:textId="77777777" w:rsidR="00E46A18" w:rsidRPr="00334698" w:rsidRDefault="00E46A18" w:rsidP="0069471B">
            <w:pPr>
              <w:spacing w:before="60" w:after="60"/>
              <w:jc w:val="center"/>
              <w:rPr>
                <w:vertAlign w:val="superscript"/>
              </w:rPr>
            </w:pPr>
            <w:r>
              <w:t>H</w:t>
            </w:r>
            <w:r w:rsidRPr="000B32A9">
              <w:rPr>
                <w:vertAlign w:val="subscript"/>
              </w:rPr>
              <w:t>3</w:t>
            </w:r>
            <w:r>
              <w:t>PO</w:t>
            </w:r>
            <w:r w:rsidRPr="000B32A9">
              <w:rPr>
                <w:vertAlign w:val="subscript"/>
              </w:rPr>
              <w:t>4</w:t>
            </w:r>
            <w:r>
              <w:t xml:space="preserve"> pK</w:t>
            </w:r>
            <w:r w:rsidRPr="000B32A9">
              <w:rPr>
                <w:vertAlign w:val="subscript"/>
              </w:rPr>
              <w:t>a1</w:t>
            </w:r>
          </w:p>
        </w:tc>
        <w:tc>
          <w:tcPr>
            <w:tcW w:w="1774" w:type="dxa"/>
            <w:vAlign w:val="center"/>
          </w:tcPr>
          <w:p w14:paraId="27D99FA6" w14:textId="70F043B5" w:rsidR="00E46A18" w:rsidRPr="00334698" w:rsidRDefault="00E46A18" w:rsidP="0069471B">
            <w:pPr>
              <w:spacing w:before="60" w:after="60"/>
              <w:jc w:val="center"/>
            </w:pPr>
            <w:r>
              <w:t>2.1</w:t>
            </w:r>
            <w:r w:rsidR="00D306BF">
              <w:t>2</w:t>
            </w:r>
          </w:p>
        </w:tc>
      </w:tr>
      <w:tr w:rsidR="00E46A18" w14:paraId="070D27DA" w14:textId="77777777" w:rsidTr="0069471B">
        <w:trPr>
          <w:jc w:val="center"/>
        </w:trPr>
        <w:tc>
          <w:tcPr>
            <w:tcW w:w="1939" w:type="dxa"/>
            <w:vAlign w:val="center"/>
          </w:tcPr>
          <w:p w14:paraId="2176A1BC" w14:textId="77777777" w:rsidR="00E46A18" w:rsidRPr="00334698" w:rsidRDefault="00E46A18" w:rsidP="0069471B">
            <w:pPr>
              <w:spacing w:before="60" w:after="60"/>
              <w:jc w:val="center"/>
            </w:pPr>
            <w:r>
              <w:t>H</w:t>
            </w:r>
            <w:r w:rsidRPr="000B32A9">
              <w:rPr>
                <w:vertAlign w:val="subscript"/>
              </w:rPr>
              <w:t>3</w:t>
            </w:r>
            <w:r>
              <w:t>PO</w:t>
            </w:r>
            <w:r w:rsidRPr="000B32A9">
              <w:rPr>
                <w:vertAlign w:val="subscript"/>
              </w:rPr>
              <w:t>4</w:t>
            </w:r>
            <w:r>
              <w:t xml:space="preserve"> pK</w:t>
            </w:r>
            <w:r w:rsidRPr="000B32A9">
              <w:rPr>
                <w:vertAlign w:val="subscript"/>
              </w:rPr>
              <w:t>a</w:t>
            </w:r>
            <w:r>
              <w:rPr>
                <w:vertAlign w:val="subscript"/>
              </w:rPr>
              <w:t>2</w:t>
            </w:r>
          </w:p>
        </w:tc>
        <w:tc>
          <w:tcPr>
            <w:tcW w:w="1774" w:type="dxa"/>
            <w:vAlign w:val="center"/>
          </w:tcPr>
          <w:p w14:paraId="5F277054" w14:textId="77777777" w:rsidR="00E46A18" w:rsidRPr="00334698" w:rsidRDefault="00E46A18" w:rsidP="0069471B">
            <w:pPr>
              <w:spacing w:before="60" w:after="60"/>
              <w:jc w:val="center"/>
            </w:pPr>
            <w:r>
              <w:t>7.21</w:t>
            </w:r>
          </w:p>
        </w:tc>
      </w:tr>
      <w:tr w:rsidR="00E46A18" w14:paraId="738649A7" w14:textId="77777777" w:rsidTr="0069471B">
        <w:trPr>
          <w:jc w:val="center"/>
        </w:trPr>
        <w:tc>
          <w:tcPr>
            <w:tcW w:w="1939" w:type="dxa"/>
            <w:vAlign w:val="center"/>
          </w:tcPr>
          <w:p w14:paraId="1EBE87CD" w14:textId="77777777" w:rsidR="00E46A18" w:rsidRPr="00334698" w:rsidRDefault="00E46A18" w:rsidP="0069471B">
            <w:pPr>
              <w:spacing w:before="60" w:after="60"/>
              <w:jc w:val="center"/>
            </w:pPr>
            <w:r>
              <w:t>H</w:t>
            </w:r>
            <w:r w:rsidRPr="000B32A9">
              <w:rPr>
                <w:vertAlign w:val="subscript"/>
              </w:rPr>
              <w:t>3</w:t>
            </w:r>
            <w:r>
              <w:t>PO</w:t>
            </w:r>
            <w:r w:rsidRPr="000B32A9">
              <w:rPr>
                <w:vertAlign w:val="subscript"/>
              </w:rPr>
              <w:t>4</w:t>
            </w:r>
            <w:r>
              <w:t xml:space="preserve"> pK</w:t>
            </w:r>
            <w:r w:rsidRPr="000B32A9">
              <w:rPr>
                <w:vertAlign w:val="subscript"/>
              </w:rPr>
              <w:t>a</w:t>
            </w:r>
            <w:r>
              <w:rPr>
                <w:vertAlign w:val="subscript"/>
              </w:rPr>
              <w:t>3</w:t>
            </w:r>
          </w:p>
        </w:tc>
        <w:tc>
          <w:tcPr>
            <w:tcW w:w="1774" w:type="dxa"/>
            <w:vAlign w:val="center"/>
          </w:tcPr>
          <w:p w14:paraId="0E6C8065" w14:textId="4F709008" w:rsidR="00E46A18" w:rsidRPr="00334698" w:rsidRDefault="00E46A18" w:rsidP="0069471B">
            <w:pPr>
              <w:spacing w:before="60" w:after="60"/>
              <w:jc w:val="center"/>
            </w:pPr>
            <w:r>
              <w:t>12.</w:t>
            </w:r>
            <w:r w:rsidR="00D306BF">
              <w:t>68</w:t>
            </w:r>
          </w:p>
        </w:tc>
      </w:tr>
      <w:tr w:rsidR="00DB4FD5" w14:paraId="0E4D986D" w14:textId="77777777" w:rsidTr="0069471B">
        <w:trPr>
          <w:jc w:val="center"/>
        </w:trPr>
        <w:tc>
          <w:tcPr>
            <w:tcW w:w="1939" w:type="dxa"/>
            <w:vAlign w:val="center"/>
          </w:tcPr>
          <w:p w14:paraId="6804BF9D" w14:textId="6096A74F" w:rsidR="00DB4FD5" w:rsidRPr="00DB4FD5" w:rsidRDefault="00DB4FD5" w:rsidP="0069471B">
            <w:pPr>
              <w:spacing w:before="60" w:after="60"/>
              <w:jc w:val="center"/>
            </w:pPr>
            <w:r>
              <w:t>H</w:t>
            </w:r>
            <w:r>
              <w:softHyphen/>
            </w:r>
            <w:r>
              <w:rPr>
                <w:vertAlign w:val="subscript"/>
              </w:rPr>
              <w:t>2</w:t>
            </w:r>
            <w:r>
              <w:t>CO</w:t>
            </w:r>
            <w:r>
              <w:rPr>
                <w:vertAlign w:val="subscript"/>
              </w:rPr>
              <w:t>3</w:t>
            </w:r>
            <w:r>
              <w:t xml:space="preserve"> pK</w:t>
            </w:r>
            <w:r>
              <w:rPr>
                <w:vertAlign w:val="subscript"/>
              </w:rPr>
              <w:t>a1</w:t>
            </w:r>
          </w:p>
        </w:tc>
        <w:tc>
          <w:tcPr>
            <w:tcW w:w="1774" w:type="dxa"/>
            <w:vAlign w:val="center"/>
          </w:tcPr>
          <w:p w14:paraId="1937D75C" w14:textId="64AFA211" w:rsidR="00DB4FD5" w:rsidRDefault="00DB4FD5" w:rsidP="0069471B">
            <w:pPr>
              <w:spacing w:before="60" w:after="60"/>
              <w:jc w:val="center"/>
            </w:pPr>
            <w:r>
              <w:t>6.3</w:t>
            </w:r>
          </w:p>
        </w:tc>
      </w:tr>
      <w:tr w:rsidR="00DB4FD5" w14:paraId="37667BED" w14:textId="77777777" w:rsidTr="0069471B">
        <w:trPr>
          <w:jc w:val="center"/>
        </w:trPr>
        <w:tc>
          <w:tcPr>
            <w:tcW w:w="1939" w:type="dxa"/>
            <w:vAlign w:val="center"/>
          </w:tcPr>
          <w:p w14:paraId="1F657B9E" w14:textId="0062ADBB" w:rsidR="00DB4FD5" w:rsidRPr="00DB4FD5" w:rsidRDefault="00DB4FD5" w:rsidP="0069471B">
            <w:pPr>
              <w:spacing w:before="60" w:after="60"/>
              <w:jc w:val="center"/>
              <w:rPr>
                <w:vertAlign w:val="subscript"/>
              </w:rPr>
            </w:pPr>
            <w:r>
              <w:t>H</w:t>
            </w:r>
            <w:r>
              <w:rPr>
                <w:vertAlign w:val="subscript"/>
              </w:rPr>
              <w:t>2</w:t>
            </w:r>
            <w:r>
              <w:t>CO</w:t>
            </w:r>
            <w:r>
              <w:rPr>
                <w:vertAlign w:val="subscript"/>
              </w:rPr>
              <w:t>3</w:t>
            </w:r>
            <w:r>
              <w:t xml:space="preserve"> pK</w:t>
            </w:r>
            <w:r>
              <w:rPr>
                <w:vertAlign w:val="subscript"/>
              </w:rPr>
              <w:t>a2</w:t>
            </w:r>
          </w:p>
        </w:tc>
        <w:tc>
          <w:tcPr>
            <w:tcW w:w="1774" w:type="dxa"/>
            <w:vAlign w:val="center"/>
          </w:tcPr>
          <w:p w14:paraId="13441F03" w14:textId="40E95CCA" w:rsidR="00DB4FD5" w:rsidRDefault="00DB4FD5" w:rsidP="0069471B">
            <w:pPr>
              <w:spacing w:before="60" w:after="60"/>
              <w:jc w:val="center"/>
            </w:pPr>
            <w:r>
              <w:t>10.33</w:t>
            </w:r>
          </w:p>
        </w:tc>
      </w:tr>
    </w:tbl>
    <w:p w14:paraId="5034654B" w14:textId="77777777" w:rsidR="000C2B65" w:rsidRDefault="000C2B65" w:rsidP="00A045E9">
      <w:pPr>
        <w:jc w:val="both"/>
      </w:pPr>
    </w:p>
    <w:p w14:paraId="17F7CBE0" w14:textId="756C23A7" w:rsidR="00AF6EF7" w:rsidRDefault="00AF6EF7" w:rsidP="00A045E9">
      <w:pPr>
        <w:jc w:val="both"/>
      </w:pPr>
      <w:r>
        <w:t>It is reasonable to assume that the pH of urine is buffered with carbonate/bicarbonate, as there is approximately 25-50 mM of that ion in solution</w:t>
      </w:r>
      <w:r w:rsidR="000275E2">
        <w:t xml:space="preserve"> (similar to </w:t>
      </w:r>
      <w:r w:rsidR="00A14623">
        <w:t xml:space="preserve">concentrations in </w:t>
      </w:r>
      <w:r w:rsidR="000275E2">
        <w:t>blood)</w:t>
      </w:r>
      <w:r>
        <w:t xml:space="preserve"> and the pH is similar to that of blood. Interestingly, the pH of urine is usually lower (6-6.5) in the morning due to decreased food intake (starvation) and the pH rises up to almost 7.5-8 in the evening. However, urine pH is highly dependent on what foods are consumed.</w:t>
      </w:r>
    </w:p>
    <w:p w14:paraId="132DB517" w14:textId="77777777" w:rsidR="00AF6EF7" w:rsidRDefault="00AF6EF7" w:rsidP="00A045E9">
      <w:pPr>
        <w:jc w:val="both"/>
      </w:pPr>
    </w:p>
    <w:p w14:paraId="339B2CDE" w14:textId="277C6908" w:rsidR="00730D29" w:rsidRDefault="00730D29" w:rsidP="00A045E9">
      <w:pPr>
        <w:jc w:val="both"/>
      </w:pPr>
      <w:r>
        <w:t>Exercise</w:t>
      </w:r>
    </w:p>
    <w:p w14:paraId="0D555C69" w14:textId="38D9FD5C" w:rsidR="000C2B65" w:rsidRDefault="00CD34AC" w:rsidP="00A045E9">
      <w:pPr>
        <w:jc w:val="both"/>
      </w:pPr>
      <w:r>
        <w:t>at pH 7.4, what is the approximate speciation</w:t>
      </w:r>
      <w:r w:rsidR="00A329D1">
        <w:t xml:space="preserve"> (give ratio of the two largest contributors) </w:t>
      </w:r>
      <w:r>
        <w:t xml:space="preserve"> of the phosphate ion?</w:t>
      </w:r>
    </w:p>
    <w:p w14:paraId="6AD61FE9" w14:textId="11F01319" w:rsidR="00730D29" w:rsidRDefault="00730D29" w:rsidP="00A045E9">
      <w:pPr>
        <w:jc w:val="both"/>
      </w:pPr>
      <w:r>
        <w:t>Of sulfate?</w:t>
      </w:r>
    </w:p>
    <w:p w14:paraId="5D0E8ACF" w14:textId="295AEDCB" w:rsidR="00730D29" w:rsidRDefault="00730D29" w:rsidP="00A045E9">
      <w:pPr>
        <w:jc w:val="both"/>
      </w:pPr>
      <w:r>
        <w:t>Of carbonate?</w:t>
      </w:r>
    </w:p>
    <w:p w14:paraId="20613FB8" w14:textId="77777777" w:rsidR="00730D29" w:rsidRDefault="00730D29" w:rsidP="003338A8"/>
    <w:p w14:paraId="4DD62772" w14:textId="77777777" w:rsidR="00730D29" w:rsidRDefault="00730D29" w:rsidP="003338A8"/>
    <w:p w14:paraId="2BD59561" w14:textId="77777777" w:rsidR="009A7E8E" w:rsidRDefault="009A7E8E">
      <w:r>
        <w:br w:type="page"/>
      </w:r>
    </w:p>
    <w:p w14:paraId="2BB423B2" w14:textId="21FE176E" w:rsidR="00730D29" w:rsidRDefault="00CA5CA5" w:rsidP="003338A8">
      <w:r>
        <w:lastRenderedPageBreak/>
        <w:t>how do these calcuations help us?</w:t>
      </w:r>
    </w:p>
    <w:p w14:paraId="04672519" w14:textId="1677A8E6" w:rsidR="00EF7DE4" w:rsidRDefault="009A7E8E" w:rsidP="003338A8">
      <w:r>
        <w:t>recalculate</w:t>
      </w:r>
      <w:r w:rsidR="0081056B">
        <w:t xml:space="preserve"> the Q</w:t>
      </w:r>
      <w:r w:rsidR="0081056B">
        <w:rPr>
          <w:vertAlign w:val="subscript"/>
        </w:rPr>
        <w:t>sp</w:t>
      </w:r>
      <w:r w:rsidR="0081056B">
        <w:t xml:space="preserve"> values you did previously with the corrected values for the anions present in solution</w:t>
      </w:r>
      <w:r>
        <w:t xml:space="preserve">.  </w:t>
      </w:r>
      <w:r w:rsidR="00EF7DE4">
        <w:t xml:space="preserve">Based on </w:t>
      </w:r>
      <w:r>
        <w:t>your</w:t>
      </w:r>
      <w:r w:rsidR="00EF7DE4">
        <w:t xml:space="preserve"> new calculations, </w:t>
      </w:r>
      <w:r>
        <w:t>propose what</w:t>
      </w:r>
      <w:r w:rsidR="00EF7DE4">
        <w:t xml:space="preserve"> the </w:t>
      </w:r>
      <w:r w:rsidR="006D65A5">
        <w:t>precipitate clogging the port in the water recycler is.</w:t>
      </w:r>
      <w:r w:rsidR="00D976F4">
        <w:t xml:space="preserve"> Once you have a proposal, write it on the chalkboard and be prepared to defend your choice during a …</w:t>
      </w:r>
    </w:p>
    <w:p w14:paraId="4894BE42" w14:textId="77777777" w:rsidR="006D65A5" w:rsidRDefault="006D65A5" w:rsidP="003338A8"/>
    <w:p w14:paraId="61835AFC" w14:textId="066A82D5" w:rsidR="006D65A5" w:rsidRDefault="00D976F4" w:rsidP="003338A8">
      <w:r>
        <w:t xml:space="preserve">… </w:t>
      </w:r>
      <w:r w:rsidR="006D65A5">
        <w:t>Class discussion</w:t>
      </w:r>
    </w:p>
    <w:p w14:paraId="139E107D" w14:textId="77777777" w:rsidR="006D65A5" w:rsidRDefault="006D65A5" w:rsidP="003338A8"/>
    <w:p w14:paraId="31EB58AA" w14:textId="77777777" w:rsidR="006D65A5" w:rsidRDefault="006D65A5" w:rsidP="003338A8"/>
    <w:p w14:paraId="76EB54D3" w14:textId="77777777" w:rsidR="00EF7DE4" w:rsidRDefault="00EF7DE4" w:rsidP="003338A8"/>
    <w:p w14:paraId="70F4BC79" w14:textId="6271D8F5" w:rsidR="00DF6674" w:rsidRDefault="00DF6674">
      <w:r>
        <w:br w:type="page"/>
      </w:r>
    </w:p>
    <w:p w14:paraId="449D18CD" w14:textId="3666112E" w:rsidR="006A3DD3" w:rsidRDefault="00DF6674" w:rsidP="003A0D1F">
      <w:r>
        <w:lastRenderedPageBreak/>
        <w:t>Water reclamation handout, day 1.</w:t>
      </w:r>
    </w:p>
    <w:p w14:paraId="59CD5C98" w14:textId="77777777" w:rsidR="00DF6674" w:rsidRDefault="00DF6674" w:rsidP="003A0D1F"/>
    <w:p w14:paraId="04ADE303" w14:textId="1DEAA0A4" w:rsidR="00DF6674" w:rsidRDefault="00DF6674" w:rsidP="003A0D1F">
      <w:r>
        <w:t>Once you have agreed on your answers to the problems, fill out this sheet with your answers and submit it to the instructor.</w:t>
      </w:r>
    </w:p>
    <w:p w14:paraId="51409140" w14:textId="77777777" w:rsidR="00B72017" w:rsidRDefault="00B72017" w:rsidP="00B72017">
      <w:pPr>
        <w:spacing w:after="120"/>
        <w:ind w:left="360" w:hanging="360"/>
      </w:pPr>
    </w:p>
    <w:p w14:paraId="35112E20" w14:textId="77777777" w:rsidR="00B72017" w:rsidRDefault="00B72017" w:rsidP="00B72017">
      <w:pPr>
        <w:spacing w:after="120"/>
        <w:ind w:left="360" w:hanging="360"/>
      </w:pPr>
      <w:r>
        <w:t xml:space="preserve">Group members: ____________________, _____________________, ____________________, </w:t>
      </w:r>
    </w:p>
    <w:p w14:paraId="6F234E59" w14:textId="77777777" w:rsidR="00B72017" w:rsidRDefault="00B72017" w:rsidP="00B72017">
      <w:pPr>
        <w:spacing w:after="120"/>
        <w:ind w:left="360" w:hanging="360"/>
      </w:pPr>
    </w:p>
    <w:p w14:paraId="3881AC89" w14:textId="77777777" w:rsidR="00B72017" w:rsidRDefault="00B72017" w:rsidP="00B72017">
      <w:pPr>
        <w:spacing w:after="120"/>
        <w:ind w:left="360" w:hanging="360"/>
      </w:pPr>
      <w:r>
        <w:t>____________________, _____________________, ____________________</w:t>
      </w:r>
    </w:p>
    <w:p w14:paraId="0AF1EB58" w14:textId="77777777" w:rsidR="00B72017" w:rsidRDefault="00B72017" w:rsidP="003A0D1F"/>
    <w:p w14:paraId="61C4D584" w14:textId="77777777" w:rsidR="00B72017" w:rsidRDefault="00B72017" w:rsidP="003A0D1F"/>
    <w:p w14:paraId="243F7488" w14:textId="1C649CDD" w:rsidR="00B72017" w:rsidRDefault="00B72017" w:rsidP="00B72017">
      <w:pPr>
        <w:jc w:val="both"/>
      </w:pPr>
      <w:r>
        <w:t>1) calculate the concentrations of H</w:t>
      </w:r>
      <w:r>
        <w:rPr>
          <w:vertAlign w:val="subscript"/>
        </w:rPr>
        <w:t>3</w:t>
      </w:r>
      <w:r>
        <w:t>PO</w:t>
      </w:r>
      <w:r>
        <w:rPr>
          <w:vertAlign w:val="subscript"/>
        </w:rPr>
        <w:t>4</w:t>
      </w:r>
      <w:r>
        <w:t xml:space="preserve"> and H</w:t>
      </w:r>
      <w:r>
        <w:rPr>
          <w:vertAlign w:val="subscript"/>
        </w:rPr>
        <w:t>2</w:t>
      </w:r>
      <w:r>
        <w:t>PO</w:t>
      </w:r>
      <w:r>
        <w:rPr>
          <w:vertAlign w:val="subscript"/>
        </w:rPr>
        <w:t>4</w:t>
      </w:r>
      <w:r>
        <w:rPr>
          <w:vertAlign w:val="superscript"/>
        </w:rPr>
        <w:t>-</w:t>
      </w:r>
      <w:r>
        <w:t xml:space="preserve"> in a solution at pH 3.12 if the original concentraton of phosphoric acid was 0.100 M.</w:t>
      </w:r>
    </w:p>
    <w:p w14:paraId="05DF4164" w14:textId="77777777" w:rsidR="00B72017" w:rsidRDefault="00B72017" w:rsidP="00B72017">
      <w:pPr>
        <w:jc w:val="both"/>
      </w:pPr>
    </w:p>
    <w:p w14:paraId="60DC4469" w14:textId="77777777" w:rsidR="00B72017" w:rsidRDefault="00B72017" w:rsidP="00B72017">
      <w:pPr>
        <w:jc w:val="both"/>
      </w:pPr>
    </w:p>
    <w:p w14:paraId="5740094F" w14:textId="77777777" w:rsidR="00B72017" w:rsidRDefault="00B72017" w:rsidP="003A0D1F"/>
    <w:p w14:paraId="70F565E5" w14:textId="77777777" w:rsidR="00B72017" w:rsidRDefault="00B72017" w:rsidP="003A0D1F"/>
    <w:p w14:paraId="345F7EC1" w14:textId="7F339A16" w:rsidR="00B72017" w:rsidRDefault="00B72017" w:rsidP="00B72017">
      <w:pPr>
        <w:jc w:val="both"/>
      </w:pPr>
      <w:r>
        <w:t xml:space="preserve">2a) pH 7.4, what is the approximate speciation </w:t>
      </w:r>
      <w:r w:rsidR="00A329D1">
        <w:t xml:space="preserve">(give ratio of the two largest contributors) </w:t>
      </w:r>
      <w:r>
        <w:t>of the phosphate ion?</w:t>
      </w:r>
    </w:p>
    <w:p w14:paraId="5C7B3C49" w14:textId="77777777" w:rsidR="00B72017" w:rsidRDefault="00B72017" w:rsidP="00B72017">
      <w:pPr>
        <w:jc w:val="both"/>
      </w:pPr>
    </w:p>
    <w:p w14:paraId="7EC49B86" w14:textId="77777777" w:rsidR="00B72017" w:rsidRDefault="00B72017" w:rsidP="00B72017">
      <w:pPr>
        <w:jc w:val="both"/>
      </w:pPr>
    </w:p>
    <w:p w14:paraId="578F702B" w14:textId="77777777" w:rsidR="00B72017" w:rsidRDefault="00B72017" w:rsidP="00B72017">
      <w:pPr>
        <w:jc w:val="both"/>
      </w:pPr>
    </w:p>
    <w:p w14:paraId="4E8E75B3" w14:textId="34CF11A4" w:rsidR="00B72017" w:rsidRDefault="00B72017" w:rsidP="00B72017">
      <w:pPr>
        <w:jc w:val="both"/>
      </w:pPr>
      <w:r>
        <w:t>2b) Of sulfate?</w:t>
      </w:r>
    </w:p>
    <w:p w14:paraId="06E48943" w14:textId="77777777" w:rsidR="00B72017" w:rsidRDefault="00B72017" w:rsidP="00B72017">
      <w:pPr>
        <w:jc w:val="both"/>
      </w:pPr>
    </w:p>
    <w:p w14:paraId="08728A2A" w14:textId="77777777" w:rsidR="00B72017" w:rsidRDefault="00B72017" w:rsidP="00B72017">
      <w:pPr>
        <w:jc w:val="both"/>
      </w:pPr>
    </w:p>
    <w:p w14:paraId="2D2B10ED" w14:textId="77777777" w:rsidR="00B72017" w:rsidRDefault="00B72017" w:rsidP="00B72017">
      <w:pPr>
        <w:jc w:val="both"/>
      </w:pPr>
    </w:p>
    <w:p w14:paraId="4A4627B9" w14:textId="68351941" w:rsidR="00B72017" w:rsidRDefault="00B72017" w:rsidP="00B72017">
      <w:pPr>
        <w:jc w:val="both"/>
      </w:pPr>
      <w:r>
        <w:t>2c)  Of carbonate?</w:t>
      </w:r>
    </w:p>
    <w:p w14:paraId="1152E673" w14:textId="77777777" w:rsidR="00B72017" w:rsidRDefault="00B72017" w:rsidP="003A0D1F"/>
    <w:p w14:paraId="006EB9EE" w14:textId="77777777" w:rsidR="00B72017" w:rsidRDefault="00B72017" w:rsidP="003A0D1F"/>
    <w:p w14:paraId="32DF8B25" w14:textId="77777777" w:rsidR="00B72017" w:rsidRDefault="00B72017" w:rsidP="003A0D1F"/>
    <w:p w14:paraId="44E9E04F" w14:textId="05E73DC4" w:rsidR="00B72017" w:rsidRDefault="00E007E0" w:rsidP="003A0D1F">
      <w:r>
        <w:t xml:space="preserve">3) </w:t>
      </w:r>
      <w:r w:rsidR="00B72017">
        <w:t>Propose what the precipiate is. Back up your answer with a few sentences</w:t>
      </w:r>
      <w:r w:rsidR="00A329D1">
        <w:t xml:space="preserve"> (on back if necessary)</w:t>
      </w:r>
      <w:r w:rsidR="00B72017">
        <w:t xml:space="preserve"> describing your calculations</w:t>
      </w:r>
      <w:r w:rsidR="00A329D1">
        <w:t xml:space="preserve"> and logic</w:t>
      </w:r>
      <w:r w:rsidR="00B72017">
        <w:t>.</w:t>
      </w:r>
    </w:p>
    <w:sectPr w:rsidR="00B7201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CA91" w14:textId="77777777" w:rsidR="00A14623" w:rsidRDefault="00A14623" w:rsidP="001C7795">
      <w:pPr>
        <w:spacing w:line="240" w:lineRule="auto"/>
      </w:pPr>
      <w:r>
        <w:separator/>
      </w:r>
    </w:p>
  </w:endnote>
  <w:endnote w:type="continuationSeparator" w:id="0">
    <w:p w14:paraId="1C59CD18" w14:textId="77777777" w:rsidR="00A14623" w:rsidRDefault="00A14623"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30D68" w14:textId="77777777" w:rsidR="008D72BD" w:rsidRDefault="008D72B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A4B4C" w14:textId="3B5D5012" w:rsidR="00A14623" w:rsidRDefault="00A14623">
    <w:pPr>
      <w:pStyle w:val="Footer"/>
    </w:pPr>
    <w:r>
      <w:tab/>
      <w:t xml:space="preserve">Page </w:t>
    </w:r>
    <w:r>
      <w:fldChar w:fldCharType="begin"/>
    </w:r>
    <w:r>
      <w:instrText xml:space="preserve"> PAGE </w:instrText>
    </w:r>
    <w:r>
      <w:fldChar w:fldCharType="separate"/>
    </w:r>
    <w:r w:rsidR="00046DD0">
      <w:rPr>
        <w:noProof/>
      </w:rPr>
      <w:t>1</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BFAA8" w14:textId="77777777" w:rsidR="008D72BD" w:rsidRDefault="008D72B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149B" w14:textId="77777777" w:rsidR="00A14623" w:rsidRDefault="00A14623" w:rsidP="001C7795">
      <w:pPr>
        <w:spacing w:line="240" w:lineRule="auto"/>
      </w:pPr>
      <w:r>
        <w:separator/>
      </w:r>
    </w:p>
  </w:footnote>
  <w:footnote w:type="continuationSeparator" w:id="0">
    <w:p w14:paraId="44E94094" w14:textId="77777777" w:rsidR="00A14623" w:rsidRDefault="00A14623" w:rsidP="001C77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018E39" w14:textId="77777777" w:rsidR="008D72BD" w:rsidRDefault="008D72B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E55295" w14:textId="48386231" w:rsidR="00046DD0" w:rsidRDefault="00046DD0" w:rsidP="00046DD0">
    <w:pPr>
      <w:pStyle w:val="Header"/>
    </w:pPr>
    <w:bookmarkStart w:id="0" w:name="_GoBack"/>
    <w:r w:rsidRPr="009B6AB9">
      <w:rPr>
        <w:sz w:val="20"/>
      </w:rPr>
      <w:t xml:space="preserve">Created by Adam R. Johnson, </w:t>
    </w:r>
    <w:r w:rsidRPr="00892C92">
      <w:rPr>
        <w:sz w:val="20"/>
      </w:rPr>
      <w:t>Harvey Mudd College</w:t>
    </w:r>
    <w:r w:rsidRPr="009B6AB9">
      <w:rPr>
        <w:sz w:val="20"/>
      </w:rPr>
      <w:t xml:space="preserve"> (adam_johnson@</w:t>
    </w:r>
    <w:r>
      <w:rPr>
        <w:sz w:val="20"/>
      </w:rPr>
      <w:t>hmc.ed</w:t>
    </w:r>
    <w:r>
      <w:rPr>
        <w:sz w:val="20"/>
      </w:rPr>
      <w:t>u) and posted on VIPEr on May 15</w:t>
    </w:r>
    <w:r>
      <w:rPr>
        <w:sz w:val="20"/>
      </w:rPr>
      <w:t>, 2016</w:t>
    </w:r>
    <w:r w:rsidRPr="009B6AB9">
      <w:rPr>
        <w:sz w:val="20"/>
      </w:rPr>
      <w:t xml:space="preserve">. Copyright Adam R. Johnson, </w:t>
    </w:r>
    <w:r>
      <w:rPr>
        <w:sz w:val="20"/>
      </w:rPr>
      <w:t>2016</w:t>
    </w:r>
    <w:r w:rsidRPr="009B6AB9">
      <w:rPr>
        <w:sz w:val="20"/>
      </w:rPr>
      <w:t xml:space="preserve">. This work is licensed under the Creative Commons </w:t>
    </w:r>
    <w:r w:rsidRPr="004B74DB">
      <w:rPr>
        <w:sz w:val="20"/>
      </w:rPr>
      <w:t>Attribution-No</w:t>
    </w:r>
    <w:r>
      <w:rPr>
        <w:sz w:val="20"/>
      </w:rPr>
      <w:t>nCommercial-ShareAlike CC BY-NC-SA</w:t>
    </w:r>
    <w:r w:rsidRPr="009B6AB9">
      <w:rPr>
        <w:sz w:val="20"/>
      </w:rPr>
      <w:t>. To view a copy of this license visit {</w:t>
    </w:r>
    <w:r w:rsidRPr="004B74DB">
      <w:rPr>
        <w:sz w:val="20"/>
      </w:rPr>
      <w:t>http://creat</w:t>
    </w:r>
    <w:r>
      <w:rPr>
        <w:sz w:val="20"/>
      </w:rPr>
      <w:t>ivecommons.org/licenses/by-nc-sa</w:t>
    </w:r>
    <w:r w:rsidRPr="004B74DB">
      <w:rPr>
        <w:sz w:val="20"/>
      </w:rPr>
      <w:t>/4.0/</w:t>
    </w:r>
    <w:r w:rsidRPr="009B6AB9">
      <w:rPr>
        <w:sz w:val="20"/>
      </w:rPr>
      <w:t>}.</w:t>
    </w:r>
  </w:p>
  <w:p w14:paraId="5BF52B22" w14:textId="68FFB5F7" w:rsidR="00A14623" w:rsidRPr="00046DD0" w:rsidRDefault="00A14623" w:rsidP="00046DD0">
    <w:pPr>
      <w:pStyle w:val="Header"/>
    </w:pPr>
  </w:p>
  <w:bookmarkEnd w:id="0"/>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B58E2" w14:textId="77777777" w:rsidR="008D72BD" w:rsidRDefault="008D72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5"/>
    <w:rsid w:val="00005C3F"/>
    <w:rsid w:val="000275E2"/>
    <w:rsid w:val="000317B5"/>
    <w:rsid w:val="00046DD0"/>
    <w:rsid w:val="00075AF4"/>
    <w:rsid w:val="000824B1"/>
    <w:rsid w:val="000827C1"/>
    <w:rsid w:val="00096061"/>
    <w:rsid w:val="000B32A9"/>
    <w:rsid w:val="000C0756"/>
    <w:rsid w:val="000C2B65"/>
    <w:rsid w:val="00100E86"/>
    <w:rsid w:val="0011244C"/>
    <w:rsid w:val="00117A67"/>
    <w:rsid w:val="00140395"/>
    <w:rsid w:val="001800DF"/>
    <w:rsid w:val="0018126D"/>
    <w:rsid w:val="001879B6"/>
    <w:rsid w:val="00196C9F"/>
    <w:rsid w:val="001C7795"/>
    <w:rsid w:val="00245229"/>
    <w:rsid w:val="002529DC"/>
    <w:rsid w:val="00252BD0"/>
    <w:rsid w:val="002C088E"/>
    <w:rsid w:val="002C3BA4"/>
    <w:rsid w:val="002E65E5"/>
    <w:rsid w:val="00305889"/>
    <w:rsid w:val="0030729C"/>
    <w:rsid w:val="00317D61"/>
    <w:rsid w:val="003338A8"/>
    <w:rsid w:val="00334698"/>
    <w:rsid w:val="003527E2"/>
    <w:rsid w:val="00371DCE"/>
    <w:rsid w:val="003A0D1F"/>
    <w:rsid w:val="003B5B57"/>
    <w:rsid w:val="003D7A96"/>
    <w:rsid w:val="004039A2"/>
    <w:rsid w:val="00412F6A"/>
    <w:rsid w:val="00432463"/>
    <w:rsid w:val="00465024"/>
    <w:rsid w:val="00480E64"/>
    <w:rsid w:val="0049269B"/>
    <w:rsid w:val="004A25EE"/>
    <w:rsid w:val="004A75E8"/>
    <w:rsid w:val="004B73DB"/>
    <w:rsid w:val="004D59B3"/>
    <w:rsid w:val="004E074A"/>
    <w:rsid w:val="004E1A6C"/>
    <w:rsid w:val="005003AF"/>
    <w:rsid w:val="00514481"/>
    <w:rsid w:val="00566663"/>
    <w:rsid w:val="00573A31"/>
    <w:rsid w:val="00576652"/>
    <w:rsid w:val="00596253"/>
    <w:rsid w:val="005A7628"/>
    <w:rsid w:val="005C3C61"/>
    <w:rsid w:val="005D446F"/>
    <w:rsid w:val="005D51AC"/>
    <w:rsid w:val="005F715F"/>
    <w:rsid w:val="005F71C7"/>
    <w:rsid w:val="00624B30"/>
    <w:rsid w:val="00635686"/>
    <w:rsid w:val="00644645"/>
    <w:rsid w:val="00647B84"/>
    <w:rsid w:val="0067140F"/>
    <w:rsid w:val="006766AB"/>
    <w:rsid w:val="0069471B"/>
    <w:rsid w:val="006A116E"/>
    <w:rsid w:val="006A3748"/>
    <w:rsid w:val="006A3DD3"/>
    <w:rsid w:val="006B4FCB"/>
    <w:rsid w:val="006C127E"/>
    <w:rsid w:val="006D65A5"/>
    <w:rsid w:val="007001D5"/>
    <w:rsid w:val="00730D29"/>
    <w:rsid w:val="00743B78"/>
    <w:rsid w:val="00743CF2"/>
    <w:rsid w:val="00744952"/>
    <w:rsid w:val="00762BB4"/>
    <w:rsid w:val="00763251"/>
    <w:rsid w:val="007C5D2E"/>
    <w:rsid w:val="007C73E2"/>
    <w:rsid w:val="007D63A9"/>
    <w:rsid w:val="007E1661"/>
    <w:rsid w:val="007E45C2"/>
    <w:rsid w:val="007F08C4"/>
    <w:rsid w:val="00804B86"/>
    <w:rsid w:val="00807757"/>
    <w:rsid w:val="0081056B"/>
    <w:rsid w:val="00841117"/>
    <w:rsid w:val="00851BA4"/>
    <w:rsid w:val="0086745A"/>
    <w:rsid w:val="008763FD"/>
    <w:rsid w:val="008775C1"/>
    <w:rsid w:val="00891F1B"/>
    <w:rsid w:val="008A562C"/>
    <w:rsid w:val="008A6A18"/>
    <w:rsid w:val="008B5424"/>
    <w:rsid w:val="008D72BD"/>
    <w:rsid w:val="00900201"/>
    <w:rsid w:val="00907747"/>
    <w:rsid w:val="0091309B"/>
    <w:rsid w:val="009222F9"/>
    <w:rsid w:val="0093140A"/>
    <w:rsid w:val="00937D9D"/>
    <w:rsid w:val="0098657D"/>
    <w:rsid w:val="00987188"/>
    <w:rsid w:val="009A7E8E"/>
    <w:rsid w:val="009B4156"/>
    <w:rsid w:val="009E0A95"/>
    <w:rsid w:val="009F767B"/>
    <w:rsid w:val="00A02237"/>
    <w:rsid w:val="00A025A0"/>
    <w:rsid w:val="00A03F9D"/>
    <w:rsid w:val="00A045E9"/>
    <w:rsid w:val="00A14623"/>
    <w:rsid w:val="00A25880"/>
    <w:rsid w:val="00A329D1"/>
    <w:rsid w:val="00A454DC"/>
    <w:rsid w:val="00A51BAF"/>
    <w:rsid w:val="00A63E07"/>
    <w:rsid w:val="00A86B6F"/>
    <w:rsid w:val="00A9619C"/>
    <w:rsid w:val="00AA3EB8"/>
    <w:rsid w:val="00AB2190"/>
    <w:rsid w:val="00AB7CA7"/>
    <w:rsid w:val="00AD5E67"/>
    <w:rsid w:val="00AE38F8"/>
    <w:rsid w:val="00AF6183"/>
    <w:rsid w:val="00AF6EF7"/>
    <w:rsid w:val="00B37C4A"/>
    <w:rsid w:val="00B548A6"/>
    <w:rsid w:val="00B61639"/>
    <w:rsid w:val="00B6764A"/>
    <w:rsid w:val="00B72017"/>
    <w:rsid w:val="00B7553D"/>
    <w:rsid w:val="00B907E7"/>
    <w:rsid w:val="00B974CC"/>
    <w:rsid w:val="00B97F06"/>
    <w:rsid w:val="00BA6608"/>
    <w:rsid w:val="00BE5B40"/>
    <w:rsid w:val="00BF36AB"/>
    <w:rsid w:val="00C10F4F"/>
    <w:rsid w:val="00C162F5"/>
    <w:rsid w:val="00C550F2"/>
    <w:rsid w:val="00C6110C"/>
    <w:rsid w:val="00C93B3D"/>
    <w:rsid w:val="00CA4F5A"/>
    <w:rsid w:val="00CA5CA5"/>
    <w:rsid w:val="00CD34AC"/>
    <w:rsid w:val="00CE0BE2"/>
    <w:rsid w:val="00D04107"/>
    <w:rsid w:val="00D12230"/>
    <w:rsid w:val="00D209AE"/>
    <w:rsid w:val="00D257E5"/>
    <w:rsid w:val="00D306BF"/>
    <w:rsid w:val="00D32FFC"/>
    <w:rsid w:val="00D52CDD"/>
    <w:rsid w:val="00D81FAB"/>
    <w:rsid w:val="00D976F4"/>
    <w:rsid w:val="00DB4FD5"/>
    <w:rsid w:val="00DE059C"/>
    <w:rsid w:val="00DE1874"/>
    <w:rsid w:val="00DF6674"/>
    <w:rsid w:val="00DF7968"/>
    <w:rsid w:val="00E007E0"/>
    <w:rsid w:val="00E138CF"/>
    <w:rsid w:val="00E175EA"/>
    <w:rsid w:val="00E2398C"/>
    <w:rsid w:val="00E46A18"/>
    <w:rsid w:val="00E7168E"/>
    <w:rsid w:val="00EA246F"/>
    <w:rsid w:val="00ED6772"/>
    <w:rsid w:val="00EE724E"/>
    <w:rsid w:val="00EF753E"/>
    <w:rsid w:val="00EF7DE4"/>
    <w:rsid w:val="00F20118"/>
    <w:rsid w:val="00F24C75"/>
    <w:rsid w:val="00F41799"/>
    <w:rsid w:val="00F9490D"/>
    <w:rsid w:val="00FB64BC"/>
    <w:rsid w:val="00FC0061"/>
    <w:rsid w:val="00FF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1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2BD0"/>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2BD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 w:id="170598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8</Pages>
  <Words>1382</Words>
  <Characters>7883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9247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139</cp:revision>
  <cp:lastPrinted>2015-08-11T17:17:00Z</cp:lastPrinted>
  <dcterms:created xsi:type="dcterms:W3CDTF">2015-05-11T22:56:00Z</dcterms:created>
  <dcterms:modified xsi:type="dcterms:W3CDTF">2016-07-19T16:31:00Z</dcterms:modified>
  <cp:category/>
</cp:coreProperties>
</file>