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7613" w14:textId="4C5D91C1" w:rsidR="00E175EA" w:rsidRPr="00ED6772" w:rsidRDefault="00AA4CBD" w:rsidP="001C7795">
      <w:pPr>
        <w:jc w:val="center"/>
        <w:rPr>
          <w:b/>
          <w:sz w:val="28"/>
          <w:szCs w:val="28"/>
        </w:rPr>
      </w:pPr>
      <w:r>
        <w:rPr>
          <w:b/>
          <w:sz w:val="28"/>
          <w:szCs w:val="28"/>
        </w:rPr>
        <w:t xml:space="preserve"> </w:t>
      </w:r>
      <w:r w:rsidR="009F767B">
        <w:rPr>
          <w:b/>
          <w:sz w:val="28"/>
          <w:szCs w:val="28"/>
        </w:rPr>
        <w:t xml:space="preserve">Water </w:t>
      </w:r>
      <w:r w:rsidR="0093140A">
        <w:rPr>
          <w:b/>
          <w:sz w:val="28"/>
          <w:szCs w:val="28"/>
        </w:rPr>
        <w:t>reclamation</w:t>
      </w:r>
      <w:r w:rsidR="009F767B">
        <w:rPr>
          <w:b/>
          <w:sz w:val="28"/>
          <w:szCs w:val="28"/>
        </w:rPr>
        <w:t xml:space="preserve"> on the ISS</w:t>
      </w:r>
      <w:r w:rsidR="00841117">
        <w:rPr>
          <w:b/>
          <w:sz w:val="28"/>
          <w:szCs w:val="28"/>
        </w:rPr>
        <w:t xml:space="preserve">: </w:t>
      </w:r>
      <w:r w:rsidR="009F767B">
        <w:rPr>
          <w:b/>
          <w:sz w:val="28"/>
          <w:szCs w:val="28"/>
        </w:rPr>
        <w:t>“Houston, we have a problem.”</w:t>
      </w:r>
    </w:p>
    <w:p w14:paraId="08EE9132" w14:textId="77777777" w:rsidR="001C7795" w:rsidRDefault="001C7795" w:rsidP="001C7795">
      <w:pPr>
        <w:jc w:val="center"/>
        <w:rPr>
          <w:b/>
        </w:rPr>
      </w:pPr>
    </w:p>
    <w:p w14:paraId="4344D9EB" w14:textId="7A26CE5D" w:rsidR="001879B6" w:rsidRPr="0086745A" w:rsidRDefault="009F767B"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It costs approximately $</w:t>
      </w:r>
      <w:r w:rsidR="002C088E">
        <w:rPr>
          <w:b/>
        </w:rPr>
        <w:t>10,000</w:t>
      </w:r>
      <w:r>
        <w:rPr>
          <w:b/>
        </w:rPr>
        <w:t xml:space="preserve"> per </w:t>
      </w:r>
      <w:r w:rsidR="002C088E">
        <w:rPr>
          <w:b/>
        </w:rPr>
        <w:t>pound</w:t>
      </w:r>
      <w:r>
        <w:rPr>
          <w:b/>
        </w:rPr>
        <w:t xml:space="preserve"> to ship supplies to the international space station in orbit around the earth. </w:t>
      </w:r>
      <w:r w:rsidR="00CE0BE2">
        <w:rPr>
          <w:b/>
        </w:rPr>
        <w:t xml:space="preserve">One way to minimize costs and provide additional life support options for the astronauts is to recycle wastewater back to drinkable water. </w:t>
      </w:r>
      <w:r>
        <w:rPr>
          <w:b/>
        </w:rPr>
        <w:t>Russia developed a dehumi</w:t>
      </w:r>
      <w:r w:rsidR="002C088E">
        <w:rPr>
          <w:b/>
        </w:rPr>
        <w:t>difier type device that reclaimed</w:t>
      </w:r>
      <w:r>
        <w:rPr>
          <w:b/>
        </w:rPr>
        <w:t xml:space="preserve"> moisture from the air from sweat and breathing, and this </w:t>
      </w:r>
      <w:r w:rsidR="002C088E">
        <w:rPr>
          <w:b/>
        </w:rPr>
        <w:t>was used on the Mir space station in the 1990s</w:t>
      </w:r>
      <w:r>
        <w:rPr>
          <w:b/>
        </w:rPr>
        <w:t xml:space="preserve">. Scientists and Engineers at NASA developed a water reclamation device that improves overall water efficiency on the ISS by reclaiming water from urine. </w:t>
      </w:r>
      <w:r w:rsidR="002C088E">
        <w:rPr>
          <w:b/>
        </w:rPr>
        <w:t xml:space="preserve">This unit was installed in 2009. </w:t>
      </w:r>
      <w:r>
        <w:rPr>
          <w:b/>
        </w:rPr>
        <w:t xml:space="preserve">However, the device is not working up to specifications and it is your job to figure out what is going wrong and make recommendations to improve it. </w:t>
      </w:r>
    </w:p>
    <w:p w14:paraId="4368F366" w14:textId="77777777" w:rsidR="001800DF" w:rsidRDefault="001800DF" w:rsidP="001C7795">
      <w:pPr>
        <w:jc w:val="center"/>
        <w:rPr>
          <w:b/>
        </w:rPr>
      </w:pPr>
    </w:p>
    <w:p w14:paraId="2C4E6087" w14:textId="77777777" w:rsidR="00B61639" w:rsidRDefault="001C7795" w:rsidP="00B61639">
      <w:pPr>
        <w:jc w:val="both"/>
      </w:pPr>
      <w:r w:rsidRPr="001C7795">
        <w:rPr>
          <w:b/>
        </w:rPr>
        <w:t>Learning Objectives</w:t>
      </w:r>
      <w:r>
        <w:t>: Upon completion of this exercise, you should be able to:</w:t>
      </w:r>
    </w:p>
    <w:p w14:paraId="5F31CAB1" w14:textId="77777777" w:rsidR="009F767B" w:rsidRDefault="009F767B" w:rsidP="00596253">
      <w:pPr>
        <w:pStyle w:val="ListParagraph"/>
        <w:numPr>
          <w:ilvl w:val="0"/>
          <w:numId w:val="5"/>
        </w:numPr>
        <w:jc w:val="both"/>
      </w:pPr>
      <w:r>
        <w:t>Read and interpret tabular data</w:t>
      </w:r>
    </w:p>
    <w:p w14:paraId="29316BE2" w14:textId="4703B219" w:rsidR="00596253" w:rsidRDefault="00075AF4" w:rsidP="00596253">
      <w:pPr>
        <w:pStyle w:val="ListParagraph"/>
        <w:numPr>
          <w:ilvl w:val="0"/>
          <w:numId w:val="5"/>
        </w:numPr>
        <w:jc w:val="both"/>
      </w:pPr>
      <w:r>
        <w:t>Determine</w:t>
      </w:r>
      <w:r w:rsidR="009F767B">
        <w:t xml:space="preserve"> which precipitates might form from a complex mixture of ions</w:t>
      </w:r>
    </w:p>
    <w:p w14:paraId="29E0F8C8" w14:textId="0EF92EA3" w:rsidR="003D7A96" w:rsidRPr="00596253" w:rsidRDefault="003D7A96" w:rsidP="00596253">
      <w:pPr>
        <w:pStyle w:val="ListParagraph"/>
        <w:numPr>
          <w:ilvl w:val="0"/>
          <w:numId w:val="5"/>
        </w:numPr>
        <w:jc w:val="both"/>
      </w:pPr>
      <w:r>
        <w:t>Calculate the maximum solubility of a species in solution</w:t>
      </w:r>
    </w:p>
    <w:p w14:paraId="2A32969F" w14:textId="77777777" w:rsidR="0049269B" w:rsidRDefault="00743CF2" w:rsidP="0049269B">
      <w:pPr>
        <w:pStyle w:val="ListParagraph"/>
        <w:numPr>
          <w:ilvl w:val="0"/>
          <w:numId w:val="5"/>
        </w:numPr>
        <w:jc w:val="both"/>
      </w:pPr>
      <w:r>
        <w:t>Determine the effect of acid/base chemistry on solubility</w:t>
      </w:r>
    </w:p>
    <w:p w14:paraId="438ABC88" w14:textId="77777777" w:rsidR="001C7795" w:rsidRDefault="001C7795" w:rsidP="00ED6772">
      <w:pPr>
        <w:ind w:left="450" w:hanging="450"/>
        <w:jc w:val="both"/>
      </w:pPr>
    </w:p>
    <w:p w14:paraId="1C5C9C4E" w14:textId="7A939295" w:rsidR="001C7795" w:rsidRDefault="001C7795" w:rsidP="00ED6772">
      <w:pPr>
        <w:jc w:val="both"/>
      </w:pPr>
      <w:r>
        <w:rPr>
          <w:b/>
        </w:rPr>
        <w:t>Terms</w:t>
      </w:r>
      <w:r w:rsidR="007F08C4">
        <w:rPr>
          <w:b/>
        </w:rPr>
        <w:t xml:space="preserve"> </w:t>
      </w:r>
      <w:r>
        <w:rPr>
          <w:b/>
        </w:rPr>
        <w:t xml:space="preserve">You Should Know:  </w:t>
      </w:r>
      <w:r w:rsidR="009F767B">
        <w:t>solubility, K</w:t>
      </w:r>
      <w:r w:rsidR="009F767B">
        <w:rPr>
          <w:vertAlign w:val="subscript"/>
        </w:rPr>
        <w:t>sp</w:t>
      </w:r>
      <w:r w:rsidR="009F767B">
        <w:t xml:space="preserve">, precipitation, </w:t>
      </w:r>
      <w:r w:rsidR="004A75E8">
        <w:t>K</w:t>
      </w:r>
      <w:r w:rsidR="004A75E8" w:rsidRPr="00566663">
        <w:rPr>
          <w:vertAlign w:val="subscript"/>
        </w:rPr>
        <w:t>a</w:t>
      </w:r>
      <w:r w:rsidR="004A75E8">
        <w:t xml:space="preserve">, </w:t>
      </w:r>
      <w:r w:rsidR="00FC0061">
        <w:t>fractional composition</w:t>
      </w:r>
    </w:p>
    <w:p w14:paraId="0A6B574B" w14:textId="77777777" w:rsidR="008D7096" w:rsidRDefault="008D7096" w:rsidP="00ED6772">
      <w:pPr>
        <w:jc w:val="both"/>
      </w:pPr>
    </w:p>
    <w:p w14:paraId="27E518CE" w14:textId="564DC09C" w:rsidR="008B5424" w:rsidRDefault="001C7795" w:rsidP="00ED6772">
      <w:pPr>
        <w:jc w:val="both"/>
      </w:pPr>
      <w:r w:rsidRPr="001800DF">
        <w:rPr>
          <w:b/>
        </w:rPr>
        <w:t>Background Reading</w:t>
      </w:r>
      <w:r>
        <w:t>:</w:t>
      </w:r>
      <w:r w:rsidR="001800DF">
        <w:t xml:space="preserve"> Atkins, Jones, &amp; Laverman, Chapter </w:t>
      </w:r>
      <w:r w:rsidR="00900201">
        <w:t>13</w:t>
      </w:r>
      <w:r w:rsidR="001800DF">
        <w:t xml:space="preserve">, Sections </w:t>
      </w:r>
      <w:r w:rsidR="00900201">
        <w:t>13.7, 13.8, 13.9, 13.10, 13.11; Chapter 12</w:t>
      </w:r>
      <w:r w:rsidR="001800DF">
        <w:t xml:space="preserve">, Sections </w:t>
      </w:r>
      <w:r w:rsidR="00900201">
        <w:t>12.14, 12.16, 12.17</w:t>
      </w:r>
      <w:r w:rsidR="00ED6772">
        <w:t>.</w:t>
      </w:r>
      <w:r w:rsidR="00F20118">
        <w:t xml:space="preserve"> </w:t>
      </w:r>
    </w:p>
    <w:p w14:paraId="1AF560B8" w14:textId="77777777" w:rsidR="0011244C" w:rsidRDefault="0011244C"/>
    <w:p w14:paraId="528C2A11" w14:textId="77777777" w:rsidR="00A25880" w:rsidRDefault="00644645" w:rsidP="0011244C">
      <w:r w:rsidRPr="00644645">
        <w:rPr>
          <w:b/>
        </w:rPr>
        <w:t xml:space="preserve">After Completing this Exercise, Textbook Problems You Should be Able to </w:t>
      </w:r>
      <w:r w:rsidR="005D51AC">
        <w:rPr>
          <w:b/>
        </w:rPr>
        <w:t>Answer</w:t>
      </w:r>
      <w:r>
        <w:t>:</w:t>
      </w:r>
    </w:p>
    <w:p w14:paraId="6636A2FE" w14:textId="7610558E" w:rsidR="00647B84" w:rsidRDefault="00804B86" w:rsidP="0011244C">
      <w:r>
        <w:t xml:space="preserve">12.81, 12.84, 12.91, 13.51, 13.53, 13.57, </w:t>
      </w:r>
      <w:r w:rsidR="00117A67">
        <w:t>13.63, 13.70, 13.73, 13.75</w:t>
      </w:r>
    </w:p>
    <w:p w14:paraId="5917DBCA" w14:textId="24126693" w:rsidR="00B6764A" w:rsidRDefault="00B6764A"/>
    <w:p w14:paraId="1E99A469" w14:textId="20CA316D" w:rsidR="007E1661" w:rsidRDefault="007E1661">
      <w:r>
        <w:t>This is a two-day activity. On Monday, November 30, you will work in groups to determine likely causes for failure of the device on the ISS. On Wednesday, December 2, you will continue your work and make recommendations to NASA to improve the device.</w:t>
      </w:r>
    </w:p>
    <w:p w14:paraId="76CFCB0D" w14:textId="77777777" w:rsidR="004039A2" w:rsidRDefault="004039A2">
      <w:pPr>
        <w:rPr>
          <w:b/>
        </w:rPr>
      </w:pPr>
    </w:p>
    <w:p w14:paraId="1CAD9D9F" w14:textId="77777777" w:rsidR="004039A2" w:rsidRDefault="004039A2">
      <w:pPr>
        <w:rPr>
          <w:b/>
        </w:rPr>
      </w:pPr>
    </w:p>
    <w:p w14:paraId="242D431D" w14:textId="77777777" w:rsidR="007D63A9" w:rsidRDefault="007D63A9">
      <w:pPr>
        <w:rPr>
          <w:b/>
        </w:rPr>
      </w:pPr>
      <w:r>
        <w:rPr>
          <w:b/>
        </w:rPr>
        <w:br w:type="page"/>
      </w:r>
    </w:p>
    <w:p w14:paraId="0357B558" w14:textId="6AF6122E" w:rsidR="00317D61" w:rsidRPr="00317D61" w:rsidRDefault="00A734AB">
      <w:pPr>
        <w:rPr>
          <w:b/>
        </w:rPr>
      </w:pPr>
      <w:r>
        <w:rPr>
          <w:b/>
        </w:rPr>
        <w:lastRenderedPageBreak/>
        <w:t>Day 1 Recap</w:t>
      </w:r>
    </w:p>
    <w:p w14:paraId="56D4A618" w14:textId="77777777" w:rsidR="00317D61" w:rsidRDefault="00317D61"/>
    <w:p w14:paraId="7D247069" w14:textId="4F78685E" w:rsidR="00A734AB" w:rsidRDefault="00BC0427" w:rsidP="003338A8">
      <w:r>
        <w:t>What did we learn in the last class</w:t>
      </w:r>
      <w:r w:rsidR="00A734AB">
        <w:t>? Let’s recap.</w:t>
      </w:r>
    </w:p>
    <w:p w14:paraId="06718157" w14:textId="77777777" w:rsidR="00A734AB" w:rsidRDefault="00A734AB" w:rsidP="003338A8"/>
    <w:p w14:paraId="2C196F28" w14:textId="6DA68BFC" w:rsidR="00A734AB" w:rsidRPr="00A734AB" w:rsidRDefault="00A734AB" w:rsidP="003338A8">
      <w:r>
        <w:t>First: we determined that based on simple Q</w:t>
      </w:r>
      <w:r>
        <w:rPr>
          <w:vertAlign w:val="subscript"/>
        </w:rPr>
        <w:t>sp</w:t>
      </w:r>
      <w:r>
        <w:t xml:space="preserve"> calculations, we should expect a precipiate in urine. For example, from the table of ions, we </w:t>
      </w:r>
      <w:r w:rsidR="00B33242">
        <w:t>saw</w:t>
      </w:r>
      <w:r>
        <w:t xml:space="preserve"> that [Ca</w:t>
      </w:r>
      <w:r>
        <w:rPr>
          <w:vertAlign w:val="superscript"/>
        </w:rPr>
        <w:t>2+</w:t>
      </w:r>
      <w:r>
        <w:t>] was 2.5·10</w:t>
      </w:r>
      <w:r>
        <w:rPr>
          <w:vertAlign w:val="superscript"/>
        </w:rPr>
        <w:t>-3</w:t>
      </w:r>
      <w:r>
        <w:t xml:space="preserve"> M, while [PO</w:t>
      </w:r>
      <w:r>
        <w:rPr>
          <w:vertAlign w:val="subscript"/>
        </w:rPr>
        <w:t>4</w:t>
      </w:r>
      <w:r>
        <w:rPr>
          <w:vertAlign w:val="superscript"/>
        </w:rPr>
        <w:t>3-</w:t>
      </w:r>
      <w:r>
        <w:t>] was 13.3·10</w:t>
      </w:r>
      <w:r>
        <w:rPr>
          <w:vertAlign w:val="superscript"/>
        </w:rPr>
        <w:t>-3</w:t>
      </w:r>
      <w:r>
        <w:t xml:space="preserve"> M, and therefore Q</w:t>
      </w:r>
      <w:r>
        <w:rPr>
          <w:vertAlign w:val="subscript"/>
        </w:rPr>
        <w:t>sp</w:t>
      </w:r>
      <w:r>
        <w:t xml:space="preserve"> = 2.7·10</w:t>
      </w:r>
      <w:r>
        <w:rPr>
          <w:vertAlign w:val="superscript"/>
        </w:rPr>
        <w:t>-12</w:t>
      </w:r>
      <w:r>
        <w:t xml:space="preserve"> which is greater than K</w:t>
      </w:r>
      <w:r>
        <w:rPr>
          <w:vertAlign w:val="subscript"/>
        </w:rPr>
        <w:t>sp</w:t>
      </w:r>
      <w:r>
        <w:t xml:space="preserve"> which = 1·10</w:t>
      </w:r>
      <w:r>
        <w:rPr>
          <w:vertAlign w:val="superscript"/>
        </w:rPr>
        <w:t>-26</w:t>
      </w:r>
      <w:r>
        <w:t>. You should have predicted the following precipitates: Ca</w:t>
      </w:r>
      <w:r>
        <w:rPr>
          <w:vertAlign w:val="subscript"/>
        </w:rPr>
        <w:t>3</w:t>
      </w:r>
      <w:r>
        <w:t>(PO</w:t>
      </w:r>
      <w:r>
        <w:rPr>
          <w:vertAlign w:val="subscript"/>
        </w:rPr>
        <w:t>4</w:t>
      </w:r>
      <w:r>
        <w:t>)</w:t>
      </w:r>
      <w:r>
        <w:rPr>
          <w:vertAlign w:val="subscript"/>
        </w:rPr>
        <w:t>2</w:t>
      </w:r>
      <w:r>
        <w:t xml:space="preserve">, </w:t>
      </w:r>
      <w:r w:rsidR="0019068E">
        <w:t>and</w:t>
      </w:r>
      <w:r>
        <w:t xml:space="preserve"> Mg</w:t>
      </w:r>
      <w:r>
        <w:rPr>
          <w:vertAlign w:val="subscript"/>
        </w:rPr>
        <w:t>3</w:t>
      </w:r>
      <w:r>
        <w:t>(PO</w:t>
      </w:r>
      <w:r>
        <w:rPr>
          <w:vertAlign w:val="subscript"/>
        </w:rPr>
        <w:t>4</w:t>
      </w:r>
      <w:r>
        <w:t>)</w:t>
      </w:r>
      <w:r>
        <w:rPr>
          <w:vertAlign w:val="subscript"/>
        </w:rPr>
        <w:t>2</w:t>
      </w:r>
      <w:r>
        <w:t>. This does (should) not make sense with personal experience.</w:t>
      </w:r>
    </w:p>
    <w:p w14:paraId="271EA6AE" w14:textId="77777777" w:rsidR="00A734AB" w:rsidRDefault="00A734AB" w:rsidP="003338A8"/>
    <w:p w14:paraId="5DED2671" w14:textId="331F44D3" w:rsidR="00A734AB" w:rsidRPr="00A734AB" w:rsidRDefault="00A734AB" w:rsidP="003338A8">
      <w:r>
        <w:t xml:space="preserve">Second: we looked at speciation in order to determine whether the values in the table were correct. Most groups found this calculation difficult, so we will repeat it today, with a slight variation. However, you should have found that either </w:t>
      </w:r>
      <w:r w:rsidR="00FE786E">
        <w:t xml:space="preserve">magnesium phosphate or calcium phosphate </w:t>
      </w:r>
      <w:r>
        <w:t>was the precipitate causing the problem in the water reclamation device.</w:t>
      </w:r>
    </w:p>
    <w:p w14:paraId="744AD48D" w14:textId="77777777" w:rsidR="00A734AB" w:rsidRDefault="00A734AB" w:rsidP="003338A8"/>
    <w:p w14:paraId="4B7BA133" w14:textId="71F177D2" w:rsidR="00A734AB" w:rsidRDefault="00A734AB" w:rsidP="003338A8">
      <w:r>
        <w:t>So, lets begin!</w:t>
      </w:r>
    </w:p>
    <w:p w14:paraId="6DB272F8" w14:textId="77777777" w:rsidR="00A734AB" w:rsidRDefault="00A734AB" w:rsidP="003338A8"/>
    <w:p w14:paraId="1FFE22F7" w14:textId="77777777" w:rsidR="00A734AB" w:rsidRDefault="00A734AB" w:rsidP="00A734AB">
      <w:pPr>
        <w:jc w:val="center"/>
        <w:rPr>
          <w:b/>
        </w:rPr>
      </w:pPr>
      <w:r w:rsidRPr="008B5424">
        <w:rPr>
          <w:b/>
          <w:bCs/>
        </w:rPr>
        <w:t xml:space="preserve">Table </w:t>
      </w:r>
      <w:r>
        <w:rPr>
          <w:b/>
          <w:bCs/>
        </w:rPr>
        <w:t>1</w:t>
      </w:r>
      <w:r w:rsidRPr="008B5424">
        <w:rPr>
          <w:b/>
          <w:bCs/>
        </w:rPr>
        <w:t xml:space="preserve">. </w:t>
      </w:r>
      <w:r>
        <w:rPr>
          <w:b/>
          <w:bCs/>
        </w:rPr>
        <w:t xml:space="preserve">major </w:t>
      </w:r>
      <w:r>
        <w:rPr>
          <w:b/>
        </w:rPr>
        <w:t>components of human urine</w:t>
      </w:r>
      <w:r w:rsidRPr="008B5424">
        <w:rPr>
          <w:b/>
        </w:rPr>
        <w:t>.</w:t>
      </w:r>
    </w:p>
    <w:tbl>
      <w:tblPr>
        <w:tblStyle w:val="TableGrid"/>
        <w:tblW w:w="0" w:type="auto"/>
        <w:jc w:val="center"/>
        <w:tblLook w:val="04A0" w:firstRow="1" w:lastRow="0" w:firstColumn="1" w:lastColumn="0" w:noHBand="0" w:noVBand="1"/>
      </w:tblPr>
      <w:tblGrid>
        <w:gridCol w:w="1939"/>
        <w:gridCol w:w="1774"/>
        <w:gridCol w:w="1774"/>
        <w:gridCol w:w="1774"/>
      </w:tblGrid>
      <w:tr w:rsidR="00A734AB" w14:paraId="36A57694" w14:textId="77777777" w:rsidTr="00811F3E">
        <w:trPr>
          <w:jc w:val="center"/>
        </w:trPr>
        <w:tc>
          <w:tcPr>
            <w:tcW w:w="1939" w:type="dxa"/>
            <w:vAlign w:val="center"/>
          </w:tcPr>
          <w:p w14:paraId="73903385" w14:textId="77777777" w:rsidR="00A734AB" w:rsidRPr="005C3F73" w:rsidRDefault="00A734AB" w:rsidP="00811F3E">
            <w:pPr>
              <w:spacing w:before="120" w:after="120"/>
              <w:jc w:val="center"/>
              <w:rPr>
                <w:b/>
              </w:rPr>
            </w:pPr>
            <w:r>
              <w:rPr>
                <w:b/>
              </w:rPr>
              <w:t>component</w:t>
            </w:r>
          </w:p>
        </w:tc>
        <w:tc>
          <w:tcPr>
            <w:tcW w:w="1774" w:type="dxa"/>
            <w:vAlign w:val="center"/>
          </w:tcPr>
          <w:p w14:paraId="7E1574B1" w14:textId="77777777" w:rsidR="00A734AB" w:rsidRPr="00441D65" w:rsidRDefault="00A734AB" w:rsidP="00811F3E">
            <w:pPr>
              <w:spacing w:before="120" w:after="120"/>
              <w:jc w:val="center"/>
              <w:rPr>
                <w:b/>
              </w:rPr>
            </w:pPr>
            <w:r>
              <w:rPr>
                <w:b/>
              </w:rPr>
              <w:t>Concentration (mM) on Earth</w:t>
            </w:r>
          </w:p>
        </w:tc>
        <w:tc>
          <w:tcPr>
            <w:tcW w:w="1774" w:type="dxa"/>
            <w:vAlign w:val="center"/>
          </w:tcPr>
          <w:p w14:paraId="29E3F34C" w14:textId="403A2782" w:rsidR="00A734AB" w:rsidRDefault="00A734AB" w:rsidP="00811F3E">
            <w:pPr>
              <w:spacing w:before="120" w:after="120"/>
              <w:jc w:val="center"/>
              <w:rPr>
                <w:b/>
              </w:rPr>
            </w:pPr>
            <w:r>
              <w:rPr>
                <w:b/>
              </w:rPr>
              <w:t>Concentration (mM) on ISS</w:t>
            </w:r>
          </w:p>
        </w:tc>
        <w:tc>
          <w:tcPr>
            <w:tcW w:w="1774" w:type="dxa"/>
            <w:vAlign w:val="center"/>
          </w:tcPr>
          <w:p w14:paraId="182AA26A" w14:textId="4E50B394" w:rsidR="00A734AB" w:rsidRDefault="00A734AB" w:rsidP="00811F3E">
            <w:pPr>
              <w:spacing w:before="120" w:after="120"/>
              <w:jc w:val="center"/>
              <w:rPr>
                <w:b/>
              </w:rPr>
            </w:pPr>
            <w:r>
              <w:rPr>
                <w:b/>
              </w:rPr>
              <w:t>% change</w:t>
            </w:r>
          </w:p>
        </w:tc>
      </w:tr>
      <w:tr w:rsidR="00A734AB" w14:paraId="323D27E8" w14:textId="77777777" w:rsidTr="00811F3E">
        <w:trPr>
          <w:jc w:val="center"/>
        </w:trPr>
        <w:tc>
          <w:tcPr>
            <w:tcW w:w="1939" w:type="dxa"/>
            <w:vAlign w:val="center"/>
          </w:tcPr>
          <w:p w14:paraId="04C2DCD8" w14:textId="77777777" w:rsidR="00A734AB" w:rsidRPr="00EC4FC2" w:rsidRDefault="00A734AB" w:rsidP="00811F3E">
            <w:pPr>
              <w:spacing w:before="60" w:after="60"/>
              <w:jc w:val="center"/>
              <w:rPr>
                <w:i/>
              </w:rPr>
            </w:pPr>
            <w:r>
              <w:rPr>
                <w:i/>
              </w:rPr>
              <w:t>Urea</w:t>
            </w:r>
          </w:p>
        </w:tc>
        <w:tc>
          <w:tcPr>
            <w:tcW w:w="1774" w:type="dxa"/>
            <w:vAlign w:val="center"/>
          </w:tcPr>
          <w:p w14:paraId="429EEC1D" w14:textId="77777777" w:rsidR="00A734AB" w:rsidRPr="00C93B3D" w:rsidRDefault="00A734AB" w:rsidP="00811F3E">
            <w:pPr>
              <w:spacing w:before="60" w:after="60"/>
              <w:jc w:val="center"/>
            </w:pPr>
            <w:r>
              <w:t>155</w:t>
            </w:r>
          </w:p>
        </w:tc>
        <w:tc>
          <w:tcPr>
            <w:tcW w:w="1774" w:type="dxa"/>
            <w:vAlign w:val="center"/>
          </w:tcPr>
          <w:p w14:paraId="0452E45F" w14:textId="120A7AC0" w:rsidR="00A734AB" w:rsidRDefault="00A734AB" w:rsidP="00811F3E">
            <w:pPr>
              <w:spacing w:before="60" w:after="60"/>
              <w:jc w:val="center"/>
            </w:pPr>
            <w:r>
              <w:t>155</w:t>
            </w:r>
          </w:p>
        </w:tc>
        <w:tc>
          <w:tcPr>
            <w:tcW w:w="1774" w:type="dxa"/>
            <w:vAlign w:val="center"/>
          </w:tcPr>
          <w:p w14:paraId="65D4DD5D" w14:textId="09061367" w:rsidR="00A734AB" w:rsidRDefault="00A734AB" w:rsidP="00811F3E">
            <w:pPr>
              <w:spacing w:before="60" w:after="60"/>
              <w:jc w:val="center"/>
            </w:pPr>
          </w:p>
        </w:tc>
      </w:tr>
      <w:tr w:rsidR="00A734AB" w14:paraId="3520AFFD" w14:textId="77777777" w:rsidTr="00811F3E">
        <w:trPr>
          <w:jc w:val="center"/>
        </w:trPr>
        <w:tc>
          <w:tcPr>
            <w:tcW w:w="1939" w:type="dxa"/>
            <w:vAlign w:val="center"/>
          </w:tcPr>
          <w:p w14:paraId="6F30B111" w14:textId="77777777" w:rsidR="00A734AB" w:rsidRPr="00BF36AB" w:rsidRDefault="00A734AB" w:rsidP="00811F3E">
            <w:pPr>
              <w:spacing w:before="60" w:after="60"/>
              <w:jc w:val="center"/>
              <w:rPr>
                <w:i/>
              </w:rPr>
            </w:pPr>
            <w:r>
              <w:rPr>
                <w:i/>
              </w:rPr>
              <w:t>Na</w:t>
            </w:r>
            <w:r>
              <w:rPr>
                <w:i/>
                <w:vertAlign w:val="superscript"/>
              </w:rPr>
              <w:t>+</w:t>
            </w:r>
          </w:p>
        </w:tc>
        <w:tc>
          <w:tcPr>
            <w:tcW w:w="1774" w:type="dxa"/>
            <w:vAlign w:val="center"/>
          </w:tcPr>
          <w:p w14:paraId="3A05C573" w14:textId="77777777" w:rsidR="00A734AB" w:rsidRPr="00C93B3D" w:rsidRDefault="00A734AB" w:rsidP="00811F3E">
            <w:pPr>
              <w:spacing w:before="60" w:after="60"/>
              <w:jc w:val="center"/>
            </w:pPr>
            <w:r>
              <w:t>128</w:t>
            </w:r>
          </w:p>
        </w:tc>
        <w:tc>
          <w:tcPr>
            <w:tcW w:w="1774" w:type="dxa"/>
            <w:vAlign w:val="center"/>
          </w:tcPr>
          <w:p w14:paraId="26D3131A" w14:textId="3713C708" w:rsidR="00A734AB" w:rsidRDefault="00A734AB" w:rsidP="00811F3E">
            <w:pPr>
              <w:spacing w:before="60" w:after="60"/>
              <w:jc w:val="center"/>
            </w:pPr>
            <w:r>
              <w:t>225</w:t>
            </w:r>
          </w:p>
        </w:tc>
        <w:tc>
          <w:tcPr>
            <w:tcW w:w="1774" w:type="dxa"/>
            <w:vAlign w:val="center"/>
          </w:tcPr>
          <w:p w14:paraId="0A749264" w14:textId="492319B4" w:rsidR="00A734AB" w:rsidRDefault="00A734AB" w:rsidP="00811F3E">
            <w:pPr>
              <w:spacing w:before="60" w:after="60"/>
              <w:jc w:val="center"/>
            </w:pPr>
          </w:p>
        </w:tc>
      </w:tr>
      <w:tr w:rsidR="00A734AB" w14:paraId="373FAC9D" w14:textId="77777777" w:rsidTr="00811F3E">
        <w:trPr>
          <w:jc w:val="center"/>
        </w:trPr>
        <w:tc>
          <w:tcPr>
            <w:tcW w:w="1939" w:type="dxa"/>
            <w:vAlign w:val="center"/>
          </w:tcPr>
          <w:p w14:paraId="420C5673" w14:textId="77777777" w:rsidR="00A734AB" w:rsidRPr="00BF36AB" w:rsidRDefault="00A734AB" w:rsidP="00811F3E">
            <w:pPr>
              <w:spacing w:before="60" w:after="60"/>
              <w:jc w:val="center"/>
              <w:rPr>
                <w:i/>
              </w:rPr>
            </w:pPr>
            <w:r>
              <w:rPr>
                <w:i/>
              </w:rPr>
              <w:t>K</w:t>
            </w:r>
            <w:r>
              <w:rPr>
                <w:i/>
                <w:vertAlign w:val="superscript"/>
              </w:rPr>
              <w:t>+</w:t>
            </w:r>
          </w:p>
        </w:tc>
        <w:tc>
          <w:tcPr>
            <w:tcW w:w="1774" w:type="dxa"/>
            <w:vAlign w:val="center"/>
          </w:tcPr>
          <w:p w14:paraId="6E5D55F0" w14:textId="77777777" w:rsidR="00A734AB" w:rsidRPr="00C93B3D" w:rsidRDefault="00A734AB" w:rsidP="00811F3E">
            <w:pPr>
              <w:spacing w:before="60" w:after="60"/>
              <w:jc w:val="center"/>
            </w:pPr>
            <w:r>
              <w:t>60</w:t>
            </w:r>
          </w:p>
        </w:tc>
        <w:tc>
          <w:tcPr>
            <w:tcW w:w="1774" w:type="dxa"/>
            <w:vAlign w:val="center"/>
          </w:tcPr>
          <w:p w14:paraId="66F53678" w14:textId="0CC748FD" w:rsidR="00A734AB" w:rsidRDefault="00A734AB" w:rsidP="00811F3E">
            <w:pPr>
              <w:spacing w:before="60" w:after="60"/>
              <w:jc w:val="center"/>
            </w:pPr>
            <w:r>
              <w:t>115</w:t>
            </w:r>
          </w:p>
        </w:tc>
        <w:tc>
          <w:tcPr>
            <w:tcW w:w="1774" w:type="dxa"/>
            <w:vAlign w:val="center"/>
          </w:tcPr>
          <w:p w14:paraId="0DB6C211" w14:textId="629DEC93" w:rsidR="00A734AB" w:rsidRDefault="00A734AB" w:rsidP="00811F3E">
            <w:pPr>
              <w:spacing w:before="60" w:after="60"/>
              <w:jc w:val="center"/>
            </w:pPr>
          </w:p>
        </w:tc>
      </w:tr>
      <w:tr w:rsidR="00A734AB" w14:paraId="0E1AAED6" w14:textId="77777777" w:rsidTr="00811F3E">
        <w:trPr>
          <w:jc w:val="center"/>
        </w:trPr>
        <w:tc>
          <w:tcPr>
            <w:tcW w:w="1939" w:type="dxa"/>
            <w:vAlign w:val="center"/>
          </w:tcPr>
          <w:p w14:paraId="20CDE3D8" w14:textId="77777777" w:rsidR="00A734AB" w:rsidRPr="00BF36AB" w:rsidRDefault="00A734AB" w:rsidP="00811F3E">
            <w:pPr>
              <w:spacing w:before="60" w:after="60"/>
              <w:jc w:val="center"/>
              <w:rPr>
                <w:i/>
                <w:vertAlign w:val="superscript"/>
              </w:rPr>
            </w:pPr>
            <w:r>
              <w:rPr>
                <w:i/>
              </w:rPr>
              <w:t>Mg</w:t>
            </w:r>
            <w:r>
              <w:rPr>
                <w:i/>
                <w:vertAlign w:val="superscript"/>
              </w:rPr>
              <w:t>2+</w:t>
            </w:r>
          </w:p>
        </w:tc>
        <w:tc>
          <w:tcPr>
            <w:tcW w:w="1774" w:type="dxa"/>
            <w:vAlign w:val="center"/>
          </w:tcPr>
          <w:p w14:paraId="15AAA306" w14:textId="77777777" w:rsidR="00A734AB" w:rsidRPr="00C93B3D" w:rsidRDefault="00A734AB" w:rsidP="00811F3E">
            <w:pPr>
              <w:spacing w:before="60" w:after="60"/>
              <w:jc w:val="center"/>
            </w:pPr>
            <w:r>
              <w:t>7.5</w:t>
            </w:r>
          </w:p>
        </w:tc>
        <w:tc>
          <w:tcPr>
            <w:tcW w:w="1774" w:type="dxa"/>
            <w:vAlign w:val="center"/>
          </w:tcPr>
          <w:p w14:paraId="36D7C702" w14:textId="5447C589" w:rsidR="00A734AB" w:rsidRDefault="00A734AB" w:rsidP="00811F3E">
            <w:pPr>
              <w:spacing w:before="60" w:after="60"/>
              <w:jc w:val="center"/>
            </w:pPr>
            <w:r>
              <w:t>14.7</w:t>
            </w:r>
          </w:p>
        </w:tc>
        <w:tc>
          <w:tcPr>
            <w:tcW w:w="1774" w:type="dxa"/>
            <w:vAlign w:val="center"/>
          </w:tcPr>
          <w:p w14:paraId="4E3CD094" w14:textId="5F89A99A" w:rsidR="00A734AB" w:rsidRDefault="00A734AB" w:rsidP="00811F3E">
            <w:pPr>
              <w:spacing w:before="60" w:after="60"/>
              <w:jc w:val="center"/>
            </w:pPr>
          </w:p>
        </w:tc>
      </w:tr>
      <w:tr w:rsidR="00A734AB" w14:paraId="26AE3DA2" w14:textId="77777777" w:rsidTr="00811F3E">
        <w:trPr>
          <w:jc w:val="center"/>
        </w:trPr>
        <w:tc>
          <w:tcPr>
            <w:tcW w:w="1939" w:type="dxa"/>
            <w:vAlign w:val="center"/>
          </w:tcPr>
          <w:p w14:paraId="30B1FEE4" w14:textId="77777777" w:rsidR="00A734AB" w:rsidRPr="00BF36AB" w:rsidRDefault="00A734AB" w:rsidP="00811F3E">
            <w:pPr>
              <w:spacing w:before="60" w:after="60"/>
              <w:jc w:val="center"/>
              <w:rPr>
                <w:i/>
              </w:rPr>
            </w:pPr>
            <w:r>
              <w:rPr>
                <w:i/>
              </w:rPr>
              <w:t>Ca</w:t>
            </w:r>
            <w:r>
              <w:rPr>
                <w:i/>
                <w:vertAlign w:val="superscript"/>
              </w:rPr>
              <w:t>2+</w:t>
            </w:r>
          </w:p>
        </w:tc>
        <w:tc>
          <w:tcPr>
            <w:tcW w:w="1774" w:type="dxa"/>
            <w:vAlign w:val="center"/>
          </w:tcPr>
          <w:p w14:paraId="378C3EAE" w14:textId="77777777" w:rsidR="00A734AB" w:rsidRPr="00C93B3D" w:rsidRDefault="00A734AB" w:rsidP="00811F3E">
            <w:pPr>
              <w:spacing w:before="60" w:after="60"/>
              <w:jc w:val="center"/>
            </w:pPr>
            <w:r>
              <w:t>2.5</w:t>
            </w:r>
          </w:p>
        </w:tc>
        <w:tc>
          <w:tcPr>
            <w:tcW w:w="1774" w:type="dxa"/>
            <w:vAlign w:val="center"/>
          </w:tcPr>
          <w:p w14:paraId="37C42648" w14:textId="7A64D946" w:rsidR="00A734AB" w:rsidRDefault="00533A45" w:rsidP="00811F3E">
            <w:pPr>
              <w:spacing w:before="60" w:after="60"/>
              <w:jc w:val="center"/>
            </w:pPr>
            <w:r>
              <w:t>9</w:t>
            </w:r>
            <w:r w:rsidR="00A734AB">
              <w:t>.0</w:t>
            </w:r>
          </w:p>
        </w:tc>
        <w:tc>
          <w:tcPr>
            <w:tcW w:w="1774" w:type="dxa"/>
            <w:vAlign w:val="center"/>
          </w:tcPr>
          <w:p w14:paraId="1A4D687D" w14:textId="3F3C6FDB" w:rsidR="00A734AB" w:rsidRDefault="00A734AB" w:rsidP="00811F3E">
            <w:pPr>
              <w:spacing w:before="60" w:after="60"/>
              <w:jc w:val="center"/>
            </w:pPr>
          </w:p>
        </w:tc>
      </w:tr>
      <w:tr w:rsidR="00A734AB" w14:paraId="37102A62" w14:textId="77777777" w:rsidTr="00811F3E">
        <w:trPr>
          <w:jc w:val="center"/>
        </w:trPr>
        <w:tc>
          <w:tcPr>
            <w:tcW w:w="1939" w:type="dxa"/>
            <w:vAlign w:val="center"/>
          </w:tcPr>
          <w:p w14:paraId="057F2880" w14:textId="77777777" w:rsidR="00A734AB" w:rsidRPr="000B32A9" w:rsidRDefault="00A734AB" w:rsidP="00811F3E">
            <w:pPr>
              <w:spacing w:before="60" w:after="60"/>
              <w:jc w:val="center"/>
              <w:rPr>
                <w:i/>
                <w:vertAlign w:val="subscript"/>
              </w:rPr>
            </w:pPr>
            <w:r>
              <w:rPr>
                <w:i/>
              </w:rPr>
              <w:t>[PO</w:t>
            </w:r>
            <w:r>
              <w:rPr>
                <w:i/>
                <w:vertAlign w:val="subscript"/>
              </w:rPr>
              <w:t>4</w:t>
            </w:r>
            <w:r>
              <w:rPr>
                <w:i/>
                <w:vertAlign w:val="superscript"/>
              </w:rPr>
              <w:t>3-</w:t>
            </w:r>
            <w:r>
              <w:rPr>
                <w:i/>
              </w:rPr>
              <w:t>]</w:t>
            </w:r>
            <w:r>
              <w:rPr>
                <w:i/>
                <w:vertAlign w:val="subscript"/>
              </w:rPr>
              <w:t>tot</w:t>
            </w:r>
            <w:r>
              <w:rPr>
                <w:i/>
                <w:vertAlign w:val="superscript"/>
              </w:rPr>
              <w:t>†</w:t>
            </w:r>
          </w:p>
        </w:tc>
        <w:tc>
          <w:tcPr>
            <w:tcW w:w="1774" w:type="dxa"/>
            <w:vAlign w:val="center"/>
          </w:tcPr>
          <w:p w14:paraId="7A417643" w14:textId="77777777" w:rsidR="00A734AB" w:rsidRPr="00C93B3D" w:rsidRDefault="00A734AB" w:rsidP="00811F3E">
            <w:pPr>
              <w:spacing w:before="60" w:after="60"/>
              <w:jc w:val="center"/>
            </w:pPr>
            <w:r>
              <w:t>13.3</w:t>
            </w:r>
          </w:p>
        </w:tc>
        <w:tc>
          <w:tcPr>
            <w:tcW w:w="1774" w:type="dxa"/>
            <w:vAlign w:val="center"/>
          </w:tcPr>
          <w:p w14:paraId="667E6727" w14:textId="0F527264" w:rsidR="00A734AB" w:rsidRDefault="00A734AB" w:rsidP="00811F3E">
            <w:pPr>
              <w:spacing w:before="60" w:after="60"/>
              <w:jc w:val="center"/>
            </w:pPr>
            <w:r>
              <w:t>22</w:t>
            </w:r>
          </w:p>
        </w:tc>
        <w:tc>
          <w:tcPr>
            <w:tcW w:w="1774" w:type="dxa"/>
            <w:vAlign w:val="center"/>
          </w:tcPr>
          <w:p w14:paraId="3C62D849" w14:textId="0C9C0884" w:rsidR="00A734AB" w:rsidRDefault="00A734AB" w:rsidP="00811F3E">
            <w:pPr>
              <w:spacing w:before="60" w:after="60"/>
              <w:jc w:val="center"/>
            </w:pPr>
          </w:p>
        </w:tc>
      </w:tr>
      <w:tr w:rsidR="00A734AB" w14:paraId="6FC060B8" w14:textId="77777777" w:rsidTr="00811F3E">
        <w:trPr>
          <w:jc w:val="center"/>
        </w:trPr>
        <w:tc>
          <w:tcPr>
            <w:tcW w:w="1939" w:type="dxa"/>
            <w:vAlign w:val="center"/>
          </w:tcPr>
          <w:p w14:paraId="0236BE7B" w14:textId="77777777" w:rsidR="00A734AB" w:rsidRPr="00BF36AB" w:rsidRDefault="00A734AB" w:rsidP="00811F3E">
            <w:pPr>
              <w:spacing w:before="60" w:after="60"/>
              <w:jc w:val="center"/>
              <w:rPr>
                <w:i/>
              </w:rPr>
            </w:pPr>
            <w:r>
              <w:rPr>
                <w:i/>
              </w:rPr>
              <w:t>[SO</w:t>
            </w:r>
            <w:r>
              <w:rPr>
                <w:i/>
                <w:vertAlign w:val="subscript"/>
              </w:rPr>
              <w:t>4</w:t>
            </w:r>
            <w:r>
              <w:rPr>
                <w:i/>
                <w:vertAlign w:val="superscript"/>
              </w:rPr>
              <w:t>2-</w:t>
            </w:r>
            <w:r>
              <w:rPr>
                <w:i/>
              </w:rPr>
              <w:t>]</w:t>
            </w:r>
            <w:r>
              <w:rPr>
                <w:i/>
                <w:vertAlign w:val="subscript"/>
              </w:rPr>
              <w:t>tot</w:t>
            </w:r>
            <w:r>
              <w:rPr>
                <w:i/>
                <w:vertAlign w:val="superscript"/>
              </w:rPr>
              <w:t>†</w:t>
            </w:r>
          </w:p>
        </w:tc>
        <w:tc>
          <w:tcPr>
            <w:tcW w:w="1774" w:type="dxa"/>
            <w:vAlign w:val="center"/>
          </w:tcPr>
          <w:p w14:paraId="0936361A" w14:textId="77777777" w:rsidR="00A734AB" w:rsidRPr="00C93B3D" w:rsidRDefault="00A734AB" w:rsidP="00811F3E">
            <w:pPr>
              <w:spacing w:before="60" w:after="60"/>
              <w:jc w:val="center"/>
            </w:pPr>
            <w:r>
              <w:t>16.5</w:t>
            </w:r>
          </w:p>
        </w:tc>
        <w:tc>
          <w:tcPr>
            <w:tcW w:w="1774" w:type="dxa"/>
            <w:vAlign w:val="center"/>
          </w:tcPr>
          <w:p w14:paraId="60397199" w14:textId="68FB0EF0" w:rsidR="00A734AB" w:rsidRDefault="00A734AB" w:rsidP="00811F3E">
            <w:pPr>
              <w:spacing w:before="60" w:after="60"/>
              <w:jc w:val="center"/>
            </w:pPr>
            <w:r>
              <w:t>29.5</w:t>
            </w:r>
          </w:p>
        </w:tc>
        <w:tc>
          <w:tcPr>
            <w:tcW w:w="1774" w:type="dxa"/>
            <w:vAlign w:val="center"/>
          </w:tcPr>
          <w:p w14:paraId="7FC62683" w14:textId="58FF6F44" w:rsidR="00A734AB" w:rsidRDefault="00A734AB" w:rsidP="00811F3E">
            <w:pPr>
              <w:spacing w:before="60" w:after="60"/>
              <w:jc w:val="center"/>
            </w:pPr>
          </w:p>
        </w:tc>
      </w:tr>
      <w:tr w:rsidR="00A734AB" w14:paraId="1ECF7890" w14:textId="77777777" w:rsidTr="00811F3E">
        <w:trPr>
          <w:jc w:val="center"/>
        </w:trPr>
        <w:tc>
          <w:tcPr>
            <w:tcW w:w="1939" w:type="dxa"/>
            <w:vAlign w:val="center"/>
          </w:tcPr>
          <w:p w14:paraId="424B6E8D" w14:textId="77777777" w:rsidR="00A734AB" w:rsidRPr="00BF36AB" w:rsidRDefault="00A734AB" w:rsidP="00811F3E">
            <w:pPr>
              <w:spacing w:before="60" w:after="60"/>
              <w:jc w:val="center"/>
              <w:rPr>
                <w:i/>
              </w:rPr>
            </w:pPr>
            <w:r>
              <w:rPr>
                <w:i/>
              </w:rPr>
              <w:t>Cl</w:t>
            </w:r>
            <w:r>
              <w:rPr>
                <w:i/>
                <w:vertAlign w:val="superscript"/>
              </w:rPr>
              <w:t>-</w:t>
            </w:r>
          </w:p>
        </w:tc>
        <w:tc>
          <w:tcPr>
            <w:tcW w:w="1774" w:type="dxa"/>
            <w:vAlign w:val="center"/>
          </w:tcPr>
          <w:p w14:paraId="62DCECDD" w14:textId="77777777" w:rsidR="00A734AB" w:rsidRPr="00C93B3D" w:rsidRDefault="00A734AB" w:rsidP="00811F3E">
            <w:pPr>
              <w:spacing w:before="60" w:after="60"/>
              <w:jc w:val="center"/>
            </w:pPr>
            <w:r>
              <w:t>52.7</w:t>
            </w:r>
          </w:p>
        </w:tc>
        <w:tc>
          <w:tcPr>
            <w:tcW w:w="1774" w:type="dxa"/>
            <w:vAlign w:val="center"/>
          </w:tcPr>
          <w:p w14:paraId="0CE7B0FE" w14:textId="0278F844" w:rsidR="00A734AB" w:rsidRDefault="00A734AB" w:rsidP="00811F3E">
            <w:pPr>
              <w:spacing w:before="60" w:after="60"/>
              <w:jc w:val="center"/>
            </w:pPr>
            <w:r>
              <w:t>106</w:t>
            </w:r>
          </w:p>
        </w:tc>
        <w:tc>
          <w:tcPr>
            <w:tcW w:w="1774" w:type="dxa"/>
            <w:vAlign w:val="center"/>
          </w:tcPr>
          <w:p w14:paraId="5077CBBA" w14:textId="5A5C7033" w:rsidR="00A734AB" w:rsidRDefault="00A734AB" w:rsidP="00811F3E">
            <w:pPr>
              <w:spacing w:before="60" w:after="60"/>
              <w:jc w:val="center"/>
            </w:pPr>
          </w:p>
        </w:tc>
      </w:tr>
      <w:tr w:rsidR="00A734AB" w14:paraId="68098A4E" w14:textId="77777777" w:rsidTr="00811F3E">
        <w:trPr>
          <w:jc w:val="center"/>
        </w:trPr>
        <w:tc>
          <w:tcPr>
            <w:tcW w:w="1939" w:type="dxa"/>
            <w:vAlign w:val="center"/>
          </w:tcPr>
          <w:p w14:paraId="1850E58F" w14:textId="77777777" w:rsidR="00A734AB" w:rsidRPr="00BF36AB" w:rsidRDefault="00A734AB" w:rsidP="00811F3E">
            <w:pPr>
              <w:spacing w:before="60" w:after="60"/>
              <w:jc w:val="center"/>
              <w:rPr>
                <w:i/>
              </w:rPr>
            </w:pPr>
            <w:r>
              <w:rPr>
                <w:i/>
              </w:rPr>
              <w:t>[CO</w:t>
            </w:r>
            <w:r w:rsidRPr="000B32A9">
              <w:rPr>
                <w:i/>
                <w:vertAlign w:val="subscript"/>
              </w:rPr>
              <w:t>3</w:t>
            </w:r>
            <w:r>
              <w:rPr>
                <w:i/>
                <w:vertAlign w:val="superscript"/>
              </w:rPr>
              <w:t>2-</w:t>
            </w:r>
            <w:r>
              <w:rPr>
                <w:i/>
              </w:rPr>
              <w:t>]</w:t>
            </w:r>
            <w:r>
              <w:rPr>
                <w:i/>
                <w:vertAlign w:val="subscript"/>
              </w:rPr>
              <w:t>tot</w:t>
            </w:r>
            <w:r>
              <w:rPr>
                <w:i/>
                <w:vertAlign w:val="superscript"/>
              </w:rPr>
              <w:t>†</w:t>
            </w:r>
          </w:p>
        </w:tc>
        <w:tc>
          <w:tcPr>
            <w:tcW w:w="1774" w:type="dxa"/>
            <w:vAlign w:val="center"/>
          </w:tcPr>
          <w:p w14:paraId="72837018" w14:textId="77777777" w:rsidR="00A734AB" w:rsidRPr="00C93B3D" w:rsidRDefault="00A734AB" w:rsidP="00811F3E">
            <w:pPr>
              <w:spacing w:before="60" w:after="60"/>
              <w:jc w:val="center"/>
            </w:pPr>
            <w:r>
              <w:t>25</w:t>
            </w:r>
          </w:p>
        </w:tc>
        <w:tc>
          <w:tcPr>
            <w:tcW w:w="1774" w:type="dxa"/>
            <w:vAlign w:val="center"/>
          </w:tcPr>
          <w:p w14:paraId="06F500F0" w14:textId="75D8EB78" w:rsidR="00A734AB" w:rsidRDefault="00A734AB" w:rsidP="00811F3E">
            <w:pPr>
              <w:spacing w:before="60" w:after="60"/>
              <w:jc w:val="center"/>
            </w:pPr>
            <w:r>
              <w:t>48</w:t>
            </w:r>
          </w:p>
        </w:tc>
        <w:tc>
          <w:tcPr>
            <w:tcW w:w="1774" w:type="dxa"/>
            <w:vAlign w:val="center"/>
          </w:tcPr>
          <w:p w14:paraId="37703E0F" w14:textId="27492EF8" w:rsidR="00A734AB" w:rsidRDefault="00A734AB" w:rsidP="00811F3E">
            <w:pPr>
              <w:spacing w:before="60" w:after="60"/>
              <w:jc w:val="center"/>
            </w:pPr>
          </w:p>
        </w:tc>
      </w:tr>
      <w:tr w:rsidR="00A734AB" w14:paraId="2D9A90CB" w14:textId="77777777" w:rsidTr="00811F3E">
        <w:trPr>
          <w:jc w:val="center"/>
        </w:trPr>
        <w:tc>
          <w:tcPr>
            <w:tcW w:w="1939" w:type="dxa"/>
            <w:vAlign w:val="center"/>
          </w:tcPr>
          <w:p w14:paraId="510BCFC4" w14:textId="77777777" w:rsidR="00A734AB" w:rsidRPr="00EC4FC2" w:rsidRDefault="00A734AB" w:rsidP="00811F3E">
            <w:pPr>
              <w:spacing w:before="60" w:after="60"/>
              <w:jc w:val="center"/>
              <w:rPr>
                <w:i/>
              </w:rPr>
            </w:pPr>
            <w:r>
              <w:rPr>
                <w:i/>
              </w:rPr>
              <w:t>pH</w:t>
            </w:r>
          </w:p>
        </w:tc>
        <w:tc>
          <w:tcPr>
            <w:tcW w:w="1774" w:type="dxa"/>
            <w:vAlign w:val="center"/>
          </w:tcPr>
          <w:p w14:paraId="4D2E6E97" w14:textId="77777777" w:rsidR="00A734AB" w:rsidRPr="00C93B3D" w:rsidRDefault="00A734AB" w:rsidP="00811F3E">
            <w:pPr>
              <w:spacing w:before="60" w:after="60"/>
              <w:jc w:val="center"/>
            </w:pPr>
            <w:r>
              <w:t>7.40</w:t>
            </w:r>
          </w:p>
        </w:tc>
        <w:tc>
          <w:tcPr>
            <w:tcW w:w="1774" w:type="dxa"/>
            <w:vAlign w:val="center"/>
          </w:tcPr>
          <w:p w14:paraId="0F472C96" w14:textId="1DCE3F3A" w:rsidR="00A734AB" w:rsidRDefault="00A734AB" w:rsidP="00811F3E">
            <w:pPr>
              <w:spacing w:before="60" w:after="60"/>
              <w:jc w:val="center"/>
            </w:pPr>
            <w:r>
              <w:t>7.60</w:t>
            </w:r>
          </w:p>
        </w:tc>
        <w:tc>
          <w:tcPr>
            <w:tcW w:w="1774" w:type="dxa"/>
            <w:vAlign w:val="center"/>
          </w:tcPr>
          <w:p w14:paraId="09556F46" w14:textId="3D9B9CC9" w:rsidR="00A734AB" w:rsidRDefault="00A734AB" w:rsidP="00811F3E">
            <w:pPr>
              <w:spacing w:before="60" w:after="60"/>
              <w:jc w:val="center"/>
            </w:pPr>
          </w:p>
        </w:tc>
      </w:tr>
    </w:tbl>
    <w:p w14:paraId="1DB196B6" w14:textId="77777777" w:rsidR="00A734AB" w:rsidRPr="000B32A9" w:rsidRDefault="00A734AB" w:rsidP="00A734AB">
      <w:pPr>
        <w:ind w:left="720" w:hanging="720"/>
        <w:jc w:val="both"/>
      </w:pPr>
      <w:r>
        <w:tab/>
      </w:r>
      <w:r>
        <w:tab/>
      </w:r>
      <w:r>
        <w:rPr>
          <w:vertAlign w:val="superscript"/>
        </w:rPr>
        <w:t>†</w:t>
      </w:r>
      <w:r>
        <w:t>These values refer to total concentration of all protonation states</w:t>
      </w:r>
    </w:p>
    <w:p w14:paraId="578EAA80" w14:textId="77777777" w:rsidR="00A734AB" w:rsidRDefault="00A734AB" w:rsidP="003338A8"/>
    <w:p w14:paraId="73B4589D" w14:textId="77777777" w:rsidR="00B33242" w:rsidRDefault="00A734AB" w:rsidP="003338A8">
      <w:r>
        <w:t>Table one is repeated here, with the addition of composition data for urine collected on the International Space Station. Calculate the percent change in each species.</w:t>
      </w:r>
      <w:r w:rsidR="002B1108">
        <w:t xml:space="preserve"> </w:t>
      </w:r>
    </w:p>
    <w:p w14:paraId="7FE2FBDB" w14:textId="77777777" w:rsidR="008D7096" w:rsidRDefault="008D7096" w:rsidP="003338A8"/>
    <w:p w14:paraId="2EE84D21" w14:textId="77777777" w:rsidR="00B33242" w:rsidRDefault="00B33242" w:rsidP="00B33242">
      <w:pPr>
        <w:jc w:val="both"/>
      </w:pPr>
      <w:r>
        <w:t xml:space="preserve">1) What are the biggest changes in concentrations comparing the earth and ISS urine samples? </w:t>
      </w:r>
    </w:p>
    <w:p w14:paraId="42AB66B2" w14:textId="77777777" w:rsidR="00A734AB" w:rsidRDefault="00A734AB" w:rsidP="003338A8"/>
    <w:p w14:paraId="448F8478" w14:textId="11B0C89A" w:rsidR="00A734AB" w:rsidRDefault="00811F3E" w:rsidP="003338A8">
      <w:r>
        <w:t>Revisiting the concepts from Monday’s class, remember that urine and blood are both buffered near pH 7.4 with the carbonate buffer. Free phosphate refers to the concentration of the PO</w:t>
      </w:r>
      <w:r>
        <w:rPr>
          <w:vertAlign w:val="subscript"/>
        </w:rPr>
        <w:t>4</w:t>
      </w:r>
      <w:r>
        <w:rPr>
          <w:vertAlign w:val="superscript"/>
        </w:rPr>
        <w:t>3-</w:t>
      </w:r>
      <w:r>
        <w:t xml:space="preserve"> anion, free sulfate refers to the SO</w:t>
      </w:r>
      <w:r>
        <w:rPr>
          <w:vertAlign w:val="subscript"/>
        </w:rPr>
        <w:t>4</w:t>
      </w:r>
      <w:r>
        <w:rPr>
          <w:vertAlign w:val="superscript"/>
        </w:rPr>
        <w:t>2-</w:t>
      </w:r>
      <w:r>
        <w:t xml:space="preserve"> anion and free carbonate refers to the CO</w:t>
      </w:r>
      <w:r>
        <w:rPr>
          <w:vertAlign w:val="subscript"/>
        </w:rPr>
        <w:t>3</w:t>
      </w:r>
      <w:r>
        <w:rPr>
          <w:vertAlign w:val="superscript"/>
        </w:rPr>
        <w:t>2-</w:t>
      </w:r>
      <w:r>
        <w:t xml:space="preserve"> anion. Using the table of pK</w:t>
      </w:r>
      <w:r>
        <w:rPr>
          <w:vertAlign w:val="subscript"/>
        </w:rPr>
        <w:t>a</w:t>
      </w:r>
      <w:r>
        <w:t>s below and the concentrations of the ions in table 1 above, calc</w:t>
      </w:r>
      <w:r w:rsidR="00472B4E">
        <w:t>ulate the concentration of free</w:t>
      </w:r>
      <w:r>
        <w:t xml:space="preserve"> sulfate and carbonate in a solution buffered at pH 7.4.</w:t>
      </w:r>
      <w:r w:rsidR="00472B4E">
        <w:t xml:space="preserve"> Phosphate is </w:t>
      </w:r>
      <w:r w:rsidR="00B06FE8">
        <w:t>done</w:t>
      </w:r>
      <w:r w:rsidR="00472B4E">
        <w:t xml:space="preserve"> for you as an example.</w:t>
      </w:r>
    </w:p>
    <w:p w14:paraId="65AEB7E3" w14:textId="77777777" w:rsidR="00CD17F6" w:rsidRDefault="00CD17F6" w:rsidP="003338A8"/>
    <w:p w14:paraId="4E10C35A" w14:textId="77777777" w:rsidR="00CD17F6" w:rsidRDefault="00CD17F6" w:rsidP="00CD17F6">
      <w:pPr>
        <w:jc w:val="center"/>
        <w:rPr>
          <w:b/>
        </w:rPr>
      </w:pPr>
      <w:r>
        <w:t xml:space="preserve"> </w:t>
      </w:r>
      <w:r w:rsidRPr="008B5424">
        <w:rPr>
          <w:b/>
          <w:bCs/>
        </w:rPr>
        <w:t xml:space="preserve">Table </w:t>
      </w:r>
      <w:r>
        <w:rPr>
          <w:b/>
          <w:bCs/>
        </w:rPr>
        <w:t>S1</w:t>
      </w:r>
      <w:r w:rsidRPr="008B5424">
        <w:rPr>
          <w:b/>
          <w:bCs/>
        </w:rPr>
        <w:t xml:space="preserve">. </w:t>
      </w:r>
      <w:r>
        <w:rPr>
          <w:b/>
          <w:bCs/>
        </w:rPr>
        <w:t>Solubility equilibrium constant values</w:t>
      </w:r>
    </w:p>
    <w:p w14:paraId="742320A5" w14:textId="77777777" w:rsidR="00CD17F6" w:rsidRPr="008B5424" w:rsidRDefault="00CD17F6" w:rsidP="00CD17F6">
      <w:pPr>
        <w:jc w:val="center"/>
        <w:rPr>
          <w:b/>
        </w:rPr>
      </w:pPr>
    </w:p>
    <w:tbl>
      <w:tblPr>
        <w:tblStyle w:val="TableGrid"/>
        <w:tblW w:w="0" w:type="auto"/>
        <w:jc w:val="center"/>
        <w:tblLook w:val="04A0" w:firstRow="1" w:lastRow="0" w:firstColumn="1" w:lastColumn="0" w:noHBand="0" w:noVBand="1"/>
      </w:tblPr>
      <w:tblGrid>
        <w:gridCol w:w="1939"/>
        <w:gridCol w:w="1774"/>
      </w:tblGrid>
      <w:tr w:rsidR="00CD17F6" w14:paraId="531B0425" w14:textId="77777777" w:rsidTr="002147C6">
        <w:trPr>
          <w:jc w:val="center"/>
        </w:trPr>
        <w:tc>
          <w:tcPr>
            <w:tcW w:w="1939" w:type="dxa"/>
            <w:vAlign w:val="center"/>
          </w:tcPr>
          <w:p w14:paraId="02A848B1" w14:textId="77777777" w:rsidR="00CD17F6" w:rsidRPr="000827C1" w:rsidRDefault="00CD17F6" w:rsidP="002147C6">
            <w:pPr>
              <w:spacing w:before="120" w:after="120"/>
              <w:jc w:val="center"/>
            </w:pPr>
            <w:r>
              <w:t>CaSO</w:t>
            </w:r>
            <w:r w:rsidRPr="000B32A9">
              <w:rPr>
                <w:vertAlign w:val="subscript"/>
              </w:rPr>
              <w:t>4</w:t>
            </w:r>
            <w:r>
              <w:t xml:space="preserve"> K</w:t>
            </w:r>
            <w:r w:rsidRPr="000B32A9">
              <w:rPr>
                <w:vertAlign w:val="subscript"/>
              </w:rPr>
              <w:t>sp</w:t>
            </w:r>
          </w:p>
        </w:tc>
        <w:tc>
          <w:tcPr>
            <w:tcW w:w="1774" w:type="dxa"/>
            <w:vAlign w:val="center"/>
          </w:tcPr>
          <w:p w14:paraId="0CF94D66" w14:textId="77777777" w:rsidR="00CD17F6" w:rsidRPr="000827C1" w:rsidRDefault="00CD17F6" w:rsidP="002147C6">
            <w:pPr>
              <w:spacing w:before="120" w:after="120"/>
              <w:jc w:val="center"/>
            </w:pPr>
            <w:r>
              <w:t>7.1·10</w:t>
            </w:r>
            <w:r w:rsidRPr="000B32A9">
              <w:rPr>
                <w:vertAlign w:val="superscript"/>
              </w:rPr>
              <w:t>-5</w:t>
            </w:r>
          </w:p>
        </w:tc>
      </w:tr>
      <w:tr w:rsidR="00CD17F6" w14:paraId="78667A0A" w14:textId="77777777" w:rsidTr="002147C6">
        <w:trPr>
          <w:jc w:val="center"/>
        </w:trPr>
        <w:tc>
          <w:tcPr>
            <w:tcW w:w="1939" w:type="dxa"/>
            <w:vAlign w:val="center"/>
          </w:tcPr>
          <w:p w14:paraId="4E7AD1DA" w14:textId="77777777" w:rsidR="00CD17F6" w:rsidRPr="00334698" w:rsidRDefault="00CD17F6" w:rsidP="002147C6">
            <w:pPr>
              <w:spacing w:before="60" w:after="60"/>
              <w:jc w:val="center"/>
            </w:pPr>
            <w:r>
              <w:t>Ca</w:t>
            </w:r>
            <w:r w:rsidRPr="000B32A9">
              <w:rPr>
                <w:vertAlign w:val="subscript"/>
              </w:rPr>
              <w:t>3</w:t>
            </w:r>
            <w:r>
              <w:t>(PO</w:t>
            </w:r>
            <w:r w:rsidRPr="000B32A9">
              <w:rPr>
                <w:vertAlign w:val="subscript"/>
              </w:rPr>
              <w:t>4</w:t>
            </w:r>
            <w:r>
              <w:t>)</w:t>
            </w:r>
            <w:r w:rsidRPr="000B32A9">
              <w:rPr>
                <w:vertAlign w:val="subscript"/>
              </w:rPr>
              <w:t>2</w:t>
            </w:r>
            <w:r>
              <w:t xml:space="preserve"> K</w:t>
            </w:r>
            <w:r w:rsidRPr="000B32A9">
              <w:rPr>
                <w:vertAlign w:val="subscript"/>
              </w:rPr>
              <w:t>sp</w:t>
            </w:r>
          </w:p>
        </w:tc>
        <w:tc>
          <w:tcPr>
            <w:tcW w:w="1774" w:type="dxa"/>
            <w:vAlign w:val="center"/>
          </w:tcPr>
          <w:p w14:paraId="58D1819E" w14:textId="77777777" w:rsidR="00CD17F6" w:rsidRPr="00334698" w:rsidRDefault="00CD17F6" w:rsidP="002147C6">
            <w:pPr>
              <w:spacing w:before="60" w:after="60"/>
              <w:jc w:val="center"/>
            </w:pPr>
            <w:r>
              <w:t>1·10</w:t>
            </w:r>
            <w:r w:rsidRPr="000B32A9">
              <w:rPr>
                <w:vertAlign w:val="superscript"/>
              </w:rPr>
              <w:t>-26</w:t>
            </w:r>
          </w:p>
        </w:tc>
      </w:tr>
      <w:tr w:rsidR="00CD17F6" w14:paraId="6885E3AA" w14:textId="77777777" w:rsidTr="002147C6">
        <w:trPr>
          <w:jc w:val="center"/>
        </w:trPr>
        <w:tc>
          <w:tcPr>
            <w:tcW w:w="1939" w:type="dxa"/>
            <w:vAlign w:val="center"/>
          </w:tcPr>
          <w:p w14:paraId="0E64C434" w14:textId="77777777" w:rsidR="00CD17F6" w:rsidRPr="00E46A18" w:rsidRDefault="00CD17F6" w:rsidP="002147C6">
            <w:pPr>
              <w:spacing w:before="60" w:after="60"/>
              <w:jc w:val="center"/>
            </w:pPr>
            <w:r>
              <w:t>CaCO</w:t>
            </w:r>
            <w:r>
              <w:rPr>
                <w:vertAlign w:val="subscript"/>
              </w:rPr>
              <w:t>3</w:t>
            </w:r>
            <w:r>
              <w:t xml:space="preserve"> K</w:t>
            </w:r>
            <w:r>
              <w:rPr>
                <w:vertAlign w:val="subscript"/>
              </w:rPr>
              <w:t>sp</w:t>
            </w:r>
          </w:p>
        </w:tc>
        <w:tc>
          <w:tcPr>
            <w:tcW w:w="1774" w:type="dxa"/>
            <w:vAlign w:val="center"/>
          </w:tcPr>
          <w:p w14:paraId="4AC7A807" w14:textId="77777777" w:rsidR="00CD17F6" w:rsidRPr="00E46A18" w:rsidRDefault="00CD17F6" w:rsidP="002147C6">
            <w:pPr>
              <w:spacing w:before="60" w:after="60"/>
              <w:jc w:val="center"/>
              <w:rPr>
                <w:vertAlign w:val="superscript"/>
              </w:rPr>
            </w:pPr>
            <w:r>
              <w:t>8.7·10</w:t>
            </w:r>
            <w:r>
              <w:rPr>
                <w:vertAlign w:val="superscript"/>
              </w:rPr>
              <w:t>-9</w:t>
            </w:r>
          </w:p>
        </w:tc>
      </w:tr>
      <w:tr w:rsidR="00CD17F6" w14:paraId="3E2CA6AB" w14:textId="77777777" w:rsidTr="002147C6">
        <w:trPr>
          <w:jc w:val="center"/>
        </w:trPr>
        <w:tc>
          <w:tcPr>
            <w:tcW w:w="1939" w:type="dxa"/>
            <w:vAlign w:val="center"/>
          </w:tcPr>
          <w:p w14:paraId="737BE9C4" w14:textId="77777777" w:rsidR="00CD17F6" w:rsidRPr="00E46A18" w:rsidRDefault="00CD17F6" w:rsidP="002147C6">
            <w:pPr>
              <w:spacing w:before="60" w:after="60"/>
              <w:jc w:val="center"/>
            </w:pPr>
            <w:r>
              <w:t>MgCO</w:t>
            </w:r>
            <w:r>
              <w:rPr>
                <w:vertAlign w:val="subscript"/>
              </w:rPr>
              <w:t>3</w:t>
            </w:r>
            <w:r>
              <w:t xml:space="preserve"> K</w:t>
            </w:r>
            <w:r>
              <w:rPr>
                <w:vertAlign w:val="subscript"/>
              </w:rPr>
              <w:t>sp</w:t>
            </w:r>
          </w:p>
        </w:tc>
        <w:tc>
          <w:tcPr>
            <w:tcW w:w="1774" w:type="dxa"/>
            <w:vAlign w:val="center"/>
          </w:tcPr>
          <w:p w14:paraId="73C3EB74" w14:textId="77777777" w:rsidR="00CD17F6" w:rsidRPr="00E46A18" w:rsidRDefault="00CD17F6" w:rsidP="002147C6">
            <w:pPr>
              <w:spacing w:before="60" w:after="60"/>
              <w:jc w:val="center"/>
              <w:rPr>
                <w:vertAlign w:val="superscript"/>
              </w:rPr>
            </w:pPr>
            <w:r>
              <w:t>1.0·10</w:t>
            </w:r>
            <w:r>
              <w:rPr>
                <w:vertAlign w:val="superscript"/>
              </w:rPr>
              <w:t>-5</w:t>
            </w:r>
          </w:p>
        </w:tc>
      </w:tr>
      <w:tr w:rsidR="00CD17F6" w14:paraId="57C8A406" w14:textId="77777777" w:rsidTr="002147C6">
        <w:trPr>
          <w:jc w:val="center"/>
        </w:trPr>
        <w:tc>
          <w:tcPr>
            <w:tcW w:w="1939" w:type="dxa"/>
            <w:vAlign w:val="center"/>
          </w:tcPr>
          <w:p w14:paraId="5202CCC1" w14:textId="77777777" w:rsidR="00CD17F6" w:rsidRPr="00E46A18" w:rsidRDefault="00CD17F6" w:rsidP="002147C6">
            <w:pPr>
              <w:spacing w:before="60" w:after="60"/>
              <w:jc w:val="center"/>
            </w:pPr>
            <w:r>
              <w:t>Mg</w:t>
            </w:r>
            <w:r>
              <w:rPr>
                <w:vertAlign w:val="subscript"/>
              </w:rPr>
              <w:t>3</w:t>
            </w:r>
            <w:r>
              <w:t>(PO</w:t>
            </w:r>
            <w:r>
              <w:rPr>
                <w:vertAlign w:val="subscript"/>
              </w:rPr>
              <w:t>4</w:t>
            </w:r>
            <w:r>
              <w:t>)</w:t>
            </w:r>
            <w:r>
              <w:rPr>
                <w:vertAlign w:val="subscript"/>
              </w:rPr>
              <w:t>2</w:t>
            </w:r>
            <w:r>
              <w:t xml:space="preserve"> K</w:t>
            </w:r>
            <w:r>
              <w:rPr>
                <w:vertAlign w:val="subscript"/>
              </w:rPr>
              <w:t>sp</w:t>
            </w:r>
          </w:p>
        </w:tc>
        <w:tc>
          <w:tcPr>
            <w:tcW w:w="1774" w:type="dxa"/>
            <w:vAlign w:val="center"/>
          </w:tcPr>
          <w:p w14:paraId="5075F1C3" w14:textId="77777777" w:rsidR="00CD17F6" w:rsidRPr="00E46A18" w:rsidRDefault="00CD17F6" w:rsidP="002147C6">
            <w:pPr>
              <w:spacing w:before="60" w:after="60"/>
              <w:jc w:val="center"/>
              <w:rPr>
                <w:vertAlign w:val="superscript"/>
              </w:rPr>
            </w:pPr>
            <w:r>
              <w:t>1.0·10</w:t>
            </w:r>
            <w:r>
              <w:rPr>
                <w:vertAlign w:val="superscript"/>
              </w:rPr>
              <w:t>-24</w:t>
            </w:r>
          </w:p>
        </w:tc>
      </w:tr>
      <w:tr w:rsidR="00CD17F6" w14:paraId="4D8C75C2" w14:textId="77777777" w:rsidTr="002147C6">
        <w:trPr>
          <w:jc w:val="center"/>
        </w:trPr>
        <w:tc>
          <w:tcPr>
            <w:tcW w:w="1939" w:type="dxa"/>
            <w:vAlign w:val="center"/>
          </w:tcPr>
          <w:p w14:paraId="47496062" w14:textId="77777777" w:rsidR="00CD17F6" w:rsidRPr="00E46A18" w:rsidRDefault="00CD17F6" w:rsidP="002147C6">
            <w:pPr>
              <w:spacing w:before="60" w:after="60"/>
              <w:jc w:val="center"/>
            </w:pPr>
            <w:r>
              <w:t>MgSO</w:t>
            </w:r>
            <w:r>
              <w:rPr>
                <w:vertAlign w:val="subscript"/>
              </w:rPr>
              <w:t>4</w:t>
            </w:r>
            <w:r>
              <w:t xml:space="preserve"> K</w:t>
            </w:r>
            <w:r>
              <w:rPr>
                <w:vertAlign w:val="subscript"/>
              </w:rPr>
              <w:t>sp</w:t>
            </w:r>
          </w:p>
        </w:tc>
        <w:tc>
          <w:tcPr>
            <w:tcW w:w="1774" w:type="dxa"/>
            <w:vAlign w:val="center"/>
          </w:tcPr>
          <w:p w14:paraId="65036026" w14:textId="77777777" w:rsidR="00CD17F6" w:rsidRDefault="00CD17F6" w:rsidP="002147C6">
            <w:pPr>
              <w:spacing w:before="60" w:after="60"/>
              <w:jc w:val="center"/>
            </w:pPr>
            <w:r>
              <w:t>4.7</w:t>
            </w:r>
          </w:p>
        </w:tc>
      </w:tr>
    </w:tbl>
    <w:p w14:paraId="208E7928" w14:textId="77777777" w:rsidR="00CD17F6" w:rsidRPr="00BF36AB" w:rsidRDefault="00CD17F6" w:rsidP="00CD17F6">
      <w:pPr>
        <w:jc w:val="both"/>
      </w:pPr>
    </w:p>
    <w:p w14:paraId="14CAB9AB" w14:textId="77777777" w:rsidR="00CD17F6" w:rsidRDefault="00CD17F6" w:rsidP="00CD17F6">
      <w:pPr>
        <w:jc w:val="both"/>
      </w:pPr>
    </w:p>
    <w:p w14:paraId="7AD164B1" w14:textId="77777777" w:rsidR="00CD17F6" w:rsidRDefault="00CD17F6" w:rsidP="003338A8"/>
    <w:p w14:paraId="4F0D2801" w14:textId="77777777" w:rsidR="00811F3E" w:rsidRDefault="00811F3E" w:rsidP="003338A8"/>
    <w:p w14:paraId="597BAC2E" w14:textId="77777777" w:rsidR="00811F3E" w:rsidRPr="00C37B24" w:rsidRDefault="00811F3E" w:rsidP="00C37B24">
      <w:pPr>
        <w:jc w:val="center"/>
        <w:rPr>
          <w:b/>
        </w:rPr>
      </w:pPr>
      <w:r w:rsidRPr="00C37B24">
        <w:rPr>
          <w:b/>
        </w:rPr>
        <w:t>Table 3: Ka values</w:t>
      </w:r>
    </w:p>
    <w:tbl>
      <w:tblPr>
        <w:tblStyle w:val="TableGrid"/>
        <w:tblW w:w="0" w:type="auto"/>
        <w:jc w:val="center"/>
        <w:tblLook w:val="04A0" w:firstRow="1" w:lastRow="0" w:firstColumn="1" w:lastColumn="0" w:noHBand="0" w:noVBand="1"/>
      </w:tblPr>
      <w:tblGrid>
        <w:gridCol w:w="1939"/>
        <w:gridCol w:w="1774"/>
      </w:tblGrid>
      <w:tr w:rsidR="00811F3E" w14:paraId="06BAC065" w14:textId="77777777" w:rsidTr="00811F3E">
        <w:trPr>
          <w:jc w:val="center"/>
        </w:trPr>
        <w:tc>
          <w:tcPr>
            <w:tcW w:w="1939" w:type="dxa"/>
            <w:vAlign w:val="center"/>
          </w:tcPr>
          <w:p w14:paraId="78893D78" w14:textId="77777777" w:rsidR="00811F3E" w:rsidRPr="00334698" w:rsidRDefault="00811F3E" w:rsidP="00811F3E">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a1</w:t>
            </w:r>
          </w:p>
        </w:tc>
        <w:tc>
          <w:tcPr>
            <w:tcW w:w="1774" w:type="dxa"/>
            <w:vAlign w:val="center"/>
          </w:tcPr>
          <w:p w14:paraId="44081FDA" w14:textId="77777777" w:rsidR="00811F3E" w:rsidRPr="00334698" w:rsidRDefault="00811F3E" w:rsidP="00811F3E">
            <w:pPr>
              <w:spacing w:before="60" w:after="60"/>
              <w:jc w:val="center"/>
            </w:pPr>
            <w:r>
              <w:t>~-3</w:t>
            </w:r>
          </w:p>
        </w:tc>
      </w:tr>
      <w:tr w:rsidR="00811F3E" w14:paraId="5F1D3718" w14:textId="77777777" w:rsidTr="00811F3E">
        <w:trPr>
          <w:jc w:val="center"/>
        </w:trPr>
        <w:tc>
          <w:tcPr>
            <w:tcW w:w="1939" w:type="dxa"/>
            <w:vAlign w:val="center"/>
          </w:tcPr>
          <w:p w14:paraId="4573A022" w14:textId="77777777" w:rsidR="00811F3E" w:rsidRPr="00334698" w:rsidRDefault="00811F3E" w:rsidP="00811F3E">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w:t>
            </w:r>
            <w:r>
              <w:rPr>
                <w:vertAlign w:val="subscript"/>
              </w:rPr>
              <w:t>2</w:t>
            </w:r>
          </w:p>
        </w:tc>
        <w:tc>
          <w:tcPr>
            <w:tcW w:w="1774" w:type="dxa"/>
            <w:vAlign w:val="center"/>
          </w:tcPr>
          <w:p w14:paraId="7FD31017" w14:textId="77777777" w:rsidR="00811F3E" w:rsidRPr="00334698" w:rsidRDefault="00811F3E" w:rsidP="00811F3E">
            <w:pPr>
              <w:spacing w:before="60" w:after="60"/>
              <w:jc w:val="center"/>
            </w:pPr>
            <w:r>
              <w:t>1.92</w:t>
            </w:r>
          </w:p>
        </w:tc>
      </w:tr>
      <w:tr w:rsidR="00811F3E" w14:paraId="018D254E" w14:textId="77777777" w:rsidTr="00811F3E">
        <w:trPr>
          <w:jc w:val="center"/>
        </w:trPr>
        <w:tc>
          <w:tcPr>
            <w:tcW w:w="1939" w:type="dxa"/>
            <w:vAlign w:val="center"/>
          </w:tcPr>
          <w:p w14:paraId="7ED76D8E" w14:textId="77777777" w:rsidR="00811F3E" w:rsidRPr="00334698" w:rsidRDefault="00811F3E" w:rsidP="00811F3E">
            <w:pPr>
              <w:spacing w:before="60" w:after="60"/>
              <w:jc w:val="center"/>
              <w:rPr>
                <w:vertAlign w:val="superscript"/>
              </w:rPr>
            </w:pPr>
            <w:r>
              <w:t>H</w:t>
            </w:r>
            <w:r w:rsidRPr="000B32A9">
              <w:rPr>
                <w:vertAlign w:val="subscript"/>
              </w:rPr>
              <w:t>3</w:t>
            </w:r>
            <w:r>
              <w:t>PO</w:t>
            </w:r>
            <w:r w:rsidRPr="000B32A9">
              <w:rPr>
                <w:vertAlign w:val="subscript"/>
              </w:rPr>
              <w:t>4</w:t>
            </w:r>
            <w:r>
              <w:t xml:space="preserve"> pK</w:t>
            </w:r>
            <w:r w:rsidRPr="000B32A9">
              <w:rPr>
                <w:vertAlign w:val="subscript"/>
              </w:rPr>
              <w:t>a1</w:t>
            </w:r>
          </w:p>
        </w:tc>
        <w:tc>
          <w:tcPr>
            <w:tcW w:w="1774" w:type="dxa"/>
            <w:vAlign w:val="center"/>
          </w:tcPr>
          <w:p w14:paraId="2992D89F" w14:textId="77777777" w:rsidR="00811F3E" w:rsidRPr="00334698" w:rsidRDefault="00811F3E" w:rsidP="00811F3E">
            <w:pPr>
              <w:spacing w:before="60" w:after="60"/>
              <w:jc w:val="center"/>
            </w:pPr>
            <w:r>
              <w:t>2.12</w:t>
            </w:r>
          </w:p>
        </w:tc>
      </w:tr>
      <w:tr w:rsidR="00811F3E" w14:paraId="4C0C124C" w14:textId="77777777" w:rsidTr="00811F3E">
        <w:trPr>
          <w:jc w:val="center"/>
        </w:trPr>
        <w:tc>
          <w:tcPr>
            <w:tcW w:w="1939" w:type="dxa"/>
            <w:vAlign w:val="center"/>
          </w:tcPr>
          <w:p w14:paraId="1EDCD723" w14:textId="77777777" w:rsidR="00811F3E" w:rsidRPr="00334698" w:rsidRDefault="00811F3E" w:rsidP="00811F3E">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2</w:t>
            </w:r>
          </w:p>
        </w:tc>
        <w:tc>
          <w:tcPr>
            <w:tcW w:w="1774" w:type="dxa"/>
            <w:vAlign w:val="center"/>
          </w:tcPr>
          <w:p w14:paraId="19361D3B" w14:textId="77777777" w:rsidR="00811F3E" w:rsidRPr="00334698" w:rsidRDefault="00811F3E" w:rsidP="00811F3E">
            <w:pPr>
              <w:spacing w:before="60" w:after="60"/>
              <w:jc w:val="center"/>
            </w:pPr>
            <w:r>
              <w:t>7.21</w:t>
            </w:r>
          </w:p>
        </w:tc>
      </w:tr>
      <w:tr w:rsidR="00811F3E" w14:paraId="101B5ABB" w14:textId="77777777" w:rsidTr="00811F3E">
        <w:trPr>
          <w:jc w:val="center"/>
        </w:trPr>
        <w:tc>
          <w:tcPr>
            <w:tcW w:w="1939" w:type="dxa"/>
            <w:vAlign w:val="center"/>
          </w:tcPr>
          <w:p w14:paraId="0626D61A" w14:textId="77777777" w:rsidR="00811F3E" w:rsidRPr="00334698" w:rsidRDefault="00811F3E" w:rsidP="00811F3E">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3</w:t>
            </w:r>
          </w:p>
        </w:tc>
        <w:tc>
          <w:tcPr>
            <w:tcW w:w="1774" w:type="dxa"/>
            <w:vAlign w:val="center"/>
          </w:tcPr>
          <w:p w14:paraId="1AF04F35" w14:textId="77777777" w:rsidR="00811F3E" w:rsidRPr="00334698" w:rsidRDefault="00811F3E" w:rsidP="00811F3E">
            <w:pPr>
              <w:spacing w:before="60" w:after="60"/>
              <w:jc w:val="center"/>
            </w:pPr>
            <w:r>
              <w:t>12.68</w:t>
            </w:r>
          </w:p>
        </w:tc>
      </w:tr>
      <w:tr w:rsidR="00811F3E" w14:paraId="1A4D925E" w14:textId="77777777" w:rsidTr="00811F3E">
        <w:trPr>
          <w:jc w:val="center"/>
        </w:trPr>
        <w:tc>
          <w:tcPr>
            <w:tcW w:w="1939" w:type="dxa"/>
            <w:vAlign w:val="center"/>
          </w:tcPr>
          <w:p w14:paraId="04746D70" w14:textId="77777777" w:rsidR="00811F3E" w:rsidRPr="00DB4FD5" w:rsidRDefault="00811F3E" w:rsidP="00811F3E">
            <w:pPr>
              <w:spacing w:before="60" w:after="60"/>
              <w:jc w:val="center"/>
            </w:pPr>
            <w:r>
              <w:t>H</w:t>
            </w:r>
            <w:r>
              <w:softHyphen/>
            </w:r>
            <w:r>
              <w:rPr>
                <w:vertAlign w:val="subscript"/>
              </w:rPr>
              <w:t>2</w:t>
            </w:r>
            <w:r>
              <w:t>CO</w:t>
            </w:r>
            <w:r>
              <w:rPr>
                <w:vertAlign w:val="subscript"/>
              </w:rPr>
              <w:t>3</w:t>
            </w:r>
            <w:r>
              <w:t xml:space="preserve"> pK</w:t>
            </w:r>
            <w:r>
              <w:rPr>
                <w:vertAlign w:val="subscript"/>
              </w:rPr>
              <w:t>a1</w:t>
            </w:r>
          </w:p>
        </w:tc>
        <w:tc>
          <w:tcPr>
            <w:tcW w:w="1774" w:type="dxa"/>
            <w:vAlign w:val="center"/>
          </w:tcPr>
          <w:p w14:paraId="01970954" w14:textId="77777777" w:rsidR="00811F3E" w:rsidRDefault="00811F3E" w:rsidP="00811F3E">
            <w:pPr>
              <w:spacing w:before="60" w:after="60"/>
              <w:jc w:val="center"/>
            </w:pPr>
            <w:r>
              <w:t>6.3</w:t>
            </w:r>
          </w:p>
        </w:tc>
      </w:tr>
      <w:tr w:rsidR="00811F3E" w14:paraId="4AE4CBD5" w14:textId="77777777" w:rsidTr="00811F3E">
        <w:trPr>
          <w:jc w:val="center"/>
        </w:trPr>
        <w:tc>
          <w:tcPr>
            <w:tcW w:w="1939" w:type="dxa"/>
            <w:vAlign w:val="center"/>
          </w:tcPr>
          <w:p w14:paraId="2CF4D221" w14:textId="77777777" w:rsidR="00811F3E" w:rsidRPr="00DB4FD5" w:rsidRDefault="00811F3E" w:rsidP="00811F3E">
            <w:pPr>
              <w:spacing w:before="60" w:after="60"/>
              <w:jc w:val="center"/>
              <w:rPr>
                <w:vertAlign w:val="subscript"/>
              </w:rPr>
            </w:pPr>
            <w:r>
              <w:t>H</w:t>
            </w:r>
            <w:r>
              <w:rPr>
                <w:vertAlign w:val="subscript"/>
              </w:rPr>
              <w:t>2</w:t>
            </w:r>
            <w:r>
              <w:t>CO</w:t>
            </w:r>
            <w:r>
              <w:rPr>
                <w:vertAlign w:val="subscript"/>
              </w:rPr>
              <w:t>3</w:t>
            </w:r>
            <w:r>
              <w:t xml:space="preserve"> pK</w:t>
            </w:r>
            <w:r>
              <w:rPr>
                <w:vertAlign w:val="subscript"/>
              </w:rPr>
              <w:t>a2</w:t>
            </w:r>
          </w:p>
        </w:tc>
        <w:tc>
          <w:tcPr>
            <w:tcW w:w="1774" w:type="dxa"/>
            <w:vAlign w:val="center"/>
          </w:tcPr>
          <w:p w14:paraId="472E00E2" w14:textId="77777777" w:rsidR="00811F3E" w:rsidRDefault="00811F3E" w:rsidP="00811F3E">
            <w:pPr>
              <w:spacing w:before="60" w:after="60"/>
              <w:jc w:val="center"/>
            </w:pPr>
            <w:r>
              <w:t>10.33</w:t>
            </w:r>
          </w:p>
        </w:tc>
      </w:tr>
    </w:tbl>
    <w:p w14:paraId="466C97ED" w14:textId="77777777" w:rsidR="00811F3E" w:rsidRDefault="00811F3E" w:rsidP="00811F3E">
      <w:pPr>
        <w:jc w:val="both"/>
      </w:pPr>
    </w:p>
    <w:p w14:paraId="51B4CA61" w14:textId="77777777" w:rsidR="00811F3E" w:rsidRDefault="00811F3E" w:rsidP="003338A8"/>
    <w:p w14:paraId="1FC4BDD0" w14:textId="2F89FD73" w:rsidR="00811F3E" w:rsidRDefault="00A92C9C" w:rsidP="003338A8">
      <w:r>
        <w:t xml:space="preserve">Example: </w:t>
      </w:r>
      <w:r w:rsidR="00472B4E">
        <w:t xml:space="preserve">What is the </w:t>
      </w:r>
      <w:r w:rsidR="00811F3E">
        <w:t>[PO</w:t>
      </w:r>
      <w:r w:rsidR="00811F3E">
        <w:rPr>
          <w:vertAlign w:val="subscript"/>
        </w:rPr>
        <w:t>4</w:t>
      </w:r>
      <w:r w:rsidR="00811F3E">
        <w:rPr>
          <w:vertAlign w:val="superscript"/>
        </w:rPr>
        <w:t>3-</w:t>
      </w:r>
      <w:r w:rsidR="00811F3E">
        <w:t>]</w:t>
      </w:r>
      <w:r w:rsidR="00472B4E">
        <w:t xml:space="preserve"> in a solution buffered at pH 7.4</w:t>
      </w:r>
      <w:r w:rsidR="00386043">
        <w:t xml:space="preserve"> when [PO</w:t>
      </w:r>
      <w:r w:rsidR="00386043">
        <w:rPr>
          <w:vertAlign w:val="subscript"/>
        </w:rPr>
        <w:t>4</w:t>
      </w:r>
      <w:r w:rsidR="00386043">
        <w:rPr>
          <w:vertAlign w:val="superscript"/>
        </w:rPr>
        <w:t>3-</w:t>
      </w:r>
      <w:r w:rsidR="00386043">
        <w:t>]</w:t>
      </w:r>
      <w:r w:rsidR="00386043">
        <w:rPr>
          <w:vertAlign w:val="subscript"/>
        </w:rPr>
        <w:t>t</w:t>
      </w:r>
      <w:r w:rsidR="00386043">
        <w:t xml:space="preserve"> = 13.3mM</w:t>
      </w:r>
      <w:r w:rsidR="00472B4E">
        <w:t>?</w:t>
      </w:r>
    </w:p>
    <w:p w14:paraId="5BCCEBF5" w14:textId="77777777" w:rsidR="00A92C9C" w:rsidRDefault="00A92C9C" w:rsidP="003338A8"/>
    <w:p w14:paraId="45E44BFB" w14:textId="794F3145" w:rsidR="00472B4E" w:rsidRDefault="00472B4E" w:rsidP="003338A8">
      <w:r>
        <w:lastRenderedPageBreak/>
        <w:t>At this pH, we are in the region where H</w:t>
      </w:r>
      <w:r>
        <w:rPr>
          <w:vertAlign w:val="subscript"/>
        </w:rPr>
        <w:t>2</w:t>
      </w:r>
      <w:r>
        <w:t>PO</w:t>
      </w:r>
      <w:r>
        <w:rPr>
          <w:vertAlign w:val="subscript"/>
        </w:rPr>
        <w:t>4</w:t>
      </w:r>
      <w:r>
        <w:rPr>
          <w:vertAlign w:val="superscript"/>
        </w:rPr>
        <w:t>-</w:t>
      </w:r>
      <w:r>
        <w:t xml:space="preserve"> is being deprotonated to for HPO</w:t>
      </w:r>
      <w:r>
        <w:rPr>
          <w:vertAlign w:val="subscript"/>
        </w:rPr>
        <w:t>4</w:t>
      </w:r>
      <w:r>
        <w:rPr>
          <w:vertAlign w:val="superscript"/>
        </w:rPr>
        <w:t>2-</w:t>
      </w:r>
      <w:r>
        <w:t>: pK</w:t>
      </w:r>
      <w:r>
        <w:rPr>
          <w:vertAlign w:val="subscript"/>
        </w:rPr>
        <w:t>a2</w:t>
      </w:r>
      <w:r>
        <w:t>. Using the Henderson-Hasselbalch equation, we can calculate the ratios of each conjugate acid base pair:</w:t>
      </w:r>
    </w:p>
    <w:p w14:paraId="68195151" w14:textId="77777777" w:rsidR="00472B4E" w:rsidRDefault="00472B4E" w:rsidP="003338A8">
      <w:r>
        <w:t>pK</w:t>
      </w:r>
      <w:r>
        <w:rPr>
          <w:vertAlign w:val="subscript"/>
        </w:rPr>
        <w:t>a1</w:t>
      </w:r>
      <w:r>
        <w:t>: pH = pK</w:t>
      </w:r>
      <w:r>
        <w:rPr>
          <w:vertAlign w:val="subscript"/>
        </w:rPr>
        <w:t>a</w:t>
      </w:r>
      <w:r>
        <w:t xml:space="preserve"> + log[H</w:t>
      </w:r>
      <w:r>
        <w:rPr>
          <w:vertAlign w:val="subscript"/>
        </w:rPr>
        <w:t>2</w:t>
      </w:r>
      <w:r>
        <w:t>PO</w:t>
      </w:r>
      <w:r>
        <w:rPr>
          <w:vertAlign w:val="subscript"/>
        </w:rPr>
        <w:t>4</w:t>
      </w:r>
      <w:r>
        <w:rPr>
          <w:vertAlign w:val="superscript"/>
        </w:rPr>
        <w:t>-</w:t>
      </w:r>
      <w:r>
        <w:t>]/[H</w:t>
      </w:r>
      <w:r>
        <w:rPr>
          <w:vertAlign w:val="subscript"/>
        </w:rPr>
        <w:t>3</w:t>
      </w:r>
      <w:r>
        <w:t>PO</w:t>
      </w:r>
      <w:r>
        <w:rPr>
          <w:vertAlign w:val="subscript"/>
        </w:rPr>
        <w:t>4</w:t>
      </w:r>
      <w:r>
        <w:t>]; 7.4 = 2.12 + log[H</w:t>
      </w:r>
      <w:r>
        <w:rPr>
          <w:vertAlign w:val="subscript"/>
        </w:rPr>
        <w:t>2</w:t>
      </w:r>
      <w:r>
        <w:t>PO</w:t>
      </w:r>
      <w:r>
        <w:rPr>
          <w:vertAlign w:val="subscript"/>
        </w:rPr>
        <w:t>4</w:t>
      </w:r>
      <w:r>
        <w:rPr>
          <w:vertAlign w:val="superscript"/>
        </w:rPr>
        <w:t>-</w:t>
      </w:r>
      <w:r>
        <w:t>]/[H</w:t>
      </w:r>
      <w:r>
        <w:rPr>
          <w:vertAlign w:val="subscript"/>
        </w:rPr>
        <w:t>3</w:t>
      </w:r>
      <w:r>
        <w:t>PO</w:t>
      </w:r>
      <w:r>
        <w:rPr>
          <w:vertAlign w:val="subscript"/>
        </w:rPr>
        <w:t>4</w:t>
      </w:r>
      <w:r>
        <w:t xml:space="preserve">]; </w:t>
      </w:r>
    </w:p>
    <w:p w14:paraId="6214C6A3" w14:textId="0768E1B8" w:rsidR="00472B4E" w:rsidRDefault="00472B4E" w:rsidP="003338A8">
      <w:r>
        <w:tab/>
      </w:r>
      <w:r>
        <w:tab/>
        <w:t>[H</w:t>
      </w:r>
      <w:r>
        <w:rPr>
          <w:vertAlign w:val="subscript"/>
        </w:rPr>
        <w:t>2</w:t>
      </w:r>
      <w:r>
        <w:t>PO</w:t>
      </w:r>
      <w:r>
        <w:rPr>
          <w:vertAlign w:val="subscript"/>
        </w:rPr>
        <w:t>4</w:t>
      </w:r>
      <w:r>
        <w:rPr>
          <w:vertAlign w:val="superscript"/>
        </w:rPr>
        <w:t>-</w:t>
      </w:r>
      <w:r>
        <w:t>]/[H</w:t>
      </w:r>
      <w:r>
        <w:rPr>
          <w:vertAlign w:val="subscript"/>
        </w:rPr>
        <w:t>3</w:t>
      </w:r>
      <w:r>
        <w:t>PO</w:t>
      </w:r>
      <w:r>
        <w:rPr>
          <w:vertAlign w:val="subscript"/>
        </w:rPr>
        <w:t>4</w:t>
      </w:r>
      <w:r>
        <w:t>] = 1.9·10</w:t>
      </w:r>
      <w:r>
        <w:rPr>
          <w:vertAlign w:val="superscript"/>
        </w:rPr>
        <w:t>5</w:t>
      </w:r>
    </w:p>
    <w:p w14:paraId="252E0C88" w14:textId="3CA6400E" w:rsidR="00472B4E" w:rsidRDefault="00472B4E" w:rsidP="003338A8">
      <w:r>
        <w:t>pK</w:t>
      </w:r>
      <w:r>
        <w:rPr>
          <w:vertAlign w:val="subscript"/>
        </w:rPr>
        <w:t>a2</w:t>
      </w:r>
      <w:r>
        <w:t>: 7.4 = 7.21 + log[HPO</w:t>
      </w:r>
      <w:r>
        <w:rPr>
          <w:vertAlign w:val="subscript"/>
        </w:rPr>
        <w:t>4</w:t>
      </w:r>
      <w:r>
        <w:rPr>
          <w:vertAlign w:val="superscript"/>
        </w:rPr>
        <w:t>2-</w:t>
      </w:r>
      <w:r>
        <w:t>]/[H</w:t>
      </w:r>
      <w:r>
        <w:rPr>
          <w:vertAlign w:val="subscript"/>
        </w:rPr>
        <w:t>2</w:t>
      </w:r>
      <w:r>
        <w:t>PO</w:t>
      </w:r>
      <w:r>
        <w:rPr>
          <w:vertAlign w:val="subscript"/>
        </w:rPr>
        <w:t>4</w:t>
      </w:r>
      <w:r>
        <w:rPr>
          <w:vertAlign w:val="superscript"/>
        </w:rPr>
        <w:t>-</w:t>
      </w:r>
      <w:r>
        <w:t>]; [HPO</w:t>
      </w:r>
      <w:r>
        <w:rPr>
          <w:vertAlign w:val="subscript"/>
        </w:rPr>
        <w:t>4</w:t>
      </w:r>
      <w:r>
        <w:rPr>
          <w:vertAlign w:val="superscript"/>
        </w:rPr>
        <w:t>2-</w:t>
      </w:r>
      <w:r>
        <w:t>]/[H</w:t>
      </w:r>
      <w:r>
        <w:rPr>
          <w:vertAlign w:val="subscript"/>
        </w:rPr>
        <w:t>2</w:t>
      </w:r>
      <w:r>
        <w:t>PO</w:t>
      </w:r>
      <w:r>
        <w:rPr>
          <w:vertAlign w:val="subscript"/>
        </w:rPr>
        <w:t>4</w:t>
      </w:r>
      <w:r>
        <w:rPr>
          <w:vertAlign w:val="superscript"/>
        </w:rPr>
        <w:t>-</w:t>
      </w:r>
      <w:r>
        <w:t>] = 1.5</w:t>
      </w:r>
    </w:p>
    <w:p w14:paraId="679A072B" w14:textId="6A737339" w:rsidR="00472B4E" w:rsidRPr="00472B4E" w:rsidRDefault="00472B4E" w:rsidP="003338A8">
      <w:r>
        <w:t>pKa</w:t>
      </w:r>
      <w:r>
        <w:rPr>
          <w:vertAlign w:val="subscript"/>
        </w:rPr>
        <w:t>3</w:t>
      </w:r>
      <w:r>
        <w:t>: 7.4 = 12.68 + log[PO</w:t>
      </w:r>
      <w:r>
        <w:rPr>
          <w:vertAlign w:val="subscript"/>
        </w:rPr>
        <w:t>4</w:t>
      </w:r>
      <w:r>
        <w:rPr>
          <w:vertAlign w:val="superscript"/>
        </w:rPr>
        <w:t>3-</w:t>
      </w:r>
      <w:r>
        <w:t>]/[HPO</w:t>
      </w:r>
      <w:r>
        <w:rPr>
          <w:vertAlign w:val="subscript"/>
        </w:rPr>
        <w:t>4</w:t>
      </w:r>
      <w:r>
        <w:rPr>
          <w:vertAlign w:val="superscript"/>
        </w:rPr>
        <w:t>2-</w:t>
      </w:r>
      <w:r>
        <w:t>]; [PO</w:t>
      </w:r>
      <w:r>
        <w:rPr>
          <w:vertAlign w:val="subscript"/>
        </w:rPr>
        <w:t>4</w:t>
      </w:r>
      <w:r>
        <w:rPr>
          <w:vertAlign w:val="superscript"/>
        </w:rPr>
        <w:t>3-</w:t>
      </w:r>
      <w:r>
        <w:t>]/[HPO</w:t>
      </w:r>
      <w:r>
        <w:rPr>
          <w:vertAlign w:val="subscript"/>
        </w:rPr>
        <w:t>4</w:t>
      </w:r>
      <w:r>
        <w:rPr>
          <w:vertAlign w:val="superscript"/>
        </w:rPr>
        <w:t>2-</w:t>
      </w:r>
      <w:r>
        <w:t>] = 5.2·10</w:t>
      </w:r>
      <w:r>
        <w:rPr>
          <w:vertAlign w:val="superscript"/>
        </w:rPr>
        <w:t>-6</w:t>
      </w:r>
    </w:p>
    <w:p w14:paraId="50D9C636" w14:textId="77777777" w:rsidR="00A734AB" w:rsidRDefault="00A734AB" w:rsidP="003338A8"/>
    <w:p w14:paraId="6A183489" w14:textId="7AD881C2" w:rsidR="00472B4E" w:rsidRDefault="00472B4E" w:rsidP="003338A8">
      <w:r>
        <w:t xml:space="preserve">given those three ratios, and the fact that the total phosphate concentration (sum of all 4 possible species) is 13.3 mM, what is the concentration of free phosphate in the sample? </w:t>
      </w:r>
    </w:p>
    <w:p w14:paraId="64B502BC" w14:textId="77777777" w:rsidR="00472B4E" w:rsidRDefault="00472B4E" w:rsidP="003338A8"/>
    <w:p w14:paraId="42FC7075" w14:textId="4B864A99" w:rsidR="00B06FE8" w:rsidRDefault="00B06FE8" w:rsidP="003338A8">
      <w:r>
        <w:t>We can set up simultaneous equations. we know that</w:t>
      </w:r>
      <w:r w:rsidR="008863D6">
        <w:t>:</w:t>
      </w:r>
    </w:p>
    <w:p w14:paraId="240BA12F" w14:textId="5BD5B8D7" w:rsidR="00B06FE8" w:rsidRDefault="00B06FE8" w:rsidP="003338A8">
      <w:r>
        <w:t>[H</w:t>
      </w:r>
      <w:r>
        <w:rPr>
          <w:vertAlign w:val="subscript"/>
        </w:rPr>
        <w:t>3</w:t>
      </w:r>
      <w:r>
        <w:t>PO</w:t>
      </w:r>
      <w:r>
        <w:rPr>
          <w:vertAlign w:val="subscript"/>
        </w:rPr>
        <w:t>4</w:t>
      </w:r>
      <w:r>
        <w:t>] + [H</w:t>
      </w:r>
      <w:r>
        <w:rPr>
          <w:vertAlign w:val="subscript"/>
        </w:rPr>
        <w:t>2</w:t>
      </w:r>
      <w:r>
        <w:t>PO</w:t>
      </w:r>
      <w:r>
        <w:rPr>
          <w:vertAlign w:val="subscript"/>
        </w:rPr>
        <w:t>4</w:t>
      </w:r>
      <w:r>
        <w:rPr>
          <w:vertAlign w:val="superscript"/>
        </w:rPr>
        <w:t>-</w:t>
      </w:r>
      <w:r>
        <w:t>] + [HPO</w:t>
      </w:r>
      <w:r>
        <w:rPr>
          <w:vertAlign w:val="subscript"/>
        </w:rPr>
        <w:t>4</w:t>
      </w:r>
      <w:r>
        <w:rPr>
          <w:vertAlign w:val="superscript"/>
        </w:rPr>
        <w:t>2-</w:t>
      </w:r>
      <w:r>
        <w:t>] + [PO</w:t>
      </w:r>
      <w:r>
        <w:rPr>
          <w:vertAlign w:val="subscript"/>
        </w:rPr>
        <w:t>4</w:t>
      </w:r>
      <w:r>
        <w:rPr>
          <w:vertAlign w:val="superscript"/>
        </w:rPr>
        <w:t>3-</w:t>
      </w:r>
      <w:r>
        <w:t>] = 1.33·10</w:t>
      </w:r>
      <w:r>
        <w:rPr>
          <w:vertAlign w:val="superscript"/>
        </w:rPr>
        <w:t>-2</w:t>
      </w:r>
      <w:r>
        <w:rPr>
          <w:vertAlign w:val="subscript"/>
        </w:rPr>
        <w:t xml:space="preserve"> </w:t>
      </w:r>
      <w:r>
        <w:t>M</w:t>
      </w:r>
    </w:p>
    <w:p w14:paraId="33519534" w14:textId="1ADE6338" w:rsidR="00B06FE8" w:rsidRPr="00B06FE8" w:rsidRDefault="00B06FE8" w:rsidP="003338A8">
      <w:r>
        <w:t>[H</w:t>
      </w:r>
      <w:r>
        <w:rPr>
          <w:vertAlign w:val="subscript"/>
        </w:rPr>
        <w:t>2</w:t>
      </w:r>
      <w:r>
        <w:t>PO</w:t>
      </w:r>
      <w:r>
        <w:rPr>
          <w:vertAlign w:val="subscript"/>
        </w:rPr>
        <w:t>4</w:t>
      </w:r>
      <w:r>
        <w:rPr>
          <w:vertAlign w:val="superscript"/>
        </w:rPr>
        <w:t>-</w:t>
      </w:r>
      <w:r>
        <w:t>]/[H</w:t>
      </w:r>
      <w:r>
        <w:rPr>
          <w:vertAlign w:val="subscript"/>
        </w:rPr>
        <w:t>3</w:t>
      </w:r>
      <w:r>
        <w:t>PO</w:t>
      </w:r>
      <w:r>
        <w:rPr>
          <w:vertAlign w:val="subscript"/>
        </w:rPr>
        <w:t>4</w:t>
      </w:r>
      <w:r>
        <w:t>] = 1.9·10</w:t>
      </w:r>
      <w:r>
        <w:rPr>
          <w:vertAlign w:val="superscript"/>
        </w:rPr>
        <w:t>5</w:t>
      </w:r>
    </w:p>
    <w:p w14:paraId="5EF6F406" w14:textId="12EA81CE" w:rsidR="00B06FE8" w:rsidRDefault="00B06FE8" w:rsidP="003338A8">
      <w:r>
        <w:t>[HPO</w:t>
      </w:r>
      <w:r>
        <w:rPr>
          <w:vertAlign w:val="subscript"/>
        </w:rPr>
        <w:t>4</w:t>
      </w:r>
      <w:r>
        <w:rPr>
          <w:vertAlign w:val="superscript"/>
        </w:rPr>
        <w:t>2-</w:t>
      </w:r>
      <w:r>
        <w:t>]/[H</w:t>
      </w:r>
      <w:r>
        <w:rPr>
          <w:vertAlign w:val="subscript"/>
        </w:rPr>
        <w:t>2</w:t>
      </w:r>
      <w:r>
        <w:t>PO</w:t>
      </w:r>
      <w:r>
        <w:rPr>
          <w:vertAlign w:val="subscript"/>
        </w:rPr>
        <w:t>4</w:t>
      </w:r>
      <w:r>
        <w:rPr>
          <w:vertAlign w:val="superscript"/>
        </w:rPr>
        <w:t>-</w:t>
      </w:r>
      <w:r>
        <w:t>] = 1.5</w:t>
      </w:r>
    </w:p>
    <w:p w14:paraId="5FD9F5CE" w14:textId="47B7D8D8" w:rsidR="00B06FE8" w:rsidRDefault="00B06FE8" w:rsidP="003338A8">
      <w:pPr>
        <w:rPr>
          <w:vertAlign w:val="superscript"/>
        </w:rPr>
      </w:pPr>
      <w:r>
        <w:t>[PO</w:t>
      </w:r>
      <w:r>
        <w:rPr>
          <w:vertAlign w:val="subscript"/>
        </w:rPr>
        <w:t>4</w:t>
      </w:r>
      <w:r>
        <w:rPr>
          <w:vertAlign w:val="superscript"/>
        </w:rPr>
        <w:t>3-</w:t>
      </w:r>
      <w:r>
        <w:t>]/[HPO</w:t>
      </w:r>
      <w:r>
        <w:rPr>
          <w:vertAlign w:val="subscript"/>
        </w:rPr>
        <w:t>4</w:t>
      </w:r>
      <w:r>
        <w:rPr>
          <w:vertAlign w:val="superscript"/>
        </w:rPr>
        <w:t>2-</w:t>
      </w:r>
      <w:r>
        <w:t>] = 5.2·10</w:t>
      </w:r>
      <w:r>
        <w:rPr>
          <w:vertAlign w:val="superscript"/>
        </w:rPr>
        <w:t>-6</w:t>
      </w:r>
    </w:p>
    <w:p w14:paraId="7306BDB8" w14:textId="77777777" w:rsidR="00B06FE8" w:rsidRDefault="00B06FE8" w:rsidP="003338A8"/>
    <w:p w14:paraId="6CC13107" w14:textId="77AB273F" w:rsidR="008863D6" w:rsidRPr="008863D6" w:rsidRDefault="008863D6" w:rsidP="003338A8">
      <w:r>
        <w:t>rearranging and solving, we find [PO</w:t>
      </w:r>
      <w:r>
        <w:rPr>
          <w:vertAlign w:val="subscript"/>
        </w:rPr>
        <w:t>4</w:t>
      </w:r>
      <w:r>
        <w:rPr>
          <w:vertAlign w:val="superscript"/>
        </w:rPr>
        <w:t>3-</w:t>
      </w:r>
      <w:r>
        <w:t>] = 4.2·10</w:t>
      </w:r>
      <w:r>
        <w:rPr>
          <w:vertAlign w:val="superscript"/>
        </w:rPr>
        <w:t>-8</w:t>
      </w:r>
      <w:r>
        <w:t xml:space="preserve"> M; there is essentially no free phosphate.</w:t>
      </w:r>
    </w:p>
    <w:p w14:paraId="79E8A2F9" w14:textId="77777777" w:rsidR="008863D6" w:rsidRDefault="008863D6" w:rsidP="003338A8"/>
    <w:p w14:paraId="7C0D81A3" w14:textId="77777777" w:rsidR="008863D6" w:rsidRDefault="008863D6" w:rsidP="003338A8"/>
    <w:p w14:paraId="59961221" w14:textId="3CB9E951" w:rsidR="00B33242" w:rsidRDefault="00B33242" w:rsidP="00B33242">
      <w:r>
        <w:t>2a</w:t>
      </w:r>
      <w:r w:rsidR="00811F3E">
        <w:t xml:space="preserve">) </w:t>
      </w:r>
      <w:r>
        <w:t>What is the [SO</w:t>
      </w:r>
      <w:r>
        <w:rPr>
          <w:vertAlign w:val="subscript"/>
        </w:rPr>
        <w:t>4</w:t>
      </w:r>
      <w:r>
        <w:rPr>
          <w:vertAlign w:val="superscript"/>
        </w:rPr>
        <w:t>2-</w:t>
      </w:r>
      <w:r>
        <w:t>] in a solution buffered at pH 7.4</w:t>
      </w:r>
      <w:r w:rsidR="00386043">
        <w:t xml:space="preserve"> when [SO</w:t>
      </w:r>
      <w:r w:rsidR="00386043">
        <w:rPr>
          <w:vertAlign w:val="subscript"/>
        </w:rPr>
        <w:t>4</w:t>
      </w:r>
      <w:r w:rsidR="00386043">
        <w:rPr>
          <w:vertAlign w:val="superscript"/>
        </w:rPr>
        <w:t>2-</w:t>
      </w:r>
      <w:r w:rsidR="00386043">
        <w:t>]</w:t>
      </w:r>
      <w:r w:rsidR="00386043">
        <w:rPr>
          <w:vertAlign w:val="subscript"/>
        </w:rPr>
        <w:t>t</w:t>
      </w:r>
      <w:r w:rsidR="00386043">
        <w:t xml:space="preserve"> = 16.5 mM</w:t>
      </w:r>
      <w:r>
        <w:t>?</w:t>
      </w:r>
    </w:p>
    <w:p w14:paraId="20DB2230" w14:textId="77777777" w:rsidR="00811F3E" w:rsidRDefault="00811F3E" w:rsidP="00811F3E"/>
    <w:p w14:paraId="6EAEFBBA" w14:textId="42FFC244" w:rsidR="00B33242" w:rsidRDefault="00B33242" w:rsidP="00B33242">
      <w:r>
        <w:t>2b</w:t>
      </w:r>
      <w:r w:rsidR="00811F3E">
        <w:t xml:space="preserve">) </w:t>
      </w:r>
      <w:r>
        <w:t>What is the [CO</w:t>
      </w:r>
      <w:r>
        <w:rPr>
          <w:vertAlign w:val="subscript"/>
        </w:rPr>
        <w:t>3</w:t>
      </w:r>
      <w:r>
        <w:rPr>
          <w:vertAlign w:val="superscript"/>
        </w:rPr>
        <w:t>2-</w:t>
      </w:r>
      <w:r>
        <w:t>] in a solution buffered at pH 7.4</w:t>
      </w:r>
      <w:r w:rsidR="00386043">
        <w:t xml:space="preserve"> when [CO</w:t>
      </w:r>
      <w:r w:rsidR="00386043">
        <w:rPr>
          <w:vertAlign w:val="subscript"/>
        </w:rPr>
        <w:t>3</w:t>
      </w:r>
      <w:r w:rsidR="00386043">
        <w:rPr>
          <w:vertAlign w:val="superscript"/>
        </w:rPr>
        <w:t>2-</w:t>
      </w:r>
      <w:r w:rsidR="00386043">
        <w:t>]</w:t>
      </w:r>
      <w:r w:rsidR="00386043">
        <w:rPr>
          <w:vertAlign w:val="subscript"/>
        </w:rPr>
        <w:t>t</w:t>
      </w:r>
      <w:r w:rsidR="00386043">
        <w:t xml:space="preserve"> = 25 mM</w:t>
      </w:r>
      <w:r>
        <w:t>?</w:t>
      </w:r>
    </w:p>
    <w:p w14:paraId="20F1CF8C" w14:textId="77777777" w:rsidR="008863D6" w:rsidRDefault="008863D6" w:rsidP="003338A8"/>
    <w:p w14:paraId="29C0BA12" w14:textId="5F850545" w:rsidR="00B33242" w:rsidRDefault="00B33242" w:rsidP="003338A8">
      <w:r>
        <w:t xml:space="preserve">2c) </w:t>
      </w:r>
      <w:r w:rsidR="008863D6">
        <w:t xml:space="preserve">Now, based on the concentrations of free phosphate, sulfate, and carbonate present in the </w:t>
      </w:r>
      <w:r w:rsidR="005B0D6F">
        <w:t>Earth Sample</w:t>
      </w:r>
      <w:r w:rsidR="008863D6">
        <w:t xml:space="preserve"> at pH 7.4, propose what the precipitate is. There may be more than one predicted precipitate.</w:t>
      </w:r>
    </w:p>
    <w:p w14:paraId="61AF1B61" w14:textId="77777777" w:rsidR="00B33242" w:rsidRDefault="00B33242" w:rsidP="003338A8"/>
    <w:p w14:paraId="0D281E28" w14:textId="77777777" w:rsidR="00A92C9C" w:rsidRDefault="00A92C9C" w:rsidP="003338A8"/>
    <w:p w14:paraId="270CA194" w14:textId="77777777" w:rsidR="00A92C9C" w:rsidRDefault="00A92C9C">
      <w:r>
        <w:br w:type="page"/>
      </w:r>
    </w:p>
    <w:p w14:paraId="5272C57A" w14:textId="0D7044D0" w:rsidR="004F3802" w:rsidRDefault="008863D6" w:rsidP="003338A8">
      <w:r>
        <w:lastRenderedPageBreak/>
        <w:t>Importantly, we have thus far completely neglected the actual procedure used by NASA in forming our recommendation as to what the precipitate is. Lets now look to the procedure, and making some simplifying assumptions, decide if that changes our answer.</w:t>
      </w:r>
    </w:p>
    <w:p w14:paraId="5719A232" w14:textId="77777777" w:rsidR="00A92C9C" w:rsidRDefault="00A92C9C" w:rsidP="003338A8"/>
    <w:p w14:paraId="1232DEE2" w14:textId="4C6F53EF" w:rsidR="008863D6" w:rsidRDefault="008863D6" w:rsidP="003338A8">
      <w:r>
        <w:t>The first step in purifying the urine collected on the ISS is to treat every liter of urine with 20 mL of 1.0 M H</w:t>
      </w:r>
      <w:r>
        <w:rPr>
          <w:vertAlign w:val="subscript"/>
        </w:rPr>
        <w:t>2</w:t>
      </w:r>
      <w:r>
        <w:t>SO</w:t>
      </w:r>
      <w:r>
        <w:rPr>
          <w:vertAlign w:val="subscript"/>
        </w:rPr>
        <w:t>4</w:t>
      </w:r>
      <w:r>
        <w:t>.</w:t>
      </w:r>
    </w:p>
    <w:p w14:paraId="1FE918F6" w14:textId="77777777" w:rsidR="008863D6" w:rsidRDefault="008863D6" w:rsidP="003338A8"/>
    <w:p w14:paraId="65F3C500" w14:textId="4D39BC90" w:rsidR="008863D6" w:rsidRPr="002C0CFB" w:rsidRDefault="00B33242" w:rsidP="003338A8">
      <w:r>
        <w:t>3</w:t>
      </w:r>
      <w:r w:rsidR="008863D6">
        <w:t>a) what is the pH of a solution of 1.00 L water added to 20. mL of 1.0 M H</w:t>
      </w:r>
      <w:r w:rsidR="008863D6">
        <w:rPr>
          <w:vertAlign w:val="subscript"/>
        </w:rPr>
        <w:t>2</w:t>
      </w:r>
      <w:r w:rsidR="008863D6">
        <w:t>SO</w:t>
      </w:r>
      <w:r w:rsidR="008863D6">
        <w:rPr>
          <w:vertAlign w:val="subscript"/>
        </w:rPr>
        <w:t>4</w:t>
      </w:r>
      <w:r w:rsidR="008863D6">
        <w:t xml:space="preserve">? </w:t>
      </w:r>
      <w:r w:rsidR="002C0CFB">
        <w:t>To determine this, given that the first pK</w:t>
      </w:r>
      <w:r w:rsidR="002C0CFB">
        <w:rPr>
          <w:vertAlign w:val="subscript"/>
        </w:rPr>
        <w:t>a</w:t>
      </w:r>
      <w:r w:rsidR="002C0CFB">
        <w:t xml:space="preserve"> of sulfuric acid is ~-3, you can safely assume that 100% of the H</w:t>
      </w:r>
      <w:r w:rsidR="002C0CFB">
        <w:rPr>
          <w:vertAlign w:val="subscript"/>
        </w:rPr>
        <w:t>2</w:t>
      </w:r>
      <w:r w:rsidR="002C0CFB">
        <w:t>SO</w:t>
      </w:r>
      <w:r w:rsidR="002C0CFB">
        <w:rPr>
          <w:vertAlign w:val="subscript"/>
        </w:rPr>
        <w:t>4</w:t>
      </w:r>
      <w:r w:rsidR="002C0CFB">
        <w:t xml:space="preserve"> reacts to form H</w:t>
      </w:r>
      <w:r w:rsidR="002C0CFB">
        <w:rPr>
          <w:vertAlign w:val="subscript"/>
        </w:rPr>
        <w:t>3</w:t>
      </w:r>
      <w:r w:rsidR="002C0CFB">
        <w:t>O</w:t>
      </w:r>
      <w:r w:rsidR="002C0CFB">
        <w:rPr>
          <w:vertAlign w:val="superscript"/>
        </w:rPr>
        <w:t>+</w:t>
      </w:r>
      <w:r w:rsidR="002C0CFB">
        <w:t xml:space="preserve"> and HSO</w:t>
      </w:r>
      <w:r w:rsidR="002C0CFB">
        <w:rPr>
          <w:vertAlign w:val="subscript"/>
        </w:rPr>
        <w:t>4</w:t>
      </w:r>
      <w:r w:rsidR="002C0CFB">
        <w:rPr>
          <w:vertAlign w:val="superscript"/>
        </w:rPr>
        <w:t>-</w:t>
      </w:r>
      <w:r w:rsidR="002C0CFB">
        <w:t xml:space="preserve"> ions. Use pK</w:t>
      </w:r>
      <w:r w:rsidR="002C0CFB">
        <w:rPr>
          <w:vertAlign w:val="subscript"/>
        </w:rPr>
        <w:t>a2</w:t>
      </w:r>
      <w:r w:rsidR="002C0CFB">
        <w:t xml:space="preserve"> to determine if any additional reactions occur.</w:t>
      </w:r>
    </w:p>
    <w:p w14:paraId="2A0F5C82" w14:textId="77777777" w:rsidR="008863D6" w:rsidRDefault="008863D6" w:rsidP="003338A8"/>
    <w:p w14:paraId="3FB8A544" w14:textId="59F77819" w:rsidR="008863D6" w:rsidRDefault="00B33242" w:rsidP="003338A8">
      <w:r>
        <w:t>3</w:t>
      </w:r>
      <w:r w:rsidR="008863D6">
        <w:t>b) at this pH, calculate the free [PO</w:t>
      </w:r>
      <w:r w:rsidR="008863D6">
        <w:rPr>
          <w:vertAlign w:val="subscript"/>
        </w:rPr>
        <w:t>4</w:t>
      </w:r>
      <w:r w:rsidR="008863D6">
        <w:rPr>
          <w:vertAlign w:val="superscript"/>
        </w:rPr>
        <w:t>3-</w:t>
      </w:r>
      <w:r w:rsidR="008863D6">
        <w:t xml:space="preserve">] </w:t>
      </w:r>
      <w:r w:rsidR="002147C6">
        <w:t xml:space="preserve"> when [PO</w:t>
      </w:r>
      <w:r w:rsidR="002147C6">
        <w:rPr>
          <w:vertAlign w:val="subscript"/>
        </w:rPr>
        <w:t>4</w:t>
      </w:r>
      <w:r w:rsidR="002147C6">
        <w:rPr>
          <w:vertAlign w:val="superscript"/>
        </w:rPr>
        <w:t>3-</w:t>
      </w:r>
      <w:r w:rsidR="002147C6">
        <w:t>]</w:t>
      </w:r>
      <w:r w:rsidR="002147C6">
        <w:rPr>
          <w:vertAlign w:val="subscript"/>
        </w:rPr>
        <w:t>t</w:t>
      </w:r>
      <w:r w:rsidR="002147C6">
        <w:t xml:space="preserve"> = 13.3mM</w:t>
      </w:r>
    </w:p>
    <w:p w14:paraId="7A8B746D" w14:textId="77777777" w:rsidR="008863D6" w:rsidRDefault="008863D6" w:rsidP="003338A8"/>
    <w:p w14:paraId="088AB41A" w14:textId="11BC2881" w:rsidR="008863D6" w:rsidRPr="002C0CFB" w:rsidRDefault="00B33242" w:rsidP="003338A8">
      <w:r>
        <w:t>3</w:t>
      </w:r>
      <w:r w:rsidR="008863D6">
        <w:t>c) at this pH, calculate the free [SO</w:t>
      </w:r>
      <w:r w:rsidR="008863D6">
        <w:rPr>
          <w:vertAlign w:val="subscript"/>
        </w:rPr>
        <w:t>4</w:t>
      </w:r>
      <w:r w:rsidR="008863D6">
        <w:rPr>
          <w:vertAlign w:val="superscript"/>
        </w:rPr>
        <w:t>2-</w:t>
      </w:r>
      <w:r w:rsidR="008863D6">
        <w:t>]</w:t>
      </w:r>
      <w:r w:rsidR="002147C6">
        <w:t xml:space="preserve">  when [SO</w:t>
      </w:r>
      <w:r w:rsidR="002147C6">
        <w:rPr>
          <w:vertAlign w:val="subscript"/>
        </w:rPr>
        <w:t>4</w:t>
      </w:r>
      <w:r w:rsidR="002147C6">
        <w:rPr>
          <w:vertAlign w:val="superscript"/>
        </w:rPr>
        <w:t>2-</w:t>
      </w:r>
      <w:r w:rsidR="002147C6">
        <w:t>]</w:t>
      </w:r>
      <w:r w:rsidR="002147C6">
        <w:rPr>
          <w:vertAlign w:val="subscript"/>
        </w:rPr>
        <w:t>t</w:t>
      </w:r>
      <w:r w:rsidR="002147C6">
        <w:t xml:space="preserve"> originally in the solution 16.5 mM</w:t>
      </w:r>
      <w:r w:rsidR="002C0CFB">
        <w:t>. Make sure to account for any additional sulfate added from H</w:t>
      </w:r>
      <w:r w:rsidR="002C0CFB">
        <w:rPr>
          <w:vertAlign w:val="subscript"/>
        </w:rPr>
        <w:t>2</w:t>
      </w:r>
      <w:r w:rsidR="002C0CFB">
        <w:t>SO</w:t>
      </w:r>
      <w:r w:rsidR="002C0CFB">
        <w:rPr>
          <w:vertAlign w:val="subscript"/>
        </w:rPr>
        <w:t>4</w:t>
      </w:r>
      <w:r w:rsidR="002C0CFB">
        <w:t xml:space="preserve"> that you calculated in part a!!</w:t>
      </w:r>
    </w:p>
    <w:p w14:paraId="43B6951D" w14:textId="77777777" w:rsidR="008863D6" w:rsidRDefault="008863D6" w:rsidP="003338A8"/>
    <w:p w14:paraId="4E234A4F" w14:textId="5CDB0019" w:rsidR="008863D6" w:rsidRDefault="00B33242" w:rsidP="003338A8">
      <w:r>
        <w:t>3</w:t>
      </w:r>
      <w:r w:rsidR="008863D6">
        <w:t>d) at this pH, calculate the free [CO</w:t>
      </w:r>
      <w:r w:rsidR="008863D6">
        <w:rPr>
          <w:vertAlign w:val="subscript"/>
        </w:rPr>
        <w:t>3</w:t>
      </w:r>
      <w:r w:rsidR="008863D6">
        <w:rPr>
          <w:vertAlign w:val="superscript"/>
        </w:rPr>
        <w:t>2-</w:t>
      </w:r>
      <w:r w:rsidR="008863D6">
        <w:t>]</w:t>
      </w:r>
      <w:r w:rsidR="002147C6">
        <w:t xml:space="preserve"> when [CO</w:t>
      </w:r>
      <w:r w:rsidR="002147C6">
        <w:rPr>
          <w:vertAlign w:val="subscript"/>
        </w:rPr>
        <w:t>3</w:t>
      </w:r>
      <w:r w:rsidR="002147C6">
        <w:rPr>
          <w:vertAlign w:val="superscript"/>
        </w:rPr>
        <w:t>2-</w:t>
      </w:r>
      <w:r w:rsidR="002147C6">
        <w:t>]</w:t>
      </w:r>
      <w:r w:rsidR="002147C6">
        <w:rPr>
          <w:vertAlign w:val="subscript"/>
        </w:rPr>
        <w:t>t</w:t>
      </w:r>
      <w:r w:rsidR="002147C6">
        <w:t xml:space="preserve"> = 25 mM</w:t>
      </w:r>
    </w:p>
    <w:p w14:paraId="3B512124" w14:textId="77777777" w:rsidR="008863D6" w:rsidRDefault="008863D6" w:rsidP="003338A8"/>
    <w:p w14:paraId="298E93F8" w14:textId="6CD57ACD" w:rsidR="00B974CC" w:rsidRDefault="00B33242" w:rsidP="006B3343">
      <w:r>
        <w:t>3</w:t>
      </w:r>
      <w:r w:rsidR="008863D6">
        <w:t xml:space="preserve">e) </w:t>
      </w:r>
      <w:r w:rsidR="006B3343">
        <w:t xml:space="preserve">Do you expect a precipitate to from from the sample collected on earth? If so, </w:t>
      </w:r>
      <w:r w:rsidR="008863D6">
        <w:t xml:space="preserve">what </w:t>
      </w:r>
      <w:r w:rsidR="006B3343">
        <w:t>do you predict</w:t>
      </w:r>
      <w:r w:rsidR="008863D6">
        <w:t xml:space="preserve"> the precipitate</w:t>
      </w:r>
      <w:r w:rsidR="006B3343">
        <w:t xml:space="preserve"> to be</w:t>
      </w:r>
      <w:r w:rsidR="008863D6">
        <w:t xml:space="preserve">? </w:t>
      </w:r>
      <w:r w:rsidR="006B3343">
        <w:t>If you make an assumption (ie, that [PO</w:t>
      </w:r>
      <w:r w:rsidR="006B3343">
        <w:rPr>
          <w:vertAlign w:val="subscript"/>
        </w:rPr>
        <w:t>4</w:t>
      </w:r>
      <w:r w:rsidR="006B3343">
        <w:rPr>
          <w:vertAlign w:val="superscript"/>
        </w:rPr>
        <w:t>3-</w:t>
      </w:r>
      <w:r w:rsidR="006B3343">
        <w:t xml:space="preserve">] = 0) then state it, with a phrase justifying your assumption. </w:t>
      </w:r>
    </w:p>
    <w:p w14:paraId="556E24E5" w14:textId="77777777" w:rsidR="006B3343" w:rsidRDefault="006B3343" w:rsidP="006B3343"/>
    <w:p w14:paraId="7D8A5295" w14:textId="54D50581" w:rsidR="006B3343" w:rsidRPr="006B3343" w:rsidRDefault="00B33242" w:rsidP="006B3343">
      <w:r>
        <w:t>3</w:t>
      </w:r>
      <w:r w:rsidR="006B3343">
        <w:t>f) Do you expect a precipitate to from from the sample collected on the ISS? If so, what do you predict the precipitate to be? If you make an assumption (ie, that [PO</w:t>
      </w:r>
      <w:r w:rsidR="006B3343">
        <w:rPr>
          <w:vertAlign w:val="subscript"/>
        </w:rPr>
        <w:t>4</w:t>
      </w:r>
      <w:r w:rsidR="006B3343">
        <w:rPr>
          <w:vertAlign w:val="superscript"/>
        </w:rPr>
        <w:t>3-</w:t>
      </w:r>
      <w:r w:rsidR="006B3343">
        <w:t xml:space="preserve">] = 0) then state it, with a phrase justifying your assumption. </w:t>
      </w:r>
    </w:p>
    <w:p w14:paraId="70659CE0" w14:textId="77777777" w:rsidR="00F2242B" w:rsidRDefault="00F2242B" w:rsidP="003338A8"/>
    <w:p w14:paraId="699E0EBC" w14:textId="77777777" w:rsidR="005825D9" w:rsidRDefault="005825D9">
      <w:r>
        <w:br w:type="page"/>
      </w:r>
    </w:p>
    <w:p w14:paraId="55006AE0" w14:textId="2F7D010D" w:rsidR="00F2242B" w:rsidRDefault="00F2242B" w:rsidP="00F2242B">
      <w:r>
        <w:lastRenderedPageBreak/>
        <w:t>Water reclamation handout, day 2.</w:t>
      </w:r>
    </w:p>
    <w:p w14:paraId="0C10FEAD" w14:textId="77777777" w:rsidR="00F2242B" w:rsidRDefault="00F2242B" w:rsidP="00F2242B"/>
    <w:p w14:paraId="0306EA86" w14:textId="09E177E1" w:rsidR="00F2242B" w:rsidRDefault="00F2242B" w:rsidP="00F2242B">
      <w:r>
        <w:t>Once you have agreed on your answers to the problems, fill out this sheet with your answers and submit it to the instructor.</w:t>
      </w:r>
      <w:r w:rsidR="00B33242">
        <w:t xml:space="preserve"> This sheet is due at the </w:t>
      </w:r>
      <w:r w:rsidR="00B33242" w:rsidRPr="00DE6DF7">
        <w:t>start</w:t>
      </w:r>
      <w:r w:rsidR="00B33242">
        <w:t xml:space="preserve"> of class on Friday, December 4</w:t>
      </w:r>
    </w:p>
    <w:p w14:paraId="3B5FC895" w14:textId="77777777" w:rsidR="00F2242B" w:rsidRDefault="00F2242B" w:rsidP="00F2242B">
      <w:pPr>
        <w:spacing w:after="120"/>
        <w:ind w:left="360" w:hanging="360"/>
      </w:pPr>
    </w:p>
    <w:p w14:paraId="649ED4EB" w14:textId="77777777" w:rsidR="00F2242B" w:rsidRDefault="00F2242B" w:rsidP="00F2242B">
      <w:pPr>
        <w:spacing w:after="120"/>
        <w:ind w:left="360" w:hanging="360"/>
      </w:pPr>
      <w:r>
        <w:t xml:space="preserve">Group members: ____________________, _____________________, ____________________, </w:t>
      </w:r>
    </w:p>
    <w:p w14:paraId="3C5B3594" w14:textId="77777777" w:rsidR="00F2242B" w:rsidRDefault="00F2242B" w:rsidP="00F2242B">
      <w:pPr>
        <w:spacing w:after="120"/>
        <w:ind w:left="360" w:hanging="360"/>
      </w:pPr>
    </w:p>
    <w:p w14:paraId="1223526C" w14:textId="77777777" w:rsidR="00F2242B" w:rsidRDefault="00F2242B" w:rsidP="00F2242B">
      <w:pPr>
        <w:spacing w:after="120"/>
        <w:ind w:left="360" w:hanging="360"/>
      </w:pPr>
      <w:r>
        <w:t>____________________, _____________________, ____________________</w:t>
      </w:r>
    </w:p>
    <w:p w14:paraId="701DC309" w14:textId="77777777" w:rsidR="00F2242B" w:rsidRDefault="00F2242B" w:rsidP="00F2242B"/>
    <w:p w14:paraId="40D02D40" w14:textId="77777777" w:rsidR="00F2242B" w:rsidRDefault="00F2242B" w:rsidP="00F2242B"/>
    <w:p w14:paraId="32665840" w14:textId="1846D02C" w:rsidR="00B33242" w:rsidRDefault="00B33242" w:rsidP="00F2242B">
      <w:pPr>
        <w:jc w:val="both"/>
      </w:pPr>
      <w:r>
        <w:t>1</w:t>
      </w:r>
      <w:r w:rsidR="00F2242B">
        <w:t xml:space="preserve">) </w:t>
      </w:r>
      <w:r>
        <w:t xml:space="preserve">What are the biggest changes in concentrations comparing the earth and ISS urine samples? </w:t>
      </w:r>
    </w:p>
    <w:p w14:paraId="0EBDFB23" w14:textId="77777777" w:rsidR="00B33242" w:rsidRDefault="00B33242" w:rsidP="00F2242B">
      <w:pPr>
        <w:jc w:val="both"/>
      </w:pPr>
    </w:p>
    <w:p w14:paraId="521FD5C0" w14:textId="77777777" w:rsidR="00CD17F6" w:rsidRDefault="00CD17F6" w:rsidP="00CD17F6">
      <w:r>
        <w:t>2a) What is the [SO</w:t>
      </w:r>
      <w:r>
        <w:rPr>
          <w:vertAlign w:val="subscript"/>
        </w:rPr>
        <w:t>4</w:t>
      </w:r>
      <w:r>
        <w:rPr>
          <w:vertAlign w:val="superscript"/>
        </w:rPr>
        <w:t>2-</w:t>
      </w:r>
      <w:r>
        <w:t>] in a solution buffered at pH 7.4 when [SO</w:t>
      </w:r>
      <w:r>
        <w:rPr>
          <w:vertAlign w:val="subscript"/>
        </w:rPr>
        <w:t>4</w:t>
      </w:r>
      <w:r>
        <w:rPr>
          <w:vertAlign w:val="superscript"/>
        </w:rPr>
        <w:t>2-</w:t>
      </w:r>
      <w:r>
        <w:t>]</w:t>
      </w:r>
      <w:r>
        <w:rPr>
          <w:vertAlign w:val="subscript"/>
        </w:rPr>
        <w:t>t</w:t>
      </w:r>
      <w:r>
        <w:t xml:space="preserve"> = 16.5 mM?</w:t>
      </w:r>
    </w:p>
    <w:p w14:paraId="2A5808AF" w14:textId="77777777" w:rsidR="00CD17F6" w:rsidRDefault="00CD17F6" w:rsidP="00CD17F6"/>
    <w:p w14:paraId="0E51E490" w14:textId="77777777" w:rsidR="00CD17F6" w:rsidRDefault="00CD17F6" w:rsidP="00CD17F6">
      <w:r>
        <w:t>2b) What is the [CO</w:t>
      </w:r>
      <w:r>
        <w:rPr>
          <w:vertAlign w:val="subscript"/>
        </w:rPr>
        <w:t>3</w:t>
      </w:r>
      <w:r>
        <w:rPr>
          <w:vertAlign w:val="superscript"/>
        </w:rPr>
        <w:t>2-</w:t>
      </w:r>
      <w:r>
        <w:t>] in a solution buffered at pH 7.4 when [CO</w:t>
      </w:r>
      <w:r>
        <w:rPr>
          <w:vertAlign w:val="subscript"/>
        </w:rPr>
        <w:t>3</w:t>
      </w:r>
      <w:r>
        <w:rPr>
          <w:vertAlign w:val="superscript"/>
        </w:rPr>
        <w:t>2-</w:t>
      </w:r>
      <w:r>
        <w:t>]</w:t>
      </w:r>
      <w:r>
        <w:rPr>
          <w:vertAlign w:val="subscript"/>
        </w:rPr>
        <w:t>t</w:t>
      </w:r>
      <w:r>
        <w:t xml:space="preserve"> = 25 mM?</w:t>
      </w:r>
    </w:p>
    <w:p w14:paraId="28CCA098" w14:textId="77777777" w:rsidR="00B33242" w:rsidRDefault="00B33242" w:rsidP="00F2242B">
      <w:pPr>
        <w:jc w:val="both"/>
      </w:pPr>
    </w:p>
    <w:p w14:paraId="6CA466D3" w14:textId="77777777" w:rsidR="00CD17F6" w:rsidRDefault="00CD17F6" w:rsidP="00CD17F6">
      <w:r>
        <w:t>2c) Now, based on the concentrations of free phosphate, sulfate, and carbonate present in the Earth Sample at pH 7.4, propose what the precipitate is. There may be more than one predicted precipitate.</w:t>
      </w:r>
    </w:p>
    <w:p w14:paraId="5DBDDC8C" w14:textId="77777777" w:rsidR="00B33242" w:rsidRDefault="00B33242" w:rsidP="00F2242B">
      <w:pPr>
        <w:jc w:val="both"/>
      </w:pPr>
    </w:p>
    <w:p w14:paraId="4845D23F" w14:textId="641328FB" w:rsidR="00B33242" w:rsidRPr="002C0CFB" w:rsidRDefault="00B33242" w:rsidP="00B33242">
      <w:r>
        <w:t>3a) what is the pH of a solution of 1.00 L water added to 20. mL of 1.0 M H</w:t>
      </w:r>
      <w:r>
        <w:rPr>
          <w:vertAlign w:val="subscript"/>
        </w:rPr>
        <w:t>2</w:t>
      </w:r>
      <w:r>
        <w:t>SO</w:t>
      </w:r>
      <w:r>
        <w:rPr>
          <w:vertAlign w:val="subscript"/>
        </w:rPr>
        <w:t>4</w:t>
      </w:r>
      <w:r>
        <w:t xml:space="preserve">? </w:t>
      </w:r>
    </w:p>
    <w:p w14:paraId="399F9121" w14:textId="77777777" w:rsidR="00B33242" w:rsidRDefault="00B33242" w:rsidP="00B33242"/>
    <w:p w14:paraId="09E09BBD" w14:textId="77777777" w:rsidR="00533A45" w:rsidRDefault="00533A45" w:rsidP="00533A45">
      <w:r>
        <w:t>3b) at this pH, calculate the free [PO</w:t>
      </w:r>
      <w:r>
        <w:rPr>
          <w:vertAlign w:val="subscript"/>
        </w:rPr>
        <w:t>4</w:t>
      </w:r>
      <w:r>
        <w:rPr>
          <w:vertAlign w:val="superscript"/>
        </w:rPr>
        <w:t>3-</w:t>
      </w:r>
      <w:r>
        <w:t>]  when [PO</w:t>
      </w:r>
      <w:r>
        <w:rPr>
          <w:vertAlign w:val="subscript"/>
        </w:rPr>
        <w:t>4</w:t>
      </w:r>
      <w:r>
        <w:rPr>
          <w:vertAlign w:val="superscript"/>
        </w:rPr>
        <w:t>3-</w:t>
      </w:r>
      <w:r>
        <w:t>]</w:t>
      </w:r>
      <w:r>
        <w:rPr>
          <w:vertAlign w:val="subscript"/>
        </w:rPr>
        <w:t>t</w:t>
      </w:r>
      <w:r>
        <w:t xml:space="preserve"> = 13.3mM</w:t>
      </w:r>
    </w:p>
    <w:p w14:paraId="08C3452E" w14:textId="77777777" w:rsidR="00533A45" w:rsidRDefault="00533A45" w:rsidP="00533A45"/>
    <w:p w14:paraId="4641ACEF" w14:textId="77777777" w:rsidR="00533A45" w:rsidRPr="002C0CFB" w:rsidRDefault="00533A45" w:rsidP="00533A45">
      <w:r>
        <w:t>3c) at this pH, calculate the free [SO</w:t>
      </w:r>
      <w:r>
        <w:rPr>
          <w:vertAlign w:val="subscript"/>
        </w:rPr>
        <w:t>4</w:t>
      </w:r>
      <w:r>
        <w:rPr>
          <w:vertAlign w:val="superscript"/>
        </w:rPr>
        <w:t>2-</w:t>
      </w:r>
      <w:r>
        <w:t>]  when [SO</w:t>
      </w:r>
      <w:r>
        <w:rPr>
          <w:vertAlign w:val="subscript"/>
        </w:rPr>
        <w:t>4</w:t>
      </w:r>
      <w:r>
        <w:rPr>
          <w:vertAlign w:val="superscript"/>
        </w:rPr>
        <w:t>2-</w:t>
      </w:r>
      <w:r>
        <w:t>]</w:t>
      </w:r>
      <w:r>
        <w:rPr>
          <w:vertAlign w:val="subscript"/>
        </w:rPr>
        <w:t>t</w:t>
      </w:r>
      <w:r>
        <w:t xml:space="preserve"> originally in the solution 16.5 mM. Make sure to account for any additional sulfate added from H</w:t>
      </w:r>
      <w:r>
        <w:rPr>
          <w:vertAlign w:val="subscript"/>
        </w:rPr>
        <w:t>2</w:t>
      </w:r>
      <w:r>
        <w:t>SO</w:t>
      </w:r>
      <w:r>
        <w:rPr>
          <w:vertAlign w:val="subscript"/>
        </w:rPr>
        <w:t>4</w:t>
      </w:r>
      <w:r>
        <w:t xml:space="preserve"> that you calculated in part a!!</w:t>
      </w:r>
    </w:p>
    <w:p w14:paraId="609421A4" w14:textId="77777777" w:rsidR="00533A45" w:rsidRDefault="00533A45" w:rsidP="00533A45"/>
    <w:p w14:paraId="2DDB8219" w14:textId="77777777" w:rsidR="00533A45" w:rsidRDefault="00533A45" w:rsidP="00533A45">
      <w:r>
        <w:t>3d) at this pH, calculate the free [CO</w:t>
      </w:r>
      <w:r>
        <w:rPr>
          <w:vertAlign w:val="subscript"/>
        </w:rPr>
        <w:t>3</w:t>
      </w:r>
      <w:r>
        <w:rPr>
          <w:vertAlign w:val="superscript"/>
        </w:rPr>
        <w:t>2-</w:t>
      </w:r>
      <w:r>
        <w:t>] when [CO</w:t>
      </w:r>
      <w:r>
        <w:rPr>
          <w:vertAlign w:val="subscript"/>
        </w:rPr>
        <w:t>3</w:t>
      </w:r>
      <w:r>
        <w:rPr>
          <w:vertAlign w:val="superscript"/>
        </w:rPr>
        <w:t>2-</w:t>
      </w:r>
      <w:r>
        <w:t>]</w:t>
      </w:r>
      <w:r>
        <w:rPr>
          <w:vertAlign w:val="subscript"/>
        </w:rPr>
        <w:t>t</w:t>
      </w:r>
      <w:r>
        <w:t xml:space="preserve"> = 25 mM</w:t>
      </w:r>
    </w:p>
    <w:p w14:paraId="5DFDA6FF" w14:textId="77777777" w:rsidR="00B33242" w:rsidRDefault="00B33242" w:rsidP="00B33242"/>
    <w:p w14:paraId="11B115A9" w14:textId="77777777" w:rsidR="00533A45" w:rsidRDefault="00533A45" w:rsidP="00533A45">
      <w:r>
        <w:t>3e) Do you expect a precipitate to from from the sample collected on earth? If so, what do you predict the precipitate to be? If you make an assumption (ie, that [PO</w:t>
      </w:r>
      <w:r>
        <w:rPr>
          <w:vertAlign w:val="subscript"/>
        </w:rPr>
        <w:t>4</w:t>
      </w:r>
      <w:r>
        <w:rPr>
          <w:vertAlign w:val="superscript"/>
        </w:rPr>
        <w:t>3-</w:t>
      </w:r>
      <w:r>
        <w:t xml:space="preserve">] = 0) then state it, with a phrase justifying your assumption. </w:t>
      </w:r>
    </w:p>
    <w:p w14:paraId="5198A493" w14:textId="77777777" w:rsidR="00533A45" w:rsidRDefault="00533A45" w:rsidP="00533A45"/>
    <w:p w14:paraId="67EE6D5F" w14:textId="77777777" w:rsidR="00533A45" w:rsidRPr="006B3343" w:rsidRDefault="00533A45" w:rsidP="00533A45">
      <w:r>
        <w:t>3f) Do you expect a precipitate to from from the sample collected on the ISS? If so, what do you predict the precipitate to be? If you make an assumption (ie, that [PO</w:t>
      </w:r>
      <w:r>
        <w:rPr>
          <w:vertAlign w:val="subscript"/>
        </w:rPr>
        <w:t>4</w:t>
      </w:r>
      <w:r>
        <w:rPr>
          <w:vertAlign w:val="superscript"/>
        </w:rPr>
        <w:t>3-</w:t>
      </w:r>
      <w:r>
        <w:t xml:space="preserve">] = 0) then state it, with a phrase justifying your assumption. </w:t>
      </w:r>
    </w:p>
    <w:p w14:paraId="43C553EB" w14:textId="77777777" w:rsidR="00F2242B" w:rsidRDefault="00F2242B" w:rsidP="00F2242B"/>
    <w:p w14:paraId="70F4BC79" w14:textId="610C6F95" w:rsidR="006A3DD3" w:rsidRDefault="006A3DD3" w:rsidP="003A0D1F"/>
    <w:sectPr w:rsidR="006A3D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CA91" w14:textId="77777777" w:rsidR="002147C6" w:rsidRDefault="002147C6" w:rsidP="001C7795">
      <w:pPr>
        <w:spacing w:line="240" w:lineRule="auto"/>
      </w:pPr>
      <w:r>
        <w:separator/>
      </w:r>
    </w:p>
  </w:endnote>
  <w:endnote w:type="continuationSeparator" w:id="0">
    <w:p w14:paraId="1C59CD18" w14:textId="77777777" w:rsidR="002147C6" w:rsidRDefault="002147C6"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106B9" w14:textId="77777777" w:rsidR="00B932FE" w:rsidRDefault="00B932F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4B4C" w14:textId="383D8C37" w:rsidR="002147C6" w:rsidRDefault="002147C6">
    <w:pPr>
      <w:pStyle w:val="Footer"/>
    </w:pPr>
    <w:r>
      <w:tab/>
      <w:t xml:space="preserve">Page </w:t>
    </w:r>
    <w:r>
      <w:fldChar w:fldCharType="begin"/>
    </w:r>
    <w:r>
      <w:instrText xml:space="preserve"> PAGE </w:instrText>
    </w:r>
    <w:r>
      <w:fldChar w:fldCharType="separate"/>
    </w:r>
    <w:r w:rsidR="00822B6D">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010035" w14:textId="77777777" w:rsidR="00B932FE" w:rsidRDefault="00B932F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49B" w14:textId="77777777" w:rsidR="002147C6" w:rsidRDefault="002147C6" w:rsidP="001C7795">
      <w:pPr>
        <w:spacing w:line="240" w:lineRule="auto"/>
      </w:pPr>
      <w:r>
        <w:separator/>
      </w:r>
    </w:p>
  </w:footnote>
  <w:footnote w:type="continuationSeparator" w:id="0">
    <w:p w14:paraId="44E94094" w14:textId="77777777" w:rsidR="002147C6" w:rsidRDefault="002147C6" w:rsidP="001C77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D2D06" w14:textId="77777777" w:rsidR="00B932FE" w:rsidRDefault="00B932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D91BD" w14:textId="77777777" w:rsidR="00822B6D" w:rsidRDefault="00822B6D" w:rsidP="00822B6D">
    <w:pPr>
      <w:pStyle w:val="Header"/>
    </w:pPr>
    <w:r w:rsidRPr="009B6AB9">
      <w:rPr>
        <w:sz w:val="20"/>
      </w:rPr>
      <w:t xml:space="preserve">Created by Adam R. Johnson, </w:t>
    </w:r>
    <w:r w:rsidRPr="00892C92">
      <w:rPr>
        <w:sz w:val="20"/>
      </w:rPr>
      <w:t>Harvey Mudd College</w:t>
    </w:r>
    <w:r w:rsidRPr="009B6AB9">
      <w:rPr>
        <w:sz w:val="20"/>
      </w:rPr>
      <w:t xml:space="preserve"> (adam_johnson@</w:t>
    </w:r>
    <w:r>
      <w:rPr>
        <w:sz w:val="20"/>
      </w:rPr>
      <w:t>hmc.edu) and posted on VIPEr on May 15, 2016</w:t>
    </w:r>
    <w:r w:rsidRPr="009B6AB9">
      <w:rPr>
        <w:sz w:val="20"/>
      </w:rPr>
      <w:t xml:space="preserve">. Copyright Adam R. Johnson, </w:t>
    </w:r>
    <w:r>
      <w:rPr>
        <w:sz w:val="20"/>
      </w:rPr>
      <w:t>2016</w:t>
    </w:r>
    <w:r w:rsidRPr="009B6AB9">
      <w:rPr>
        <w:sz w:val="20"/>
      </w:rPr>
      <w:t xml:space="preserve">. This work is licensed under the Creative Commons </w:t>
    </w:r>
    <w:r w:rsidRPr="004B74DB">
      <w:rPr>
        <w:sz w:val="20"/>
      </w:rPr>
      <w:t>Attribution-No</w:t>
    </w:r>
    <w:r>
      <w:rPr>
        <w:sz w:val="20"/>
      </w:rPr>
      <w:t>nCommercial-ShareAlike CC BY-NC-SA</w:t>
    </w:r>
    <w:r w:rsidRPr="009B6AB9">
      <w:rPr>
        <w:sz w:val="20"/>
      </w:rPr>
      <w:t>. To view a copy of this license visit {</w:t>
    </w:r>
    <w:r w:rsidRPr="004B74DB">
      <w:rPr>
        <w:sz w:val="20"/>
      </w:rPr>
      <w:t>http://creat</w:t>
    </w:r>
    <w:r>
      <w:rPr>
        <w:sz w:val="20"/>
      </w:rPr>
      <w:t>ivecommons.org/licenses/by-nc-sa</w:t>
    </w:r>
    <w:r w:rsidRPr="004B74DB">
      <w:rPr>
        <w:sz w:val="20"/>
      </w:rPr>
      <w:t>/4.0/</w:t>
    </w:r>
    <w:r w:rsidRPr="009B6AB9">
      <w:rPr>
        <w:sz w:val="20"/>
      </w:rPr>
      <w:t>}.</w:t>
    </w:r>
  </w:p>
  <w:p w14:paraId="5BF52B22" w14:textId="5C134032" w:rsidR="002147C6" w:rsidRPr="00822B6D" w:rsidRDefault="002147C6" w:rsidP="00822B6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DCFB8" w14:textId="77777777" w:rsidR="00B932FE" w:rsidRDefault="00B932F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05C3F"/>
    <w:rsid w:val="000275E2"/>
    <w:rsid w:val="000317B5"/>
    <w:rsid w:val="0003703B"/>
    <w:rsid w:val="00075AF4"/>
    <w:rsid w:val="000824B1"/>
    <w:rsid w:val="000827C1"/>
    <w:rsid w:val="00096061"/>
    <w:rsid w:val="000B32A9"/>
    <w:rsid w:val="000C0756"/>
    <w:rsid w:val="000C2B65"/>
    <w:rsid w:val="0011244C"/>
    <w:rsid w:val="00117A67"/>
    <w:rsid w:val="00140395"/>
    <w:rsid w:val="001800DF"/>
    <w:rsid w:val="0018126D"/>
    <w:rsid w:val="001879B6"/>
    <w:rsid w:val="0019068E"/>
    <w:rsid w:val="001C7795"/>
    <w:rsid w:val="002147C6"/>
    <w:rsid w:val="00245229"/>
    <w:rsid w:val="002529DC"/>
    <w:rsid w:val="00252BD0"/>
    <w:rsid w:val="002B1108"/>
    <w:rsid w:val="002C088E"/>
    <w:rsid w:val="002C0CFB"/>
    <w:rsid w:val="002C3BA4"/>
    <w:rsid w:val="002E65E5"/>
    <w:rsid w:val="00305889"/>
    <w:rsid w:val="0030729C"/>
    <w:rsid w:val="00313B70"/>
    <w:rsid w:val="00317D61"/>
    <w:rsid w:val="003338A8"/>
    <w:rsid w:val="00334698"/>
    <w:rsid w:val="003527E2"/>
    <w:rsid w:val="00371DCE"/>
    <w:rsid w:val="00386043"/>
    <w:rsid w:val="003A0D1F"/>
    <w:rsid w:val="003B5B57"/>
    <w:rsid w:val="003D7A96"/>
    <w:rsid w:val="004039A2"/>
    <w:rsid w:val="00412F6A"/>
    <w:rsid w:val="00432463"/>
    <w:rsid w:val="00465024"/>
    <w:rsid w:val="00472B4E"/>
    <w:rsid w:val="00480E64"/>
    <w:rsid w:val="0049269B"/>
    <w:rsid w:val="004A25EE"/>
    <w:rsid w:val="004A75E8"/>
    <w:rsid w:val="004B73DB"/>
    <w:rsid w:val="004D59B3"/>
    <w:rsid w:val="004E074A"/>
    <w:rsid w:val="004E1A6C"/>
    <w:rsid w:val="004F3802"/>
    <w:rsid w:val="005003AF"/>
    <w:rsid w:val="00514481"/>
    <w:rsid w:val="00533A45"/>
    <w:rsid w:val="00566663"/>
    <w:rsid w:val="00573A31"/>
    <w:rsid w:val="00576652"/>
    <w:rsid w:val="005825D9"/>
    <w:rsid w:val="00596253"/>
    <w:rsid w:val="005A7628"/>
    <w:rsid w:val="005B0D6F"/>
    <w:rsid w:val="005C3C61"/>
    <w:rsid w:val="005D446F"/>
    <w:rsid w:val="005D51AC"/>
    <w:rsid w:val="005F715F"/>
    <w:rsid w:val="005F71C7"/>
    <w:rsid w:val="00624B30"/>
    <w:rsid w:val="00635686"/>
    <w:rsid w:val="00644645"/>
    <w:rsid w:val="00647B84"/>
    <w:rsid w:val="0067140F"/>
    <w:rsid w:val="006766AB"/>
    <w:rsid w:val="0069471B"/>
    <w:rsid w:val="006A116E"/>
    <w:rsid w:val="006A3748"/>
    <w:rsid w:val="006A3DD3"/>
    <w:rsid w:val="006B3343"/>
    <w:rsid w:val="006B4FCB"/>
    <w:rsid w:val="006D65A5"/>
    <w:rsid w:val="007001D5"/>
    <w:rsid w:val="00730D29"/>
    <w:rsid w:val="00743B78"/>
    <w:rsid w:val="00743CF2"/>
    <w:rsid w:val="00744952"/>
    <w:rsid w:val="00763251"/>
    <w:rsid w:val="007C5D2E"/>
    <w:rsid w:val="007C73E2"/>
    <w:rsid w:val="007D63A9"/>
    <w:rsid w:val="007E1661"/>
    <w:rsid w:val="007E45C2"/>
    <w:rsid w:val="007F08C4"/>
    <w:rsid w:val="00804B86"/>
    <w:rsid w:val="00807757"/>
    <w:rsid w:val="0081056B"/>
    <w:rsid w:val="00811F3E"/>
    <w:rsid w:val="00822B6D"/>
    <w:rsid w:val="00841117"/>
    <w:rsid w:val="00851BA4"/>
    <w:rsid w:val="0086745A"/>
    <w:rsid w:val="008763FD"/>
    <w:rsid w:val="008775C1"/>
    <w:rsid w:val="008863D6"/>
    <w:rsid w:val="00891F1B"/>
    <w:rsid w:val="008A562C"/>
    <w:rsid w:val="008A6A18"/>
    <w:rsid w:val="008B5424"/>
    <w:rsid w:val="008D7096"/>
    <w:rsid w:val="00900201"/>
    <w:rsid w:val="0091309B"/>
    <w:rsid w:val="009222F9"/>
    <w:rsid w:val="0093140A"/>
    <w:rsid w:val="00937D9D"/>
    <w:rsid w:val="0098657D"/>
    <w:rsid w:val="009B4156"/>
    <w:rsid w:val="009E0A95"/>
    <w:rsid w:val="009F767B"/>
    <w:rsid w:val="00A02237"/>
    <w:rsid w:val="00A025A0"/>
    <w:rsid w:val="00A045E9"/>
    <w:rsid w:val="00A25880"/>
    <w:rsid w:val="00A51BAF"/>
    <w:rsid w:val="00A734AB"/>
    <w:rsid w:val="00A86B6F"/>
    <w:rsid w:val="00A92C9C"/>
    <w:rsid w:val="00A9619C"/>
    <w:rsid w:val="00AA3EB8"/>
    <w:rsid w:val="00AA4CBD"/>
    <w:rsid w:val="00AB7CA7"/>
    <w:rsid w:val="00AC64EE"/>
    <w:rsid w:val="00AD5E67"/>
    <w:rsid w:val="00AE38F8"/>
    <w:rsid w:val="00AF6EF7"/>
    <w:rsid w:val="00B06FE8"/>
    <w:rsid w:val="00B33242"/>
    <w:rsid w:val="00B37C4A"/>
    <w:rsid w:val="00B548A6"/>
    <w:rsid w:val="00B61639"/>
    <w:rsid w:val="00B6764A"/>
    <w:rsid w:val="00B7553D"/>
    <w:rsid w:val="00B907E7"/>
    <w:rsid w:val="00B932FE"/>
    <w:rsid w:val="00B974CC"/>
    <w:rsid w:val="00B97F06"/>
    <w:rsid w:val="00BA6608"/>
    <w:rsid w:val="00BC0427"/>
    <w:rsid w:val="00BE5B40"/>
    <w:rsid w:val="00BF36AB"/>
    <w:rsid w:val="00C10F4F"/>
    <w:rsid w:val="00C162F5"/>
    <w:rsid w:val="00C37B24"/>
    <w:rsid w:val="00C550F2"/>
    <w:rsid w:val="00C6110C"/>
    <w:rsid w:val="00C74C87"/>
    <w:rsid w:val="00C93B3D"/>
    <w:rsid w:val="00CA4F5A"/>
    <w:rsid w:val="00CA5CA5"/>
    <w:rsid w:val="00CB7F9E"/>
    <w:rsid w:val="00CD17F6"/>
    <w:rsid w:val="00CD34AC"/>
    <w:rsid w:val="00CE0BE2"/>
    <w:rsid w:val="00D04107"/>
    <w:rsid w:val="00D209AE"/>
    <w:rsid w:val="00D257E5"/>
    <w:rsid w:val="00D306BF"/>
    <w:rsid w:val="00D32FFC"/>
    <w:rsid w:val="00D52CDD"/>
    <w:rsid w:val="00D81FAB"/>
    <w:rsid w:val="00DB4FD5"/>
    <w:rsid w:val="00DE059C"/>
    <w:rsid w:val="00DE1874"/>
    <w:rsid w:val="00DE6DF7"/>
    <w:rsid w:val="00DF7968"/>
    <w:rsid w:val="00E138CF"/>
    <w:rsid w:val="00E175EA"/>
    <w:rsid w:val="00E2398C"/>
    <w:rsid w:val="00E46A18"/>
    <w:rsid w:val="00E60802"/>
    <w:rsid w:val="00E7168E"/>
    <w:rsid w:val="00EA246F"/>
    <w:rsid w:val="00EC7F97"/>
    <w:rsid w:val="00ED6772"/>
    <w:rsid w:val="00EE724E"/>
    <w:rsid w:val="00EF753E"/>
    <w:rsid w:val="00EF7DE4"/>
    <w:rsid w:val="00F20118"/>
    <w:rsid w:val="00F2242B"/>
    <w:rsid w:val="00F24C75"/>
    <w:rsid w:val="00F41799"/>
    <w:rsid w:val="00FB64BC"/>
    <w:rsid w:val="00FC0061"/>
    <w:rsid w:val="00FE786E"/>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7</Pages>
  <Words>1279</Words>
  <Characters>7295</Characters>
  <Application>Microsoft Macintosh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8557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149</cp:revision>
  <cp:lastPrinted>2015-08-11T17:17:00Z</cp:lastPrinted>
  <dcterms:created xsi:type="dcterms:W3CDTF">2015-05-11T22:56:00Z</dcterms:created>
  <dcterms:modified xsi:type="dcterms:W3CDTF">2016-07-19T16:31:00Z</dcterms:modified>
  <cp:category/>
</cp:coreProperties>
</file>